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版本号：YC25001009（CGR）20250710001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三原县镇（办）垃圾压缩中转站项目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YC25001009（CGR）</w:t>
      </w:r>
      <w:r>
        <w:br/>
      </w:r>
      <w:r>
        <w:br/>
      </w:r>
      <w:r>
        <w:br/>
      </w:r>
    </w:p>
    <w:p>
      <w:pPr>
        <w:pStyle w:val="null3"/>
        <w:jc w:val="center"/>
        <w:outlineLvl w:val="2"/>
      </w:pPr>
      <w:r>
        <w:rPr>
          <w:rFonts w:ascii="仿宋_GB2312" w:hAnsi="仿宋_GB2312" w:cs="仿宋_GB2312" w:eastAsia="仿宋_GB2312"/>
          <w:sz w:val="28"/>
          <w:b/>
        </w:rPr>
        <w:t>三原县城乡管理执法局</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三原县城乡管理执法局</w:t>
      </w:r>
      <w:r>
        <w:rPr>
          <w:rFonts w:ascii="仿宋_GB2312" w:hAnsi="仿宋_GB2312" w:cs="仿宋_GB2312" w:eastAsia="仿宋_GB2312"/>
        </w:rPr>
        <w:t>委托，拟对</w:t>
      </w:r>
      <w:r>
        <w:rPr>
          <w:rFonts w:ascii="仿宋_GB2312" w:hAnsi="仿宋_GB2312" w:cs="仿宋_GB2312" w:eastAsia="仿宋_GB2312"/>
        </w:rPr>
        <w:t>三原县镇（办）垃圾压缩中转站项目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YC25001009（CGR）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三原县镇（办）垃圾压缩中转站项目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三原县镇（办）垃圾压缩中转站项目，主要工程内容为在各镇（办）新建11座垃圾压缩中转站，分别为：城关街道办2个，渠岸镇1个，独李镇1个，陂西镇1个，大程镇1个，西阳镇1个，鲁桥镇1个，嵯峨镇1个，陵前镇1个，新兴镇1个，共计11个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采购包1（三原县镇（办）垃圾压缩中转站项目）：属于专门面向中小企业采购。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3、企业资质：供应商须具备建设行政主管部门颁发的建筑工程施工总承包三级及以上资质，且具备合法有效的安全生产许可证，在人员、设备、资金等方面具备相应的施工能力。</w:t>
      </w:r>
    </w:p>
    <w:p>
      <w:pPr>
        <w:pStyle w:val="null3"/>
      </w:pPr>
      <w:r>
        <w:rPr>
          <w:rFonts w:ascii="仿宋_GB2312" w:hAnsi="仿宋_GB2312" w:cs="仿宋_GB2312" w:eastAsia="仿宋_GB2312"/>
        </w:rPr>
        <w:t>4、项目经理资格要求：供应商拟派项目经理须具有建设行政主管部门颁发建筑工程专业二级及以上注册建造师证书及安全生产考核合格证（建安B证），在本单位注册且无在建项目。</w:t>
      </w:r>
    </w:p>
    <w:p>
      <w:pPr>
        <w:pStyle w:val="null3"/>
      </w:pPr>
      <w:r>
        <w:rPr>
          <w:rFonts w:ascii="仿宋_GB2312" w:hAnsi="仿宋_GB2312" w:cs="仿宋_GB2312" w:eastAsia="仿宋_GB2312"/>
        </w:rPr>
        <w:t>5、备案信息：供应商、拟派项目经理需在“陕西建设网（http://js.shaanxi.gov.cn/ ）陕西省建筑市场监管与诚信信息发布平台”可查询。</w:t>
      </w:r>
    </w:p>
    <w:p>
      <w:pPr>
        <w:pStyle w:val="null3"/>
      </w:pPr>
      <w:r>
        <w:rPr>
          <w:rFonts w:ascii="仿宋_GB2312" w:hAnsi="仿宋_GB2312" w:cs="仿宋_GB2312" w:eastAsia="仿宋_GB2312"/>
        </w:rPr>
        <w:t>6、信誉信息：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7、供应商关联关系声明：单位负责人为同一人或者存在直接控股、管理关系的不同供应商，不得参加同一合同项下的政府采购活动；（提供承诺书）。</w:t>
      </w:r>
    </w:p>
    <w:p>
      <w:pPr>
        <w:pStyle w:val="null3"/>
      </w:pPr>
      <w:r>
        <w:rPr>
          <w:rFonts w:ascii="仿宋_GB2312" w:hAnsi="仿宋_GB2312" w:cs="仿宋_GB2312" w:eastAsia="仿宋_GB2312"/>
        </w:rPr>
        <w:t>8、中小企业采购情况：本项目为专门面向中小企业采购。</w:t>
      </w:r>
    </w:p>
    <w:p>
      <w:pPr>
        <w:pStyle w:val="null3"/>
      </w:pPr>
      <w:r>
        <w:rPr>
          <w:rFonts w:ascii="仿宋_GB2312" w:hAnsi="仿宋_GB2312" w:cs="仿宋_GB2312" w:eastAsia="仿宋_GB2312"/>
        </w:rPr>
        <w:t>9、非联合体声明：本次磋商不接受联合体投标。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三原县城乡管理执法局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咸阳市三原县人行大街中段环卫队院内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三原县城乡市容环境管理局经办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13892091321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蒋斌、董海龙、赵醒文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029-68683878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采购包1：2,355,897.94元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代理服务费收费标准：代理服务费参照国家计委颁布的《招标代理服务收费管理暂行办法》（计价格[2002]1980号）中的收费标准计取。中标单位在领取中标通知书前向招标代理机构一次性全额支付。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三原县城乡管理执法局</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三原县城乡管理执法局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三原县城乡管理执法局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符合国家和地方现行的技术标准及施工验收规范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联系人：蒋斌、董海龙赵醒文</w:t>
      </w:r>
    </w:p>
    <w:p>
      <w:pPr>
        <w:pStyle w:val="null3"/>
      </w:pPr>
      <w:r>
        <w:rPr>
          <w:rFonts w:ascii="仿宋_GB2312" w:hAnsi="仿宋_GB2312" w:cs="仿宋_GB2312" w:eastAsia="仿宋_GB2312"/>
        </w:rPr>
        <w:t>联系电话：029-68683878</w:t>
      </w:r>
    </w:p>
    <w:p>
      <w:pPr>
        <w:pStyle w:val="null3"/>
      </w:pPr>
      <w:r>
        <w:rPr>
          <w:rFonts w:ascii="仿宋_GB2312" w:hAnsi="仿宋_GB2312" w:cs="仿宋_GB2312" w:eastAsia="仿宋_GB2312"/>
        </w:rPr>
        <w:t>地址：陕西省西安市丈八五路高科尚都*ONE尚城A座10楼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2,355,897.94</w:t>
      </w:r>
    </w:p>
    <w:p>
      <w:pPr>
        <w:pStyle w:val="null3"/>
      </w:pPr>
      <w:r>
        <w:rPr>
          <w:rFonts w:ascii="仿宋_GB2312" w:hAnsi="仿宋_GB2312" w:cs="仿宋_GB2312" w:eastAsia="仿宋_GB2312"/>
        </w:rPr>
        <w:t>采购包最高限价（元）: 2,355,897.94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三原县镇（办）垃圾压缩中转站项目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2,355,897.94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标的名称：三原县镇（办）垃圾压缩中转站项目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sz w:val="21"/>
              </w:rPr>
              <w:t>工期：</w:t>
            </w:r>
            <w:r>
              <w:rPr>
                <w:rFonts w:ascii="仿宋_GB2312" w:hAnsi="仿宋_GB2312" w:cs="仿宋_GB2312" w:eastAsia="仿宋_GB2312"/>
                <w:sz w:val="21"/>
              </w:rPr>
              <w:t>90日历天。</w:t>
            </w:r>
          </w:p>
          <w:p>
            <w:pPr>
              <w:pStyle w:val="null3"/>
            </w:pPr>
            <w:r>
              <w:rPr>
                <w:rFonts w:ascii="仿宋_GB2312" w:hAnsi="仿宋_GB2312" w:cs="仿宋_GB2312" w:eastAsia="仿宋_GB2312"/>
              </w:rPr>
              <w:t>2、</w:t>
            </w:r>
            <w:r>
              <w:rPr>
                <w:rFonts w:ascii="仿宋_GB2312" w:hAnsi="仿宋_GB2312" w:cs="仿宋_GB2312" w:eastAsia="仿宋_GB2312"/>
                <w:sz w:val="21"/>
              </w:rPr>
              <w:t>施工范围：</w:t>
            </w:r>
            <w:r>
              <w:rPr>
                <w:rFonts w:ascii="仿宋_GB2312" w:hAnsi="仿宋_GB2312" w:cs="仿宋_GB2312" w:eastAsia="仿宋_GB2312"/>
                <w:sz w:val="21"/>
              </w:rPr>
              <w:t>三原县镇</w:t>
            </w:r>
            <w:r>
              <w:rPr>
                <w:rFonts w:ascii="仿宋_GB2312" w:hAnsi="仿宋_GB2312" w:cs="仿宋_GB2312" w:eastAsia="仿宋_GB2312"/>
                <w:sz w:val="21"/>
              </w:rPr>
              <w:t>(</w:t>
            </w:r>
            <w:r>
              <w:rPr>
                <w:rFonts w:ascii="仿宋_GB2312" w:hAnsi="仿宋_GB2312" w:cs="仿宋_GB2312" w:eastAsia="仿宋_GB2312"/>
                <w:sz w:val="21"/>
              </w:rPr>
              <w:t>办）垃圾压缩中转站项目</w:t>
            </w:r>
            <w:r>
              <w:rPr>
                <w:rFonts w:ascii="仿宋_GB2312" w:hAnsi="仿宋_GB2312" w:cs="仿宋_GB2312" w:eastAsia="仿宋_GB2312"/>
                <w:sz w:val="21"/>
              </w:rPr>
              <w:t>竞争性磋商文件及工程量清单包含的全部内容。</w:t>
            </w:r>
          </w:p>
          <w:p>
            <w:pPr>
              <w:pStyle w:val="null3"/>
            </w:pPr>
            <w:r>
              <w:rPr>
                <w:rFonts w:ascii="仿宋_GB2312" w:hAnsi="仿宋_GB2312" w:cs="仿宋_GB2312" w:eastAsia="仿宋_GB2312"/>
              </w:rPr>
              <w:t>3.、</w:t>
            </w:r>
            <w:r>
              <w:rPr>
                <w:rFonts w:ascii="仿宋_GB2312" w:hAnsi="仿宋_GB2312" w:cs="仿宋_GB2312" w:eastAsia="仿宋_GB2312"/>
                <w:sz w:val="21"/>
              </w:rPr>
              <w:t>合同进度付款申请单提交的约定：按照实际工程量价款的</w:t>
            </w:r>
            <w:r>
              <w:rPr>
                <w:rFonts w:ascii="仿宋_GB2312" w:hAnsi="仿宋_GB2312" w:cs="仿宋_GB2312" w:eastAsia="仿宋_GB2312"/>
                <w:sz w:val="21"/>
              </w:rPr>
              <w:t>80%进行结算支付，工程款（含进度款）累计支付至合同款项的80%时暂停付款，待竣工验收合格后支付至合同总价的97%（含进度款），剩余3%工程款到质量保修期后30天内无质量问题一次付清，质量保修期为1年。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达到国家现行有效的施工验收规范“合格”标准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招标最高限价编制说明 一、项目概况： 1、建设单位：三原县城乡管理执法局 2、工程内容：本项目为三原县镇（办）垃圾压缩中转站项目，主要工程内容为在各镇（办）新建11座垃圾压缩中转站，分别为：城关街道办2个，渠岸镇1个，独李镇1个，陂西镇1个，大程镇1个，西阳镇1个，鲁桥镇1个，嵯峨镇1个，陵前镇1个，新兴镇1个，共计11个等。具体内容详见工程量清单。 二、编制依据： 1、招标施工图纸及设计答疑文件； 2、《陕西省建设工程工程量清单计价规则》（2009）、《陕西省建设工程工程量清单计价费率》（2009）及其配套文件； 3、《陕西省安装工程消耗量定额》（2004）、《陕西省建筑、装饰工程消耗量定额》（2004）；《陕西省园林绿化工程消耗量定额》（2004）、《陕西省市政工程消耗量定额》（2004）、及其以上文件的补充定额、配套价目表； 4、陕西省住房和城乡建设厅《关于调整我省建设工程计价依据的通知》（陕建发〔2019〕45号）； 5、陕西省住房和城乡建设厅《关于调整房屋建筑和市政基础设施工程工程量清单计价综合人工单价的通知》（陕建发〔2021〕1097号）； 6、陕西省住房和城乡建设厅《关于发布我省落实建筑工人实名制管理计价依据的通知》（陕建发〔2019〕1246号）； 7、陕西省住房和城乡建设厅《关于全省统一停止收缴建筑业劳保费用的通知》（陕建发〔2021〕1021号） 8、正常施工组织设计及施工方法； 9、与建设工程项目有关的标准、规范、图集、技术资料； 10、材料价格以2025年第二期《咸阳市市材料信息价》三原县为主，三原县缺项的参考咸阳市信息价，咸阳市缺项的按市场询价执行。 三、编制范围： 1、图纸设计的内容全部计入； 四、其他说明： 1、本工程量清单所提供工程项目特征仅表达了主要工程做法，组价时应依据设计图纸、相关图集，技术规范等进行组价； 2.本项目暂列金额按5.5万计入； 3、本工程量清单采用广联达云计价平台GCCP6.0（6.4100.23.122版本）编制。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供应商须具备建设行政主管部门颁发的建筑工程施工总承包三级及以上资质，且具备合法有效的安全生产许可证，在人员、设备、资金等方面具备相应的施工能力。</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供应商拟派项目经理须具有建设行政主管部门颁发建筑工程专业二级及以上注册建造师证书及安全生产考核合格证（建安B证），在本单位注册且无在建项目。</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备案信息</w:t>
            </w:r>
          </w:p>
        </w:tc>
        <w:tc>
          <w:tcPr>
            <w:tcW w:type="dxa" w:w="3322"/>
          </w:tcPr>
          <w:p>
            <w:pPr>
              <w:pStyle w:val="null3"/>
            </w:pPr>
            <w:r>
              <w:rPr>
                <w:rFonts w:ascii="仿宋_GB2312" w:hAnsi="仿宋_GB2312" w:cs="仿宋_GB2312" w:eastAsia="仿宋_GB2312"/>
              </w:rPr>
              <w:t>供应商、拟派项目经理需在“陕西建设网（http://js.shaanxi.gov.cn/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中小企业采购情况</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残疾人福利性单位声明函 相关资格证明材料.docx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本次磋商不接受联合体投标。</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相关资格证明材料.docx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符合竞争性磋商文件格式要求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相关资格证明材料.docx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满足竞争性磋商文件中的工期要求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满足竞争性磋商文件中的质量标准要求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满足竞争性磋商文件中的投标有效期要求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1、对本项目特性了解透彻，施工方案、方法与技术措施内容全面，方案先进、经济与项目实际结合紧密，对施工具有高度指导性，得8分；2、对项目特性了解较好，施工组织设计方案基本可行，得5分；3、施工方案内容不完整不详细不具体不能满足磋商文件要求，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1、质量目标明确，管理体系健全，预控和动态控制措施完整，实施工艺、手段先进、可靠、科学，管理体系和组织措施功能完善、管理幅度适宜，得8分；2、质量目标基本明确，控制措施基本全面，得5分；3、管理体系不完整不具体，措施过于简单，可行性较差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1、安全生产目标明确，预防和动态控制措施及制度完整、到位，管理体系和组织措施功能完善，得8分；2、安全生产目标基本明确，控制措施基本全面得5分；3、安全体系不完整不具体，控制措施过于简单，可行性较差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1、环境保护、水土保持目标明确，预防和动态控制措施及制度完整、到位，管理体系和组织措施功能完善得8分；2、目标基本明确，控制措施基本全面得5分；3、环境保护体系不完整不具体，控制措施过于简单，可行性较差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1、工期满足磋商文件要求、进度计划有横道图且工期控制合理，工期保障措施完善合理得8分；2、总工期满足招标文件要求、进度计划有横道图，工期控制基本合理，保障措施一般得5分；3、总工期满足招标文件要求，无进度计划横道图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1、设备配备、劳动力配备、资金配备科学性、合理性、可行性高，满足本工程要求得9分；2、设备配备、劳动力配备、资金配备科学性、合理性、可行性一般得6分；3、设备配备、劳动力配备、资金配备科学性、合理性、可行性较差得3分；4、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主要专业技术人员、管理人员的配备：项目经理部的机构设置合理，配备有技术总工、施工员、专职质检员、安全员、材料员、造价员等管理人员，满足工程需要者得6分；技术总工、施工员、专职质检员、安全员、材料员、造价员等岗位任意一项不满足要求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投标人在项目实施阶段及完成后所承诺的责任、服务内容，并针对本项目实际需求提供实质性服务承诺，确有利于本次招标，服务内容全面合理，实施性强计6分；2、内容不全面、实施性、可行性较差计3分；3、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供应商近3年(自2022年1月1日至今以合同签订日期为准)类似项目业绩，每提供一个业绩得3分，最多得9分；（须附类似项目业绩合同的复印件或扫描件，并加盖公章）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 注：磋商报价高于或等于招标控制价的，为无效报价，应作为无效标处理。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