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cs="宋体"/>
          <w:b/>
          <w:bCs/>
          <w:i w:val="0"/>
          <w:iCs w:val="0"/>
          <w:caps w:val="0"/>
          <w:color w:val="auto"/>
          <w:spacing w:val="0"/>
          <w:sz w:val="40"/>
          <w:szCs w:val="40"/>
          <w:shd w:val="clear" w:color="auto" w:fill="FFFFFF"/>
          <w:lang w:eastAsia="zh-CN"/>
        </w:rPr>
        <w:t>供应商</w:t>
      </w:r>
      <w:r>
        <w:rPr>
          <w:rFonts w:hint="eastAsia" w:ascii="宋体" w:hAnsi="宋体" w:eastAsia="宋体" w:cs="宋体"/>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cs="宋体"/>
          <w:i w:val="0"/>
          <w:iCs w:val="0"/>
          <w:caps w:val="0"/>
          <w:color w:val="auto"/>
          <w:spacing w:val="0"/>
          <w:sz w:val="30"/>
          <w:szCs w:val="30"/>
          <w:shd w:val="clear" w:color="auto" w:fill="FFFFFF"/>
          <w:lang w:eastAsia="zh-CN"/>
        </w:rPr>
        <w:t>供应商</w:t>
      </w:r>
      <w:r>
        <w:rPr>
          <w:rFonts w:hint="eastAsia" w:ascii="宋体" w:hAnsi="宋体" w:eastAsia="宋体" w:cs="宋体"/>
          <w:i w:val="0"/>
          <w:iCs w:val="0"/>
          <w:caps w:val="0"/>
          <w:color w:val="auto"/>
          <w:spacing w:val="0"/>
          <w:sz w:val="30"/>
          <w:szCs w:val="30"/>
          <w:shd w:val="clear" w:color="auto" w:fill="FFFFFF"/>
        </w:rPr>
        <w:t>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w:t>
      </w:r>
      <w:r>
        <w:rPr>
          <w:rFonts w:hint="eastAsia" w:ascii="宋体" w:hAnsi="宋体" w:eastAsia="宋体" w:cs="宋体"/>
          <w:color w:val="auto"/>
          <w:highlight w:val="none"/>
          <w:lang w:val="en-US" w:eastAsia="zh-CN"/>
        </w:rPr>
        <w:t>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color w:val="auto"/>
          <w:sz w:val="24"/>
          <w:szCs w:val="24"/>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(2)</w:t>
      </w:r>
      <w:r>
        <w:rPr>
          <w:rFonts w:hint="eastAsia" w:ascii="宋体" w:hAnsi="宋体" w:eastAsia="宋体" w:cs="宋体"/>
          <w:b w:val="0"/>
          <w:bCs w:val="0"/>
          <w:color w:val="auto"/>
          <w:kern w:val="2"/>
          <w:sz w:val="24"/>
          <w:szCs w:val="24"/>
          <w:highlight w:val="none"/>
          <w:lang w:val="en-US" w:eastAsia="zh-CN" w:bidi="ar-SA"/>
        </w:rPr>
        <w:t>供应商须提供2023年度或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以上两种形式的资料提供任何一种即可）</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w:t>
      </w:r>
      <w:r>
        <w:rPr>
          <w:rFonts w:hint="eastAsia" w:cs="宋体"/>
          <w:b w:val="0"/>
          <w:bCs w:val="0"/>
          <w:color w:val="auto"/>
          <w:kern w:val="2"/>
          <w:sz w:val="24"/>
          <w:szCs w:val="24"/>
          <w:highlight w:val="none"/>
          <w:lang w:val="en-US" w:eastAsia="zh-CN" w:bidi="ar-SA"/>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sz w:val="24"/>
          <w:szCs w:val="24"/>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(4)</w:t>
      </w:r>
      <w:r>
        <w:rPr>
          <w:rFonts w:hint="eastAsia" w:ascii="宋体" w:hAnsi="宋体" w:eastAsia="宋体" w:cs="宋体"/>
          <w:b w:val="0"/>
          <w:bCs w:val="0"/>
          <w:color w:val="auto"/>
          <w:kern w:val="2"/>
          <w:sz w:val="24"/>
          <w:szCs w:val="24"/>
          <w:highlight w:val="none"/>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sz w:val="24"/>
          <w:szCs w:val="24"/>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(5)</w:t>
      </w:r>
      <w:r>
        <w:rPr>
          <w:rFonts w:hint="eastAsia" w:ascii="宋体" w:hAnsi="宋体" w:eastAsia="宋体" w:cs="宋体"/>
          <w:color w:val="auto"/>
          <w:sz w:val="24"/>
          <w:szCs w:val="24"/>
          <w:highlight w:val="none"/>
        </w:rPr>
        <w:t>提供参加政府采购活动前三年内，在经营活动中没有重大违法记录的书面声明</w:t>
      </w:r>
      <w:r>
        <w:rPr>
          <w:rFonts w:hint="eastAsia" w:ascii="宋体" w:hAnsi="宋体" w:eastAsia="宋体" w:cs="宋体"/>
          <w:color w:val="auto"/>
          <w:sz w:val="24"/>
          <w:szCs w:val="24"/>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(6)</w:t>
      </w:r>
      <w:r>
        <w:rPr>
          <w:rFonts w:hint="eastAsia" w:ascii="宋体" w:hAnsi="宋体" w:eastAsia="宋体" w:cs="宋体"/>
          <w:color w:val="auto"/>
          <w:sz w:val="24"/>
          <w:szCs w:val="24"/>
          <w:highlight w:val="none"/>
        </w:rPr>
        <w:t>具有履行合同所必需的设备和专业技术能力的书面声明</w:t>
      </w:r>
      <w:r>
        <w:rPr>
          <w:rFonts w:hint="eastAsia" w:ascii="宋体" w:hAnsi="宋体" w:eastAsia="宋体" w:cs="宋体"/>
          <w:color w:val="auto"/>
          <w:sz w:val="24"/>
          <w:szCs w:val="24"/>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(7)</w:t>
      </w:r>
      <w:r>
        <w:rPr>
          <w:rFonts w:hint="eastAsia" w:ascii="宋体" w:hAnsi="宋体" w:eastAsia="宋体" w:cs="宋体"/>
          <w:b w:val="0"/>
          <w:bCs w:val="0"/>
          <w:color w:val="auto"/>
          <w:kern w:val="2"/>
          <w:sz w:val="24"/>
          <w:szCs w:val="24"/>
          <w:highlight w:val="none"/>
          <w:lang w:val="en-US" w:eastAsia="zh-CN" w:bidi="ar-SA"/>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sz w:val="24"/>
          <w:szCs w:val="24"/>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（8）</w:t>
      </w:r>
      <w:r>
        <w:rPr>
          <w:rFonts w:hint="eastAsia"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资格要求：</w:t>
      </w:r>
      <w:r>
        <w:rPr>
          <w:rFonts w:hint="eastAsia" w:cs="宋体"/>
          <w:b w:val="0"/>
          <w:bCs w:val="0"/>
          <w:color w:val="auto"/>
          <w:kern w:val="2"/>
          <w:sz w:val="24"/>
          <w:szCs w:val="24"/>
          <w:highlight w:val="none"/>
          <w:lang w:val="en-US" w:eastAsia="zh-CN" w:bidi="ar-SA"/>
        </w:rPr>
        <w:t>供应商须具备建设行政主管部门颁发的建筑工程施工总承包三级及以上资质，且具备合法有效的安全生产许可证，在人员、设备、资金等方面具备相应的施工能力</w:t>
      </w:r>
      <w:r>
        <w:rPr>
          <w:rFonts w:hint="eastAsia" w:ascii="宋体" w:hAnsi="宋体" w:eastAsia="宋体" w:cs="宋体"/>
          <w:color w:val="auto"/>
          <w:sz w:val="24"/>
          <w:szCs w:val="24"/>
          <w:highlight w:val="none"/>
          <w:lang w:val="en-US" w:eastAsia="zh-CN"/>
        </w:rPr>
        <w:t>。</w:t>
      </w:r>
    </w:p>
    <w:p w14:paraId="07314FB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项目经理资格要求：</w:t>
      </w:r>
      <w:r>
        <w:rPr>
          <w:rFonts w:hint="eastAsia" w:ascii="宋体" w:hAnsi="宋体" w:eastAsia="宋体" w:cs="宋体"/>
          <w:b w:val="0"/>
          <w:bCs w:val="0"/>
          <w:color w:val="auto"/>
          <w:kern w:val="2"/>
          <w:sz w:val="24"/>
          <w:szCs w:val="24"/>
          <w:highlight w:val="none"/>
          <w:lang w:val="en-US" w:eastAsia="zh-CN" w:bidi="ar-SA"/>
        </w:rPr>
        <w:t>供应商拟派项目经理须具有建设行政主管部门颁发建筑工程专业二级及以上注册建造师证书及安全生产考核合格证（建安B证），在本单位注册且无在建项目</w:t>
      </w:r>
      <w:r>
        <w:rPr>
          <w:rFonts w:hint="eastAsia" w:cs="宋体"/>
          <w:b w:val="0"/>
          <w:bCs w:val="0"/>
          <w:color w:val="auto"/>
          <w:kern w:val="2"/>
          <w:sz w:val="24"/>
          <w:szCs w:val="24"/>
          <w:highlight w:val="none"/>
          <w:lang w:val="en-US" w:eastAsia="zh-CN" w:bidi="ar-SA"/>
        </w:rPr>
        <w:t>。</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rPr>
        <w:t>(10)</w:t>
      </w:r>
      <w:r>
        <w:rPr>
          <w:rFonts w:hint="eastAsia" w:cs="宋体"/>
          <w:b w:val="0"/>
          <w:bCs w:val="0"/>
          <w:color w:val="auto"/>
          <w:kern w:val="2"/>
          <w:sz w:val="24"/>
          <w:szCs w:val="24"/>
          <w:highlight w:val="none"/>
          <w:lang w:val="en-US" w:eastAsia="zh-CN" w:bidi="ar-SA"/>
        </w:rPr>
        <w:t>供应商、拟派项目经理需在“陕西建设网（http://js.shaanxi.gov.cn/ ）陕西省建筑市场监管与诚信信息发布平台”可查询</w:t>
      </w:r>
      <w:r>
        <w:rPr>
          <w:rFonts w:hint="eastAsia" w:ascii="宋体" w:hAnsi="宋体" w:eastAsia="宋体" w:cs="宋体"/>
          <w:color w:val="auto"/>
          <w:sz w:val="24"/>
          <w:szCs w:val="24"/>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宋体" w:hAnsi="宋体" w:eastAsia="宋体" w:cs="宋体"/>
          <w:color w:val="auto"/>
          <w:sz w:val="24"/>
          <w:szCs w:val="24"/>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pacing w:val="-4"/>
          <w:sz w:val="24"/>
          <w:szCs w:val="24"/>
        </w:rPr>
        <w:t>单位负责人为同一人或者存在直接控股、管理关系的不同供应商，不得参加同一合同项下的政府采购活动；（提供承诺书）</w:t>
      </w:r>
      <w:r>
        <w:rPr>
          <w:rFonts w:hint="eastAsia" w:ascii="宋体" w:hAnsi="宋体" w:eastAsia="宋体" w:cs="宋体"/>
          <w:color w:val="auto"/>
          <w:sz w:val="24"/>
          <w:szCs w:val="24"/>
          <w:highlight w:val="none"/>
          <w:lang w:val="zh-CN" w:eastAsia="zh-CN"/>
        </w:rPr>
        <w:t xml:space="preserve"> 。</w:t>
      </w:r>
    </w:p>
    <w:p w14:paraId="6DF4FF9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11</w:t>
      </w:r>
      <w:r>
        <w:rPr>
          <w:rFonts w:hint="eastAsia" w:cs="宋体"/>
          <w:color w:val="auto"/>
          <w:sz w:val="24"/>
          <w:szCs w:val="24"/>
          <w:highlight w:val="none"/>
          <w:lang w:val="zh-CN" w:eastAsia="zh-CN"/>
        </w:rPr>
        <w:t>）本项目为专门面向中小企业采购。</w:t>
      </w:r>
    </w:p>
    <w:p w14:paraId="18C813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12</w:t>
      </w:r>
      <w:r>
        <w:rPr>
          <w:rFonts w:hint="eastAsia" w:cs="宋体"/>
          <w:color w:val="auto"/>
          <w:sz w:val="24"/>
          <w:szCs w:val="24"/>
          <w:highlight w:val="none"/>
          <w:lang w:val="zh-CN" w:eastAsia="zh-CN"/>
        </w:rPr>
        <w:t>）本次磋商不接受联合体投标。</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EAA2030">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F5601F">
      <w:pPr>
        <w:spacing w:line="500" w:lineRule="exact"/>
        <w:rPr>
          <w:rFonts w:hint="eastAsia" w:ascii="宋体" w:hAnsi="宋体" w:eastAsia="宋体" w:cs="宋体"/>
          <w:b/>
          <w:bCs/>
          <w:color w:val="auto"/>
          <w:sz w:val="30"/>
          <w:szCs w:val="30"/>
        </w:rPr>
      </w:pPr>
    </w:p>
    <w:p w14:paraId="70F582BC">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75974F49">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B6D0AD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6D203FE0">
      <w:pPr>
        <w:pStyle w:val="2"/>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22F83271">
      <w:pPr>
        <w:pStyle w:val="2"/>
        <w:spacing w:line="360" w:lineRule="auto"/>
        <w:rPr>
          <w:rFonts w:hint="eastAsia" w:ascii="宋体" w:hAnsi="宋体" w:eastAsia="宋体" w:cs="宋体"/>
          <w:color w:val="auto"/>
          <w:sz w:val="24"/>
        </w:rPr>
      </w:pPr>
    </w:p>
    <w:p w14:paraId="4D5288A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E75A68C">
      <w:pPr>
        <w:spacing w:line="360" w:lineRule="auto"/>
        <w:ind w:firstLine="480" w:firstLineChars="200"/>
        <w:jc w:val="left"/>
        <w:rPr>
          <w:rFonts w:hint="eastAsia" w:ascii="宋体" w:hAnsi="宋体" w:eastAsia="宋体" w:cs="宋体"/>
          <w:color w:val="auto"/>
          <w:sz w:val="24"/>
        </w:rPr>
      </w:pPr>
    </w:p>
    <w:p w14:paraId="5859C4EB">
      <w:pPr>
        <w:spacing w:line="480" w:lineRule="auto"/>
        <w:ind w:firstLine="480" w:firstLineChars="200"/>
        <w:jc w:val="left"/>
        <w:rPr>
          <w:rFonts w:hint="eastAsia" w:ascii="宋体" w:hAnsi="宋体" w:eastAsia="宋体" w:cs="宋体"/>
          <w:color w:val="auto"/>
          <w:sz w:val="24"/>
        </w:rPr>
      </w:pPr>
    </w:p>
    <w:p w14:paraId="4E29137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688A865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F15F203">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C6464D1">
      <w:pPr>
        <w:pStyle w:val="11"/>
        <w:spacing w:after="190"/>
        <w:ind w:firstLine="240"/>
        <w:rPr>
          <w:rFonts w:hint="eastAsia" w:ascii="宋体" w:hAnsi="宋体" w:eastAsia="宋体" w:cs="宋体"/>
          <w:color w:val="auto"/>
          <w:sz w:val="24"/>
        </w:rPr>
      </w:pPr>
    </w:p>
    <w:p w14:paraId="223CC072">
      <w:pPr>
        <w:spacing w:line="500" w:lineRule="exact"/>
        <w:ind w:firstLine="561"/>
        <w:rPr>
          <w:rFonts w:hint="eastAsia" w:ascii="宋体" w:hAnsi="宋体" w:eastAsia="宋体" w:cs="宋体"/>
          <w:b/>
          <w:bCs/>
          <w:color w:val="auto"/>
          <w:sz w:val="24"/>
        </w:rPr>
      </w:pPr>
      <w:bookmarkStart w:id="0" w:name="_Toc4561"/>
      <w:bookmarkStart w:id="1" w:name="_Toc9165"/>
      <w:bookmarkStart w:id="2" w:name="_Toc7084"/>
      <w:bookmarkStart w:id="3" w:name="_Toc1517"/>
      <w:bookmarkStart w:id="4" w:name="_Toc20662"/>
      <w:bookmarkStart w:id="5" w:name="_Toc32331"/>
      <w:bookmarkStart w:id="6" w:name="_Toc25524"/>
      <w:bookmarkStart w:id="7" w:name="_Toc15868"/>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5180D707">
      <w:pPr>
        <w:spacing w:line="360" w:lineRule="atLeast"/>
        <w:jc w:val="center"/>
        <w:rPr>
          <w:rFonts w:hint="eastAsia" w:ascii="宋体" w:hAnsi="宋体" w:eastAsia="宋体" w:cs="宋体"/>
          <w:b/>
          <w:color w:val="auto"/>
          <w:sz w:val="32"/>
          <w:szCs w:val="32"/>
        </w:rPr>
      </w:pPr>
    </w:p>
    <w:p w14:paraId="71EFBAE1">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20F51E7">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648548F">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08FF35CF">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38C11BE2">
      <w:pPr>
        <w:spacing w:line="360" w:lineRule="auto"/>
        <w:jc w:val="left"/>
        <w:rPr>
          <w:rFonts w:hint="eastAsia" w:ascii="宋体" w:hAnsi="宋体" w:eastAsia="宋体" w:cs="宋体"/>
          <w:b/>
          <w:color w:val="auto"/>
          <w:sz w:val="32"/>
          <w:szCs w:val="32"/>
        </w:rPr>
      </w:pPr>
    </w:p>
    <w:p w14:paraId="7EE7B86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445E74C">
      <w:pPr>
        <w:spacing w:line="360" w:lineRule="auto"/>
        <w:ind w:firstLine="480" w:firstLineChars="200"/>
        <w:jc w:val="left"/>
        <w:rPr>
          <w:rFonts w:hint="eastAsia" w:ascii="宋体" w:hAnsi="宋体" w:eastAsia="宋体" w:cs="宋体"/>
          <w:color w:val="auto"/>
          <w:sz w:val="24"/>
        </w:rPr>
      </w:pPr>
    </w:p>
    <w:p w14:paraId="71193F3D">
      <w:pPr>
        <w:spacing w:line="480" w:lineRule="auto"/>
        <w:ind w:firstLine="480" w:firstLineChars="200"/>
        <w:jc w:val="left"/>
        <w:rPr>
          <w:rFonts w:hint="eastAsia" w:ascii="宋体" w:hAnsi="宋体" w:eastAsia="宋体" w:cs="宋体"/>
          <w:color w:val="auto"/>
          <w:sz w:val="24"/>
        </w:rPr>
      </w:pPr>
    </w:p>
    <w:p w14:paraId="515A130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3C9B985F">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4B5D92D">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215ED2F5">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2D7DE3AB">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15131"/>
      <w:bookmarkStart w:id="9" w:name="_Toc21260"/>
      <w:bookmarkStart w:id="10" w:name="_Toc10651"/>
      <w:bookmarkStart w:id="11" w:name="_Toc952"/>
      <w:bookmarkStart w:id="12" w:name="_Toc22023"/>
      <w:bookmarkStart w:id="13" w:name="_Toc26760"/>
    </w:p>
    <w:p w14:paraId="34551CCD">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0DF4F159">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269EE71F">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w:t>
      </w:r>
      <w:r>
        <w:rPr>
          <w:rFonts w:hint="eastAsia" w:ascii="宋体" w:hAnsi="宋体" w:cs="宋体"/>
          <w:color w:val="auto"/>
          <w:sz w:val="24"/>
          <w:lang w:eastAsia="zh-CN"/>
        </w:rPr>
        <w:t>供应商</w:t>
      </w:r>
      <w:r>
        <w:rPr>
          <w:rFonts w:hint="eastAsia" w:ascii="宋体" w:hAnsi="宋体" w:eastAsia="宋体" w:cs="宋体"/>
          <w:color w:val="auto"/>
          <w:sz w:val="24"/>
        </w:rPr>
        <w:t>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hint="eastAsia" w:ascii="宋体" w:hAnsi="宋体" w:eastAsia="宋体" w:cs="宋体"/>
                <w:color w:val="auto"/>
                <w:kern w:val="0"/>
                <w:sz w:val="24"/>
                <w:lang w:eastAsia="zh-CN"/>
              </w:rPr>
            </w:pPr>
            <w:r>
              <w:rPr>
                <w:rFonts w:hint="eastAsia" w:ascii="宋体" w:hAnsi="宋体" w:eastAsia="宋体" w:cs="宋体"/>
                <w:color w:val="auto"/>
                <w:kern w:val="0"/>
                <w:sz w:val="24"/>
              </w:rPr>
              <w:t>存在直接控股、管理关系的相关</w:t>
            </w:r>
            <w:r>
              <w:rPr>
                <w:rFonts w:hint="eastAsia" w:ascii="宋体" w:hAnsi="宋体" w:cs="宋体"/>
                <w:color w:val="auto"/>
                <w:kern w:val="0"/>
                <w:sz w:val="24"/>
                <w:lang w:eastAsia="zh-CN"/>
              </w:rPr>
              <w:t>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hint="eastAsia" w:ascii="宋体" w:hAnsi="宋体" w:eastAsia="宋体" w:cs="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hint="eastAsia" w:ascii="宋体" w:hAnsi="宋体" w:eastAsia="宋体" w:cs="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hint="eastAsia" w:ascii="宋体" w:hAnsi="宋体" w:eastAsia="宋体" w:cs="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hint="eastAsia" w:ascii="宋体" w:hAnsi="宋体" w:eastAsia="宋体" w:cs="宋体"/>
                <w:bCs/>
                <w:color w:val="auto"/>
                <w:kern w:val="0"/>
                <w:sz w:val="24"/>
              </w:rPr>
            </w:pPr>
          </w:p>
        </w:tc>
      </w:tr>
    </w:tbl>
    <w:p w14:paraId="285B6025">
      <w:pPr>
        <w:spacing w:line="500" w:lineRule="exact"/>
        <w:ind w:firstLine="3840" w:firstLineChars="1600"/>
        <w:rPr>
          <w:rFonts w:hint="eastAsia" w:ascii="宋体" w:hAnsi="宋体" w:eastAsia="宋体" w:cs="宋体"/>
          <w:color w:val="auto"/>
          <w:sz w:val="24"/>
        </w:rPr>
      </w:pPr>
    </w:p>
    <w:p w14:paraId="11E4CBA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25F9C4D3">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B154442">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75FC8AF">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4A47F93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w:t>
      </w:r>
      <w:r>
        <w:rPr>
          <w:rFonts w:hint="eastAsia" w:ascii="宋体" w:hAnsi="宋体" w:cs="宋体"/>
          <w:color w:val="auto"/>
          <w:szCs w:val="21"/>
          <w:lang w:eastAsia="zh-CN"/>
        </w:rPr>
        <w:t>供应商</w:t>
      </w:r>
      <w:r>
        <w:rPr>
          <w:rFonts w:hint="eastAsia" w:ascii="宋体" w:hAnsi="宋体" w:eastAsia="宋体" w:cs="宋体"/>
          <w:color w:val="auto"/>
          <w:szCs w:val="21"/>
        </w:rPr>
        <w:t>如不存在直接控股股东的，则在“直接控股股东名称及出资比例”处填写“无”或“/”。</w:t>
      </w:r>
      <w:r>
        <w:rPr>
          <w:rFonts w:hint="eastAsia" w:ascii="宋体" w:hAnsi="宋体" w:cs="宋体"/>
          <w:color w:val="auto"/>
          <w:szCs w:val="21"/>
          <w:lang w:eastAsia="zh-CN"/>
        </w:rPr>
        <w:t>供应商</w:t>
      </w:r>
      <w:r>
        <w:rPr>
          <w:rFonts w:hint="eastAsia" w:ascii="宋体" w:hAnsi="宋体" w:eastAsia="宋体" w:cs="宋体"/>
          <w:color w:val="auto"/>
          <w:szCs w:val="21"/>
        </w:rPr>
        <w:t>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bookmarkStart w:id="14" w:name="_Toc13961"/>
      <w:bookmarkStart w:id="15" w:name="_Toc21910"/>
      <w:bookmarkStart w:id="16" w:name="_Toc18882"/>
      <w:bookmarkStart w:id="17" w:name="_Toc24547"/>
      <w:r>
        <w:rPr>
          <w:rFonts w:hint="eastAsia" w:ascii="宋体" w:hAnsi="宋体" w:eastAsia="宋体" w:cs="宋体"/>
          <w:b/>
          <w:bCs/>
          <w:color w:val="auto"/>
          <w:sz w:val="30"/>
          <w:szCs w:val="30"/>
        </w:rPr>
        <w:br w:type="page"/>
      </w:r>
      <w:bookmarkEnd w:id="14"/>
      <w:bookmarkEnd w:id="15"/>
      <w:bookmarkEnd w:id="16"/>
      <w:bookmarkEnd w:id="17"/>
      <w:r>
        <w:rPr>
          <w:rFonts w:hint="eastAsia" w:ascii="宋体" w:hAnsi="宋体" w:eastAsia="宋体" w:cs="宋体"/>
          <w:b/>
          <w:bCs/>
          <w:color w:val="auto"/>
          <w:sz w:val="24"/>
        </w:rPr>
        <w:t>附件四：</w:t>
      </w:r>
      <w:r>
        <w:rPr>
          <w:rFonts w:hint="eastAsia" w:ascii="宋体" w:hAnsi="宋体" w:eastAsia="宋体" w:cs="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eastAsia="宋体" w:cs="宋体"/>
          <w:b/>
          <w:bCs/>
          <w:color w:val="auto"/>
          <w:sz w:val="24"/>
        </w:rPr>
      </w:pPr>
    </w:p>
    <w:p w14:paraId="2E0C6948">
      <w:pPr>
        <w:spacing w:line="500" w:lineRule="exact"/>
        <w:ind w:firstLine="561"/>
        <w:rPr>
          <w:rFonts w:hint="eastAsia" w:ascii="宋体" w:hAnsi="宋体" w:eastAsia="宋体" w:cs="宋体"/>
          <w:b/>
          <w:bCs/>
          <w:color w:val="auto"/>
          <w:sz w:val="24"/>
        </w:rPr>
      </w:pPr>
    </w:p>
    <w:p w14:paraId="4514DF57">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31865"/>
      <w:bookmarkStart w:id="19" w:name="_Toc29800"/>
      <w:bookmarkStart w:id="20" w:name="_Toc29613"/>
      <w:bookmarkStart w:id="21" w:name="_Toc12905"/>
      <w:bookmarkStart w:id="22" w:name="_Toc6945"/>
      <w:bookmarkStart w:id="23" w:name="_Toc483349441"/>
      <w:bookmarkStart w:id="24" w:name="_Toc22198"/>
      <w:bookmarkStart w:id="25" w:name="_Toc22704"/>
      <w:bookmarkStart w:id="26" w:name="_Toc26738"/>
      <w:bookmarkStart w:id="27" w:name="_Toc13597"/>
      <w:bookmarkStart w:id="28" w:name="_Toc14081"/>
      <w:bookmarkStart w:id="29" w:name="_Toc23557"/>
      <w:bookmarkStart w:id="30" w:name="_Toc31501"/>
      <w:bookmarkStart w:id="31" w:name="_Toc12408"/>
      <w:bookmarkStart w:id="32" w:name="_Toc13312"/>
      <w:bookmarkStart w:id="33" w:name="_Toc15591"/>
      <w:bookmarkStart w:id="34" w:name="_Toc9004"/>
      <w:bookmarkStart w:id="35" w:name="_Toc19326"/>
      <w:bookmarkStart w:id="36" w:name="_Toc21050"/>
      <w:bookmarkStart w:id="37" w:name="_Toc18044"/>
      <w:bookmarkStart w:id="38" w:name="_Toc17265"/>
      <w:bookmarkStart w:id="39" w:name="_Toc17482"/>
    </w:p>
    <w:p w14:paraId="4852E304">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01D04E0F">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1548032C">
      <w:pPr>
        <w:pStyle w:val="6"/>
        <w:spacing w:line="500" w:lineRule="exact"/>
        <w:ind w:firstLine="480" w:firstLineChars="2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r>
        <w:rPr>
          <w:rFonts w:hint="eastAsia" w:hAnsi="宋体" w:cs="宋体"/>
          <w:color w:val="auto"/>
          <w:sz w:val="24"/>
          <w:szCs w:val="24"/>
          <w:u w:val="single"/>
          <w:lang w:val="en-US" w:eastAsia="zh-CN"/>
        </w:rPr>
        <w:t xml:space="preserve">       </w:t>
      </w:r>
      <w:bookmarkStart w:id="46" w:name="_GoBack"/>
      <w:bookmarkEnd w:id="46"/>
    </w:p>
    <w:p w14:paraId="1B1A2B8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EF9D408">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6EAA7D9">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6F1E1336">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2289B305">
      <w:pPr>
        <w:pStyle w:val="6"/>
        <w:spacing w:line="500" w:lineRule="exact"/>
        <w:ind w:firstLine="2760" w:firstLineChars="1150"/>
        <w:rPr>
          <w:rFonts w:hint="eastAsia" w:ascii="宋体" w:hAnsi="宋体" w:eastAsia="宋体" w:cs="宋体"/>
          <w:color w:val="auto"/>
          <w:sz w:val="24"/>
          <w:szCs w:val="24"/>
        </w:rPr>
      </w:pPr>
    </w:p>
    <w:p w14:paraId="5572AB9C">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355FED5D">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hint="eastAsia" w:ascii="宋体" w:hAnsi="宋体" w:eastAsia="宋体" w:cs="宋体"/>
          <w:b/>
          <w:bCs/>
          <w:color w:val="auto"/>
          <w:szCs w:val="21"/>
        </w:rPr>
      </w:pPr>
      <w:bookmarkStart w:id="40" w:name="_Toc7264"/>
      <w:bookmarkStart w:id="41" w:name="_Toc26876"/>
      <w:bookmarkStart w:id="42" w:name="_Toc15794"/>
      <w:bookmarkStart w:id="43" w:name="_Toc2556"/>
      <w:bookmarkStart w:id="44" w:name="_Toc4050"/>
      <w:bookmarkStart w:id="45" w:name="_Toc5624"/>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19A3D9E2">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5F3F26FB">
      <w:pPr>
        <w:spacing w:line="500" w:lineRule="exact"/>
        <w:ind w:firstLine="561"/>
        <w:rPr>
          <w:rFonts w:hint="eastAsia" w:ascii="宋体" w:hAnsi="宋体" w:eastAsia="宋体" w:cs="宋体"/>
          <w:b/>
          <w:bCs/>
          <w:color w:val="auto"/>
          <w:sz w:val="24"/>
        </w:rPr>
      </w:pPr>
      <w:r>
        <w:rPr>
          <w:rFonts w:hint="eastAsia" w:ascii="宋体" w:hAnsi="宋体" w:eastAsia="宋体" w:cs="宋体"/>
          <w:color w:val="auto"/>
        </w:rPr>
        <w:br w:type="page"/>
      </w:r>
      <w:bookmarkEnd w:id="40"/>
      <w:bookmarkEnd w:id="41"/>
      <w:bookmarkEnd w:id="42"/>
      <w:bookmarkEnd w:id="43"/>
      <w:bookmarkEnd w:id="44"/>
      <w:bookmarkEnd w:id="45"/>
      <w:r>
        <w:rPr>
          <w:rFonts w:hint="eastAsia" w:ascii="宋体" w:hAnsi="宋体" w:eastAsia="宋体" w:cs="宋体"/>
          <w:b/>
          <w:bCs/>
          <w:color w:val="auto"/>
          <w:sz w:val="24"/>
        </w:rPr>
        <w:t>附件五：非联合体声明</w:t>
      </w:r>
    </w:p>
    <w:p w14:paraId="274829AB">
      <w:pPr>
        <w:pStyle w:val="11"/>
        <w:widowControl/>
        <w:ind w:firstLine="602" w:firstLineChars="200"/>
        <w:jc w:val="center"/>
        <w:rPr>
          <w:rFonts w:hint="eastAsia" w:ascii="宋体" w:hAnsi="宋体" w:eastAsia="宋体" w:cs="宋体"/>
          <w:b/>
          <w:bCs/>
          <w:color w:val="auto"/>
          <w:sz w:val="30"/>
          <w:szCs w:val="30"/>
        </w:rPr>
      </w:pPr>
    </w:p>
    <w:p w14:paraId="6FB9610C">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14:paraId="29B89BBA">
      <w:pPr>
        <w:spacing w:line="360" w:lineRule="auto"/>
        <w:ind w:firstLine="480" w:firstLineChars="200"/>
        <w:rPr>
          <w:rFonts w:hint="eastAsia" w:ascii="宋体" w:hAnsi="宋体" w:eastAsia="宋体" w:cs="宋体"/>
          <w:color w:val="auto"/>
          <w:sz w:val="24"/>
        </w:rPr>
      </w:pPr>
    </w:p>
    <w:p w14:paraId="11E17C6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，本项目实施过程由本单位独立承担。</w:t>
      </w:r>
    </w:p>
    <w:p w14:paraId="29E171E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14:paraId="339EA421">
      <w:pPr>
        <w:spacing w:line="360" w:lineRule="auto"/>
        <w:ind w:firstLine="480" w:firstLineChars="200"/>
        <w:jc w:val="left"/>
        <w:rPr>
          <w:rFonts w:hint="eastAsia" w:ascii="宋体" w:hAnsi="宋体" w:eastAsia="宋体" w:cs="宋体"/>
          <w:color w:val="auto"/>
          <w:sz w:val="24"/>
        </w:rPr>
      </w:pPr>
    </w:p>
    <w:p w14:paraId="37173F08">
      <w:pPr>
        <w:pStyle w:val="3"/>
        <w:spacing w:line="360" w:lineRule="auto"/>
        <w:ind w:firstLine="480"/>
        <w:rPr>
          <w:rFonts w:hint="eastAsia" w:ascii="宋体" w:hAnsi="宋体" w:eastAsia="宋体" w:cs="宋体"/>
          <w:color w:val="auto"/>
          <w:sz w:val="24"/>
        </w:rPr>
      </w:pPr>
    </w:p>
    <w:p w14:paraId="6BEF8565">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2E5ABB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49A2FBE">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31DB64D">
      <w:pPr>
        <w:pStyle w:val="7"/>
        <w:numPr>
          <w:ilvl w:val="0"/>
          <w:numId w:val="0"/>
        </w:numPr>
        <w:ind w:leftChars="0"/>
        <w:rPr>
          <w:rFonts w:hint="eastAsia" w:ascii="宋体" w:hAnsi="宋体" w:eastAsia="宋体" w:cs="宋体"/>
          <w:color w:val="auto"/>
        </w:rPr>
      </w:pPr>
    </w:p>
    <w:p w14:paraId="1B724AE5">
      <w:pPr>
        <w:numPr>
          <w:ilvl w:val="0"/>
          <w:numId w:val="0"/>
        </w:numPr>
        <w:tabs>
          <w:tab w:val="left" w:pos="6703"/>
        </w:tabs>
        <w:bidi w:val="0"/>
        <w:ind w:leftChars="0"/>
        <w:jc w:val="left"/>
        <w:rPr>
          <w:rFonts w:hint="eastAsia" w:ascii="宋体" w:hAnsi="宋体" w:eastAsia="宋体" w:cs="宋体"/>
          <w:color w:val="auto"/>
          <w:lang w:val="en-US" w:eastAsia="zh-CN"/>
        </w:rPr>
      </w:pPr>
    </w:p>
    <w:p w14:paraId="5586F206">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CF930AC"/>
    <w:rsid w:val="0E1D4D7D"/>
    <w:rsid w:val="0E9877E2"/>
    <w:rsid w:val="129A6BCC"/>
    <w:rsid w:val="12E34F1A"/>
    <w:rsid w:val="136A0736"/>
    <w:rsid w:val="175B6D32"/>
    <w:rsid w:val="21D342CD"/>
    <w:rsid w:val="25453ACD"/>
    <w:rsid w:val="28F827CB"/>
    <w:rsid w:val="2B3848E8"/>
    <w:rsid w:val="2E8E6176"/>
    <w:rsid w:val="34392ECD"/>
    <w:rsid w:val="36DE12F2"/>
    <w:rsid w:val="419F1822"/>
    <w:rsid w:val="45DD7FC6"/>
    <w:rsid w:val="4B420C77"/>
    <w:rsid w:val="4E2168F4"/>
    <w:rsid w:val="512D08EB"/>
    <w:rsid w:val="52374585"/>
    <w:rsid w:val="57366C49"/>
    <w:rsid w:val="5D5864E9"/>
    <w:rsid w:val="5FCA7E02"/>
    <w:rsid w:val="600D2C31"/>
    <w:rsid w:val="65594D61"/>
    <w:rsid w:val="6A570BC4"/>
    <w:rsid w:val="6AD064C5"/>
    <w:rsid w:val="6DB76B62"/>
    <w:rsid w:val="6E8B00F4"/>
    <w:rsid w:val="75CD2DB2"/>
    <w:rsid w:val="79FD220E"/>
    <w:rsid w:val="7FA8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2468</Words>
  <Characters>2499</Characters>
  <Lines>0</Lines>
  <Paragraphs>0</Paragraphs>
  <TotalTime>4</TotalTime>
  <ScaleCrop>false</ScaleCrop>
  <LinksUpToDate>false</LinksUpToDate>
  <CharactersWithSpaces>3391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2025-07-10T06:22:53Z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