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C6217">
      <w:pPr>
        <w:pStyle w:val="4"/>
        <w:jc w:val="center"/>
        <w:outlineLvl w:val="1"/>
        <w:rPr>
          <w:rFonts w:hint="eastAsia" w:ascii="宋体" w:hAnsi="宋体" w:eastAsia="宋体" w:cs="宋体"/>
        </w:rPr>
      </w:pPr>
      <w:bookmarkStart w:id="0" w:name="_GoBack"/>
      <w:bookmarkEnd w:id="0"/>
      <w:r>
        <w:rPr>
          <w:rFonts w:hint="eastAsia" w:ascii="宋体" w:hAnsi="宋体" w:eastAsia="宋体" w:cs="宋体"/>
          <w:b/>
          <w:sz w:val="36"/>
        </w:rPr>
        <w:t>拟签订合同文本</w:t>
      </w:r>
    </w:p>
    <w:p w14:paraId="1C0818B7">
      <w:pPr>
        <w:spacing w:line="360" w:lineRule="auto"/>
        <w:jc w:val="center"/>
        <w:rPr>
          <w:rFonts w:hint="eastAsia" w:ascii="宋体" w:hAnsi="宋体" w:eastAsia="宋体" w:cs="宋体"/>
          <w:sz w:val="24"/>
          <w:szCs w:val="24"/>
          <w:lang w:eastAsia="zh-CN"/>
        </w:rPr>
      </w:pPr>
    </w:p>
    <w:p w14:paraId="73F2667A">
      <w:pPr>
        <w:spacing w:line="360" w:lineRule="auto"/>
        <w:jc w:val="center"/>
        <w:rPr>
          <w:rFonts w:hint="eastAsia" w:ascii="宋体" w:hAnsi="宋体" w:eastAsia="宋体" w:cs="宋体"/>
          <w:sz w:val="24"/>
          <w:szCs w:val="24"/>
          <w:lang w:eastAsia="zh-CN"/>
        </w:rPr>
      </w:pPr>
    </w:p>
    <w:p w14:paraId="7F168EBB">
      <w:pPr>
        <w:spacing w:line="360" w:lineRule="auto"/>
        <w:jc w:val="center"/>
        <w:rPr>
          <w:rFonts w:hint="eastAsia" w:ascii="宋体" w:hAnsi="宋体" w:eastAsia="宋体" w:cs="宋体"/>
          <w:sz w:val="24"/>
          <w:szCs w:val="24"/>
          <w:lang w:eastAsia="zh-CN"/>
        </w:rPr>
      </w:pPr>
    </w:p>
    <w:p w14:paraId="38604538">
      <w:pPr>
        <w:spacing w:line="360" w:lineRule="auto"/>
        <w:jc w:val="center"/>
        <w:rPr>
          <w:rFonts w:hint="eastAsia" w:ascii="宋体" w:hAnsi="宋体" w:eastAsia="宋体" w:cs="宋体"/>
          <w:sz w:val="24"/>
          <w:szCs w:val="24"/>
          <w:lang w:eastAsia="zh-CN"/>
        </w:rPr>
      </w:pPr>
    </w:p>
    <w:p w14:paraId="378AE61C">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42898D17">
      <w:pPr>
        <w:widowControl w:val="0"/>
        <w:spacing w:line="360" w:lineRule="auto"/>
        <w:ind w:firstLine="480" w:firstLineChars="200"/>
        <w:jc w:val="center"/>
        <w:rPr>
          <w:rFonts w:hint="eastAsia" w:ascii="宋体" w:hAnsi="宋体" w:eastAsia="宋体" w:cs="宋体"/>
          <w:kern w:val="2"/>
          <w:sz w:val="24"/>
          <w:szCs w:val="24"/>
          <w:lang w:val="en-US" w:eastAsia="zh-CN" w:bidi="ar-SA"/>
        </w:rPr>
      </w:pPr>
    </w:p>
    <w:p w14:paraId="553D0CF2">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合　　同</w:t>
      </w:r>
    </w:p>
    <w:p w14:paraId="520C72CA">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63B06F48">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18DC6CE3">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5B48C872">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606BC7B7">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62051D13">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0E844820">
      <w:p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合同编号：____________________</w:t>
      </w:r>
    </w:p>
    <w:p w14:paraId="48903F46">
      <w:pPr>
        <w:spacing w:line="360" w:lineRule="auto"/>
        <w:rPr>
          <w:rFonts w:hint="eastAsia" w:ascii="宋体" w:hAnsi="宋体" w:eastAsia="宋体" w:cs="宋体"/>
          <w:sz w:val="24"/>
          <w:szCs w:val="24"/>
        </w:rPr>
      </w:pPr>
    </w:p>
    <w:p w14:paraId="6D351483">
      <w:pPr>
        <w:spacing w:line="360" w:lineRule="auto"/>
        <w:ind w:firstLine="1200" w:firstLineChars="5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    号</w:t>
      </w:r>
      <w:r>
        <w:rPr>
          <w:rFonts w:hint="eastAsia" w:ascii="宋体" w:hAnsi="宋体" w:eastAsia="宋体" w:cs="宋体"/>
          <w:sz w:val="24"/>
          <w:szCs w:val="24"/>
        </w:rPr>
        <w:t>：____________________</w:t>
      </w:r>
    </w:p>
    <w:p w14:paraId="33A0DC69">
      <w:pPr>
        <w:spacing w:line="360" w:lineRule="auto"/>
        <w:rPr>
          <w:rFonts w:hint="eastAsia" w:ascii="宋体" w:hAnsi="宋体" w:eastAsia="宋体" w:cs="宋体"/>
          <w:sz w:val="24"/>
          <w:szCs w:val="24"/>
        </w:rPr>
      </w:pPr>
    </w:p>
    <w:p w14:paraId="514F41B4">
      <w:p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甲　　方：____________________(采购人名称)</w:t>
      </w:r>
    </w:p>
    <w:p w14:paraId="410DB457">
      <w:pPr>
        <w:spacing w:line="360" w:lineRule="auto"/>
        <w:rPr>
          <w:rFonts w:hint="eastAsia" w:ascii="宋体" w:hAnsi="宋体" w:eastAsia="宋体" w:cs="宋体"/>
          <w:sz w:val="24"/>
          <w:szCs w:val="24"/>
        </w:rPr>
      </w:pPr>
    </w:p>
    <w:p w14:paraId="0DE1A6C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乙　　方：____________________(中标人名称)</w:t>
      </w:r>
    </w:p>
    <w:p w14:paraId="7C11A7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根据《中华人民共和国政府采购法》、《中华人民共和国民法典》等有关法律法规规定，____________(采购人名称)(以下简称：“甲方”)通过______采购(采购方式)确定______(中标人名称)(以下简称：“乙方”)为______项目(项目名称)的______</w:t>
      </w:r>
      <w:r>
        <w:rPr>
          <w:rFonts w:hint="eastAsia" w:ascii="宋体" w:hAnsi="宋体" w:eastAsia="宋体" w:cs="宋体"/>
          <w:kern w:val="0"/>
          <w:sz w:val="24"/>
          <w:szCs w:val="24"/>
        </w:rPr>
        <w:t>投标人</w:t>
      </w:r>
      <w:r>
        <w:rPr>
          <w:rFonts w:hint="eastAsia" w:ascii="宋体" w:hAnsi="宋体" w:eastAsia="宋体" w:cs="宋体"/>
          <w:sz w:val="24"/>
          <w:szCs w:val="24"/>
        </w:rPr>
        <w:t>。甲乙双方同意签署《______项目(项目名称)合同》(合同编号：______，以下简称：“合同”)。</w:t>
      </w:r>
    </w:p>
    <w:p w14:paraId="3F5FCAFC">
      <w:pPr>
        <w:spacing w:line="360" w:lineRule="auto"/>
        <w:rPr>
          <w:rFonts w:hint="eastAsia" w:ascii="宋体" w:hAnsi="宋体" w:eastAsia="宋体" w:cs="宋体"/>
          <w:sz w:val="24"/>
          <w:szCs w:val="24"/>
        </w:rPr>
      </w:pPr>
      <w:r>
        <w:rPr>
          <w:rFonts w:hint="eastAsia" w:ascii="宋体" w:hAnsi="宋体" w:eastAsia="宋体" w:cs="宋体"/>
          <w:sz w:val="24"/>
          <w:szCs w:val="24"/>
        </w:rPr>
        <w:t>1.合同文件</w:t>
      </w:r>
    </w:p>
    <w:p w14:paraId="5EE0D8A3">
      <w:pPr>
        <w:spacing w:line="360" w:lineRule="auto"/>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14:paraId="06D93815">
      <w:pPr>
        <w:spacing w:line="360" w:lineRule="auto"/>
        <w:rPr>
          <w:rFonts w:hint="eastAsia" w:ascii="宋体" w:hAnsi="宋体" w:eastAsia="宋体" w:cs="宋体"/>
          <w:sz w:val="24"/>
          <w:szCs w:val="24"/>
        </w:rPr>
      </w:pPr>
      <w:r>
        <w:rPr>
          <w:rFonts w:hint="eastAsia" w:ascii="宋体" w:hAnsi="宋体" w:eastAsia="宋体" w:cs="宋体"/>
          <w:sz w:val="24"/>
          <w:szCs w:val="24"/>
        </w:rPr>
        <w:t>(1) 合同条款；</w:t>
      </w:r>
    </w:p>
    <w:p w14:paraId="6D5634A8">
      <w:pPr>
        <w:spacing w:line="360" w:lineRule="auto"/>
        <w:rPr>
          <w:rFonts w:hint="eastAsia" w:ascii="宋体" w:hAnsi="宋体" w:eastAsia="宋体" w:cs="宋体"/>
          <w:sz w:val="24"/>
          <w:szCs w:val="24"/>
        </w:rPr>
      </w:pPr>
      <w:r>
        <w:rPr>
          <w:rFonts w:hint="eastAsia" w:ascii="宋体" w:hAnsi="宋体" w:eastAsia="宋体" w:cs="宋体"/>
          <w:sz w:val="24"/>
          <w:szCs w:val="24"/>
        </w:rPr>
        <w:t>(2) 中标通知书；</w:t>
      </w:r>
    </w:p>
    <w:p w14:paraId="736EA436">
      <w:pPr>
        <w:spacing w:line="360" w:lineRule="auto"/>
        <w:rPr>
          <w:rFonts w:hint="eastAsia" w:ascii="宋体" w:hAnsi="宋体" w:eastAsia="宋体" w:cs="宋体"/>
          <w:sz w:val="24"/>
          <w:szCs w:val="24"/>
        </w:rPr>
      </w:pPr>
      <w:r>
        <w:rPr>
          <w:rFonts w:hint="eastAsia" w:ascii="宋体" w:hAnsi="宋体" w:eastAsia="宋体" w:cs="宋体"/>
          <w:sz w:val="24"/>
          <w:szCs w:val="24"/>
        </w:rPr>
        <w:t>(3) 招标文件；</w:t>
      </w:r>
    </w:p>
    <w:p w14:paraId="5329B19B">
      <w:pPr>
        <w:spacing w:line="360" w:lineRule="auto"/>
        <w:rPr>
          <w:rFonts w:hint="eastAsia" w:ascii="宋体" w:hAnsi="宋体" w:eastAsia="宋体" w:cs="宋体"/>
          <w:sz w:val="24"/>
          <w:szCs w:val="24"/>
        </w:rPr>
      </w:pPr>
      <w:r>
        <w:rPr>
          <w:rFonts w:hint="eastAsia" w:ascii="宋体" w:hAnsi="宋体" w:eastAsia="宋体" w:cs="宋体"/>
          <w:sz w:val="24"/>
          <w:szCs w:val="24"/>
        </w:rPr>
        <w:t>(4) 投标文件；</w:t>
      </w:r>
    </w:p>
    <w:p w14:paraId="6D81BBA9">
      <w:pPr>
        <w:spacing w:line="360" w:lineRule="auto"/>
        <w:rPr>
          <w:rFonts w:hint="eastAsia" w:ascii="宋体" w:hAnsi="宋体" w:eastAsia="宋体" w:cs="宋体"/>
          <w:sz w:val="24"/>
          <w:szCs w:val="24"/>
        </w:rPr>
      </w:pPr>
      <w:r>
        <w:rPr>
          <w:rFonts w:hint="eastAsia" w:ascii="宋体" w:hAnsi="宋体" w:eastAsia="宋体" w:cs="宋体"/>
          <w:sz w:val="24"/>
          <w:szCs w:val="24"/>
        </w:rPr>
        <w:t>(5) 其他(根据实际情况需要增加的内容)。</w:t>
      </w:r>
    </w:p>
    <w:p w14:paraId="314E7F2E">
      <w:pPr>
        <w:spacing w:line="360" w:lineRule="auto"/>
        <w:rPr>
          <w:rFonts w:hint="eastAsia" w:ascii="宋体" w:hAnsi="宋体" w:eastAsia="宋体" w:cs="宋体"/>
          <w:sz w:val="24"/>
          <w:szCs w:val="24"/>
        </w:rPr>
      </w:pPr>
      <w:r>
        <w:rPr>
          <w:rFonts w:hint="eastAsia" w:ascii="宋体" w:hAnsi="宋体" w:eastAsia="宋体" w:cs="宋体"/>
          <w:sz w:val="24"/>
          <w:szCs w:val="24"/>
        </w:rPr>
        <w:t>组成合同的各项文件应互相解释，互为说明。合同文件的解释优先顺序以上述文件先后顺序为准。</w:t>
      </w:r>
    </w:p>
    <w:p w14:paraId="081455E7">
      <w:pPr>
        <w:spacing w:line="360" w:lineRule="auto"/>
        <w:rPr>
          <w:rFonts w:hint="eastAsia" w:ascii="宋体" w:hAnsi="宋体" w:eastAsia="宋体" w:cs="宋体"/>
          <w:sz w:val="24"/>
          <w:szCs w:val="24"/>
        </w:rPr>
      </w:pPr>
      <w:r>
        <w:rPr>
          <w:rFonts w:hint="eastAsia" w:ascii="宋体" w:hAnsi="宋体" w:eastAsia="宋体" w:cs="宋体"/>
          <w:sz w:val="24"/>
          <w:szCs w:val="24"/>
        </w:rPr>
        <w:t>2.合同主要标的及数量</w:t>
      </w:r>
    </w:p>
    <w:p w14:paraId="52408E2B">
      <w:pPr>
        <w:spacing w:line="360" w:lineRule="auto"/>
        <w:rPr>
          <w:rFonts w:hint="eastAsia" w:ascii="宋体" w:hAnsi="宋体" w:eastAsia="宋体" w:cs="宋体"/>
          <w:sz w:val="24"/>
          <w:szCs w:val="24"/>
        </w:rPr>
      </w:pPr>
      <w:r>
        <w:rPr>
          <w:rFonts w:hint="eastAsia" w:ascii="宋体" w:hAnsi="宋体" w:eastAsia="宋体" w:cs="宋体"/>
          <w:sz w:val="24"/>
          <w:szCs w:val="24"/>
        </w:rPr>
        <w:t>乙方应按照合同的规定，提供本项目《招标(采购)文件》中有关要求的产品及服务，包括但不限于以下内容：</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38E0C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36530E2">
            <w:pPr>
              <w:spacing w:line="360" w:lineRule="auto"/>
              <w:rPr>
                <w:rFonts w:hint="eastAsia" w:ascii="宋体" w:hAnsi="宋体" w:eastAsia="宋体" w:cs="宋体"/>
                <w:sz w:val="24"/>
                <w:szCs w:val="24"/>
              </w:rPr>
            </w:pPr>
            <w:r>
              <w:rPr>
                <w:rFonts w:hint="eastAsia" w:ascii="宋体" w:hAnsi="宋体" w:eastAsia="宋体" w:cs="宋体"/>
                <w:sz w:val="24"/>
                <w:szCs w:val="24"/>
              </w:rPr>
              <w:t>序号</w:t>
            </w:r>
          </w:p>
        </w:tc>
        <w:tc>
          <w:tcPr>
            <w:tcW w:w="1656" w:type="dxa"/>
            <w:noWrap w:val="0"/>
            <w:vAlign w:val="center"/>
          </w:tcPr>
          <w:p w14:paraId="2CAF6FB8">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996" w:type="dxa"/>
            <w:noWrap w:val="0"/>
            <w:vAlign w:val="center"/>
          </w:tcPr>
          <w:p w14:paraId="2FBB54D5">
            <w:pPr>
              <w:spacing w:line="360" w:lineRule="auto"/>
              <w:rPr>
                <w:rFonts w:hint="eastAsia" w:ascii="宋体" w:hAnsi="宋体" w:eastAsia="宋体" w:cs="宋体"/>
                <w:sz w:val="24"/>
                <w:szCs w:val="24"/>
              </w:rPr>
            </w:pPr>
            <w:r>
              <w:rPr>
                <w:rFonts w:hint="eastAsia" w:ascii="宋体" w:hAnsi="宋体" w:eastAsia="宋体" w:cs="宋体"/>
                <w:sz w:val="24"/>
                <w:szCs w:val="24"/>
              </w:rPr>
              <w:t>品牌</w:t>
            </w:r>
          </w:p>
        </w:tc>
        <w:tc>
          <w:tcPr>
            <w:tcW w:w="1656" w:type="dxa"/>
            <w:noWrap w:val="0"/>
            <w:vAlign w:val="center"/>
          </w:tcPr>
          <w:p w14:paraId="0E3AA32D">
            <w:pPr>
              <w:spacing w:line="360" w:lineRule="auto"/>
              <w:rPr>
                <w:rFonts w:hint="eastAsia" w:ascii="宋体" w:hAnsi="宋体" w:eastAsia="宋体" w:cs="宋体"/>
                <w:sz w:val="24"/>
                <w:szCs w:val="24"/>
              </w:rPr>
            </w:pPr>
            <w:r>
              <w:rPr>
                <w:rFonts w:hint="eastAsia" w:ascii="宋体" w:hAnsi="宋体" w:eastAsia="宋体" w:cs="宋体"/>
                <w:sz w:val="24"/>
                <w:szCs w:val="24"/>
              </w:rPr>
              <w:t>型号规格</w:t>
            </w:r>
          </w:p>
        </w:tc>
        <w:tc>
          <w:tcPr>
            <w:tcW w:w="996" w:type="dxa"/>
            <w:noWrap w:val="0"/>
            <w:vAlign w:val="center"/>
          </w:tcPr>
          <w:p w14:paraId="76923202">
            <w:pPr>
              <w:spacing w:line="360" w:lineRule="auto"/>
              <w:rPr>
                <w:rFonts w:hint="eastAsia" w:ascii="宋体" w:hAnsi="宋体" w:eastAsia="宋体" w:cs="宋体"/>
                <w:sz w:val="24"/>
                <w:szCs w:val="24"/>
              </w:rPr>
            </w:pPr>
            <w:r>
              <w:rPr>
                <w:rFonts w:hint="eastAsia" w:ascii="宋体" w:hAnsi="宋体" w:eastAsia="宋体" w:cs="宋体"/>
                <w:sz w:val="24"/>
                <w:szCs w:val="24"/>
              </w:rPr>
              <w:t>单价</w:t>
            </w:r>
          </w:p>
        </w:tc>
        <w:tc>
          <w:tcPr>
            <w:tcW w:w="996" w:type="dxa"/>
            <w:noWrap w:val="0"/>
            <w:vAlign w:val="center"/>
          </w:tcPr>
          <w:p w14:paraId="16D6703B">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995" w:type="dxa"/>
            <w:noWrap w:val="0"/>
            <w:vAlign w:val="center"/>
          </w:tcPr>
          <w:p w14:paraId="706642FC">
            <w:pPr>
              <w:spacing w:line="360" w:lineRule="auto"/>
              <w:rPr>
                <w:rFonts w:hint="eastAsia" w:ascii="宋体" w:hAnsi="宋体" w:eastAsia="宋体" w:cs="宋体"/>
                <w:sz w:val="24"/>
                <w:szCs w:val="24"/>
              </w:rPr>
            </w:pPr>
            <w:r>
              <w:rPr>
                <w:rFonts w:hint="eastAsia" w:ascii="宋体" w:hAnsi="宋体" w:eastAsia="宋体" w:cs="宋体"/>
                <w:sz w:val="24"/>
                <w:szCs w:val="24"/>
              </w:rPr>
              <w:t>小计</w:t>
            </w:r>
          </w:p>
        </w:tc>
        <w:tc>
          <w:tcPr>
            <w:tcW w:w="995" w:type="dxa"/>
            <w:noWrap w:val="0"/>
            <w:vAlign w:val="center"/>
          </w:tcPr>
          <w:p w14:paraId="2F5C3818">
            <w:pPr>
              <w:spacing w:line="360" w:lineRule="auto"/>
              <w:rPr>
                <w:rFonts w:hint="eastAsia" w:ascii="宋体" w:hAnsi="宋体" w:eastAsia="宋体" w:cs="宋体"/>
                <w:sz w:val="24"/>
                <w:szCs w:val="24"/>
              </w:rPr>
            </w:pPr>
            <w:r>
              <w:rPr>
                <w:rFonts w:hint="eastAsia" w:ascii="宋体" w:hAnsi="宋体" w:eastAsia="宋体" w:cs="宋体"/>
                <w:sz w:val="24"/>
                <w:szCs w:val="24"/>
              </w:rPr>
              <w:t>备注</w:t>
            </w:r>
          </w:p>
        </w:tc>
      </w:tr>
      <w:tr w14:paraId="6A34C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2524886">
            <w:pPr>
              <w:spacing w:line="360" w:lineRule="auto"/>
              <w:rPr>
                <w:rFonts w:hint="eastAsia" w:ascii="宋体" w:hAnsi="宋体" w:eastAsia="宋体" w:cs="宋体"/>
                <w:sz w:val="24"/>
                <w:szCs w:val="24"/>
              </w:rPr>
            </w:pPr>
          </w:p>
        </w:tc>
        <w:tc>
          <w:tcPr>
            <w:tcW w:w="1656" w:type="dxa"/>
            <w:noWrap w:val="0"/>
            <w:vAlign w:val="center"/>
          </w:tcPr>
          <w:p w14:paraId="2CBAF600">
            <w:pPr>
              <w:spacing w:line="360" w:lineRule="auto"/>
              <w:rPr>
                <w:rFonts w:hint="eastAsia" w:ascii="宋体" w:hAnsi="宋体" w:eastAsia="宋体" w:cs="宋体"/>
                <w:sz w:val="24"/>
                <w:szCs w:val="24"/>
              </w:rPr>
            </w:pPr>
          </w:p>
        </w:tc>
        <w:tc>
          <w:tcPr>
            <w:tcW w:w="996" w:type="dxa"/>
            <w:noWrap w:val="0"/>
            <w:vAlign w:val="center"/>
          </w:tcPr>
          <w:p w14:paraId="4DDDF89A">
            <w:pPr>
              <w:spacing w:line="360" w:lineRule="auto"/>
              <w:rPr>
                <w:rFonts w:hint="eastAsia" w:ascii="宋体" w:hAnsi="宋体" w:eastAsia="宋体" w:cs="宋体"/>
                <w:sz w:val="24"/>
                <w:szCs w:val="24"/>
              </w:rPr>
            </w:pPr>
          </w:p>
        </w:tc>
        <w:tc>
          <w:tcPr>
            <w:tcW w:w="1656" w:type="dxa"/>
            <w:noWrap w:val="0"/>
            <w:vAlign w:val="center"/>
          </w:tcPr>
          <w:p w14:paraId="03FA6FF5">
            <w:pPr>
              <w:spacing w:line="360" w:lineRule="auto"/>
              <w:rPr>
                <w:rFonts w:hint="eastAsia" w:ascii="宋体" w:hAnsi="宋体" w:eastAsia="宋体" w:cs="宋体"/>
                <w:sz w:val="24"/>
                <w:szCs w:val="24"/>
              </w:rPr>
            </w:pPr>
          </w:p>
        </w:tc>
        <w:tc>
          <w:tcPr>
            <w:tcW w:w="996" w:type="dxa"/>
            <w:noWrap w:val="0"/>
            <w:vAlign w:val="center"/>
          </w:tcPr>
          <w:p w14:paraId="7C3B8B03">
            <w:pPr>
              <w:spacing w:line="360" w:lineRule="auto"/>
              <w:rPr>
                <w:rFonts w:hint="eastAsia" w:ascii="宋体" w:hAnsi="宋体" w:eastAsia="宋体" w:cs="宋体"/>
                <w:sz w:val="24"/>
                <w:szCs w:val="24"/>
              </w:rPr>
            </w:pPr>
          </w:p>
        </w:tc>
        <w:tc>
          <w:tcPr>
            <w:tcW w:w="996" w:type="dxa"/>
            <w:noWrap w:val="0"/>
            <w:vAlign w:val="center"/>
          </w:tcPr>
          <w:p w14:paraId="04ABCC32">
            <w:pPr>
              <w:spacing w:line="360" w:lineRule="auto"/>
              <w:rPr>
                <w:rFonts w:hint="eastAsia" w:ascii="宋体" w:hAnsi="宋体" w:eastAsia="宋体" w:cs="宋体"/>
                <w:sz w:val="24"/>
                <w:szCs w:val="24"/>
              </w:rPr>
            </w:pPr>
          </w:p>
        </w:tc>
        <w:tc>
          <w:tcPr>
            <w:tcW w:w="995" w:type="dxa"/>
            <w:noWrap w:val="0"/>
            <w:vAlign w:val="center"/>
          </w:tcPr>
          <w:p w14:paraId="09E8BC70">
            <w:pPr>
              <w:spacing w:line="360" w:lineRule="auto"/>
              <w:rPr>
                <w:rFonts w:hint="eastAsia" w:ascii="宋体" w:hAnsi="宋体" w:eastAsia="宋体" w:cs="宋体"/>
                <w:sz w:val="24"/>
                <w:szCs w:val="24"/>
              </w:rPr>
            </w:pPr>
          </w:p>
        </w:tc>
        <w:tc>
          <w:tcPr>
            <w:tcW w:w="995" w:type="dxa"/>
            <w:noWrap w:val="0"/>
            <w:vAlign w:val="center"/>
          </w:tcPr>
          <w:p w14:paraId="1A47F5BE">
            <w:pPr>
              <w:spacing w:line="360" w:lineRule="auto"/>
              <w:rPr>
                <w:rFonts w:hint="eastAsia" w:ascii="宋体" w:hAnsi="宋体" w:eastAsia="宋体" w:cs="宋体"/>
                <w:sz w:val="24"/>
                <w:szCs w:val="24"/>
              </w:rPr>
            </w:pPr>
          </w:p>
        </w:tc>
      </w:tr>
      <w:tr w14:paraId="70117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1E7E7AF">
            <w:pPr>
              <w:spacing w:line="360" w:lineRule="auto"/>
              <w:rPr>
                <w:rFonts w:hint="eastAsia" w:ascii="宋体" w:hAnsi="宋体" w:eastAsia="宋体" w:cs="宋体"/>
                <w:sz w:val="24"/>
                <w:szCs w:val="24"/>
              </w:rPr>
            </w:pPr>
          </w:p>
        </w:tc>
        <w:tc>
          <w:tcPr>
            <w:tcW w:w="1656" w:type="dxa"/>
            <w:noWrap w:val="0"/>
            <w:vAlign w:val="center"/>
          </w:tcPr>
          <w:p w14:paraId="175EBC9E">
            <w:pPr>
              <w:spacing w:line="360" w:lineRule="auto"/>
              <w:rPr>
                <w:rFonts w:hint="eastAsia" w:ascii="宋体" w:hAnsi="宋体" w:eastAsia="宋体" w:cs="宋体"/>
                <w:sz w:val="24"/>
                <w:szCs w:val="24"/>
              </w:rPr>
            </w:pPr>
          </w:p>
        </w:tc>
        <w:tc>
          <w:tcPr>
            <w:tcW w:w="996" w:type="dxa"/>
            <w:noWrap w:val="0"/>
            <w:vAlign w:val="center"/>
          </w:tcPr>
          <w:p w14:paraId="34033BA5">
            <w:pPr>
              <w:spacing w:line="360" w:lineRule="auto"/>
              <w:rPr>
                <w:rFonts w:hint="eastAsia" w:ascii="宋体" w:hAnsi="宋体" w:eastAsia="宋体" w:cs="宋体"/>
                <w:sz w:val="24"/>
                <w:szCs w:val="24"/>
              </w:rPr>
            </w:pPr>
          </w:p>
        </w:tc>
        <w:tc>
          <w:tcPr>
            <w:tcW w:w="1656" w:type="dxa"/>
            <w:noWrap w:val="0"/>
            <w:vAlign w:val="center"/>
          </w:tcPr>
          <w:p w14:paraId="110C0CCC">
            <w:pPr>
              <w:spacing w:line="360" w:lineRule="auto"/>
              <w:rPr>
                <w:rFonts w:hint="eastAsia" w:ascii="宋体" w:hAnsi="宋体" w:eastAsia="宋体" w:cs="宋体"/>
                <w:sz w:val="24"/>
                <w:szCs w:val="24"/>
              </w:rPr>
            </w:pPr>
          </w:p>
        </w:tc>
        <w:tc>
          <w:tcPr>
            <w:tcW w:w="996" w:type="dxa"/>
            <w:noWrap w:val="0"/>
            <w:vAlign w:val="center"/>
          </w:tcPr>
          <w:p w14:paraId="5A1B5CB2">
            <w:pPr>
              <w:spacing w:line="360" w:lineRule="auto"/>
              <w:rPr>
                <w:rFonts w:hint="eastAsia" w:ascii="宋体" w:hAnsi="宋体" w:eastAsia="宋体" w:cs="宋体"/>
                <w:sz w:val="24"/>
                <w:szCs w:val="24"/>
              </w:rPr>
            </w:pPr>
          </w:p>
        </w:tc>
        <w:tc>
          <w:tcPr>
            <w:tcW w:w="996" w:type="dxa"/>
            <w:noWrap w:val="0"/>
            <w:vAlign w:val="center"/>
          </w:tcPr>
          <w:p w14:paraId="200DE65F">
            <w:pPr>
              <w:spacing w:line="360" w:lineRule="auto"/>
              <w:rPr>
                <w:rFonts w:hint="eastAsia" w:ascii="宋体" w:hAnsi="宋体" w:eastAsia="宋体" w:cs="宋体"/>
                <w:sz w:val="24"/>
                <w:szCs w:val="24"/>
              </w:rPr>
            </w:pPr>
          </w:p>
        </w:tc>
        <w:tc>
          <w:tcPr>
            <w:tcW w:w="995" w:type="dxa"/>
            <w:noWrap w:val="0"/>
            <w:vAlign w:val="center"/>
          </w:tcPr>
          <w:p w14:paraId="401EC11D">
            <w:pPr>
              <w:spacing w:line="360" w:lineRule="auto"/>
              <w:rPr>
                <w:rFonts w:hint="eastAsia" w:ascii="宋体" w:hAnsi="宋体" w:eastAsia="宋体" w:cs="宋体"/>
                <w:sz w:val="24"/>
                <w:szCs w:val="24"/>
              </w:rPr>
            </w:pPr>
          </w:p>
        </w:tc>
        <w:tc>
          <w:tcPr>
            <w:tcW w:w="995" w:type="dxa"/>
            <w:noWrap w:val="0"/>
            <w:vAlign w:val="center"/>
          </w:tcPr>
          <w:p w14:paraId="5616A920">
            <w:pPr>
              <w:spacing w:line="360" w:lineRule="auto"/>
              <w:rPr>
                <w:rFonts w:hint="eastAsia" w:ascii="宋体" w:hAnsi="宋体" w:eastAsia="宋体" w:cs="宋体"/>
                <w:sz w:val="24"/>
                <w:szCs w:val="24"/>
              </w:rPr>
            </w:pPr>
          </w:p>
        </w:tc>
      </w:tr>
      <w:tr w14:paraId="3B0D8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9EEE3C6">
            <w:pPr>
              <w:spacing w:line="360" w:lineRule="auto"/>
              <w:rPr>
                <w:rFonts w:hint="eastAsia" w:ascii="宋体" w:hAnsi="宋体" w:eastAsia="宋体" w:cs="宋体"/>
                <w:sz w:val="24"/>
                <w:szCs w:val="24"/>
              </w:rPr>
            </w:pPr>
          </w:p>
        </w:tc>
        <w:tc>
          <w:tcPr>
            <w:tcW w:w="1656" w:type="dxa"/>
            <w:noWrap w:val="0"/>
            <w:vAlign w:val="center"/>
          </w:tcPr>
          <w:p w14:paraId="32CD349B">
            <w:pPr>
              <w:spacing w:line="360" w:lineRule="auto"/>
              <w:rPr>
                <w:rFonts w:hint="eastAsia" w:ascii="宋体" w:hAnsi="宋体" w:eastAsia="宋体" w:cs="宋体"/>
                <w:sz w:val="24"/>
                <w:szCs w:val="24"/>
              </w:rPr>
            </w:pPr>
          </w:p>
        </w:tc>
        <w:tc>
          <w:tcPr>
            <w:tcW w:w="996" w:type="dxa"/>
            <w:noWrap w:val="0"/>
            <w:vAlign w:val="center"/>
          </w:tcPr>
          <w:p w14:paraId="4283512F">
            <w:pPr>
              <w:spacing w:line="360" w:lineRule="auto"/>
              <w:rPr>
                <w:rFonts w:hint="eastAsia" w:ascii="宋体" w:hAnsi="宋体" w:eastAsia="宋体" w:cs="宋体"/>
                <w:sz w:val="24"/>
                <w:szCs w:val="24"/>
              </w:rPr>
            </w:pPr>
          </w:p>
        </w:tc>
        <w:tc>
          <w:tcPr>
            <w:tcW w:w="1656" w:type="dxa"/>
            <w:noWrap w:val="0"/>
            <w:vAlign w:val="center"/>
          </w:tcPr>
          <w:p w14:paraId="7CCC8AD7">
            <w:pPr>
              <w:spacing w:line="360" w:lineRule="auto"/>
              <w:rPr>
                <w:rFonts w:hint="eastAsia" w:ascii="宋体" w:hAnsi="宋体" w:eastAsia="宋体" w:cs="宋体"/>
                <w:sz w:val="24"/>
                <w:szCs w:val="24"/>
              </w:rPr>
            </w:pPr>
          </w:p>
        </w:tc>
        <w:tc>
          <w:tcPr>
            <w:tcW w:w="996" w:type="dxa"/>
            <w:noWrap w:val="0"/>
            <w:vAlign w:val="center"/>
          </w:tcPr>
          <w:p w14:paraId="6155CD10">
            <w:pPr>
              <w:spacing w:line="360" w:lineRule="auto"/>
              <w:rPr>
                <w:rFonts w:hint="eastAsia" w:ascii="宋体" w:hAnsi="宋体" w:eastAsia="宋体" w:cs="宋体"/>
                <w:sz w:val="24"/>
                <w:szCs w:val="24"/>
              </w:rPr>
            </w:pPr>
          </w:p>
        </w:tc>
        <w:tc>
          <w:tcPr>
            <w:tcW w:w="996" w:type="dxa"/>
            <w:noWrap w:val="0"/>
            <w:vAlign w:val="center"/>
          </w:tcPr>
          <w:p w14:paraId="73037B42">
            <w:pPr>
              <w:spacing w:line="360" w:lineRule="auto"/>
              <w:rPr>
                <w:rFonts w:hint="eastAsia" w:ascii="宋体" w:hAnsi="宋体" w:eastAsia="宋体" w:cs="宋体"/>
                <w:sz w:val="24"/>
                <w:szCs w:val="24"/>
              </w:rPr>
            </w:pPr>
          </w:p>
        </w:tc>
        <w:tc>
          <w:tcPr>
            <w:tcW w:w="995" w:type="dxa"/>
            <w:noWrap w:val="0"/>
            <w:vAlign w:val="center"/>
          </w:tcPr>
          <w:p w14:paraId="0A4EBADC">
            <w:pPr>
              <w:spacing w:line="360" w:lineRule="auto"/>
              <w:rPr>
                <w:rFonts w:hint="eastAsia" w:ascii="宋体" w:hAnsi="宋体" w:eastAsia="宋体" w:cs="宋体"/>
                <w:sz w:val="24"/>
                <w:szCs w:val="24"/>
              </w:rPr>
            </w:pPr>
          </w:p>
        </w:tc>
        <w:tc>
          <w:tcPr>
            <w:tcW w:w="995" w:type="dxa"/>
            <w:noWrap w:val="0"/>
            <w:vAlign w:val="center"/>
          </w:tcPr>
          <w:p w14:paraId="7CAD7299">
            <w:pPr>
              <w:spacing w:line="360" w:lineRule="auto"/>
              <w:rPr>
                <w:rFonts w:hint="eastAsia" w:ascii="宋体" w:hAnsi="宋体" w:eastAsia="宋体" w:cs="宋体"/>
                <w:sz w:val="24"/>
                <w:szCs w:val="24"/>
              </w:rPr>
            </w:pPr>
          </w:p>
        </w:tc>
      </w:tr>
      <w:tr w14:paraId="6904F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4685CF8">
            <w:pPr>
              <w:spacing w:line="360" w:lineRule="auto"/>
              <w:rPr>
                <w:rFonts w:hint="eastAsia" w:ascii="宋体" w:hAnsi="宋体" w:eastAsia="宋体" w:cs="宋体"/>
                <w:sz w:val="24"/>
                <w:szCs w:val="24"/>
              </w:rPr>
            </w:pPr>
          </w:p>
        </w:tc>
        <w:tc>
          <w:tcPr>
            <w:tcW w:w="1656" w:type="dxa"/>
            <w:noWrap w:val="0"/>
            <w:vAlign w:val="center"/>
          </w:tcPr>
          <w:p w14:paraId="566BFA17">
            <w:pPr>
              <w:spacing w:line="360" w:lineRule="auto"/>
              <w:rPr>
                <w:rFonts w:hint="eastAsia" w:ascii="宋体" w:hAnsi="宋体" w:eastAsia="宋体" w:cs="宋体"/>
                <w:sz w:val="24"/>
                <w:szCs w:val="24"/>
              </w:rPr>
            </w:pPr>
          </w:p>
        </w:tc>
        <w:tc>
          <w:tcPr>
            <w:tcW w:w="996" w:type="dxa"/>
            <w:noWrap w:val="0"/>
            <w:vAlign w:val="center"/>
          </w:tcPr>
          <w:p w14:paraId="40F058C3">
            <w:pPr>
              <w:spacing w:line="360" w:lineRule="auto"/>
              <w:rPr>
                <w:rFonts w:hint="eastAsia" w:ascii="宋体" w:hAnsi="宋体" w:eastAsia="宋体" w:cs="宋体"/>
                <w:sz w:val="24"/>
                <w:szCs w:val="24"/>
              </w:rPr>
            </w:pPr>
          </w:p>
        </w:tc>
        <w:tc>
          <w:tcPr>
            <w:tcW w:w="1656" w:type="dxa"/>
            <w:noWrap w:val="0"/>
            <w:vAlign w:val="center"/>
          </w:tcPr>
          <w:p w14:paraId="12438986">
            <w:pPr>
              <w:spacing w:line="360" w:lineRule="auto"/>
              <w:rPr>
                <w:rFonts w:hint="eastAsia" w:ascii="宋体" w:hAnsi="宋体" w:eastAsia="宋体" w:cs="宋体"/>
                <w:sz w:val="24"/>
                <w:szCs w:val="24"/>
              </w:rPr>
            </w:pPr>
          </w:p>
        </w:tc>
        <w:tc>
          <w:tcPr>
            <w:tcW w:w="996" w:type="dxa"/>
            <w:noWrap w:val="0"/>
            <w:vAlign w:val="center"/>
          </w:tcPr>
          <w:p w14:paraId="618ABA20">
            <w:pPr>
              <w:spacing w:line="360" w:lineRule="auto"/>
              <w:rPr>
                <w:rFonts w:hint="eastAsia" w:ascii="宋体" w:hAnsi="宋体" w:eastAsia="宋体" w:cs="宋体"/>
                <w:sz w:val="24"/>
                <w:szCs w:val="24"/>
              </w:rPr>
            </w:pPr>
          </w:p>
        </w:tc>
        <w:tc>
          <w:tcPr>
            <w:tcW w:w="996" w:type="dxa"/>
            <w:noWrap w:val="0"/>
            <w:vAlign w:val="center"/>
          </w:tcPr>
          <w:p w14:paraId="3D324C03">
            <w:pPr>
              <w:spacing w:line="360" w:lineRule="auto"/>
              <w:rPr>
                <w:rFonts w:hint="eastAsia" w:ascii="宋体" w:hAnsi="宋体" w:eastAsia="宋体" w:cs="宋体"/>
                <w:sz w:val="24"/>
                <w:szCs w:val="24"/>
              </w:rPr>
            </w:pPr>
          </w:p>
        </w:tc>
        <w:tc>
          <w:tcPr>
            <w:tcW w:w="995" w:type="dxa"/>
            <w:noWrap w:val="0"/>
            <w:vAlign w:val="center"/>
          </w:tcPr>
          <w:p w14:paraId="037B4443">
            <w:pPr>
              <w:spacing w:line="360" w:lineRule="auto"/>
              <w:rPr>
                <w:rFonts w:hint="eastAsia" w:ascii="宋体" w:hAnsi="宋体" w:eastAsia="宋体" w:cs="宋体"/>
                <w:sz w:val="24"/>
                <w:szCs w:val="24"/>
              </w:rPr>
            </w:pPr>
          </w:p>
        </w:tc>
        <w:tc>
          <w:tcPr>
            <w:tcW w:w="995" w:type="dxa"/>
            <w:noWrap w:val="0"/>
            <w:vAlign w:val="center"/>
          </w:tcPr>
          <w:p w14:paraId="7C16DBB6">
            <w:pPr>
              <w:spacing w:line="360" w:lineRule="auto"/>
              <w:rPr>
                <w:rFonts w:hint="eastAsia" w:ascii="宋体" w:hAnsi="宋体" w:eastAsia="宋体" w:cs="宋体"/>
                <w:sz w:val="24"/>
                <w:szCs w:val="24"/>
              </w:rPr>
            </w:pPr>
          </w:p>
        </w:tc>
      </w:tr>
      <w:tr w14:paraId="684C4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FFA6DF3">
            <w:pPr>
              <w:spacing w:line="360" w:lineRule="auto"/>
              <w:rPr>
                <w:rFonts w:hint="eastAsia" w:ascii="宋体" w:hAnsi="宋体" w:eastAsia="宋体" w:cs="宋体"/>
                <w:sz w:val="24"/>
                <w:szCs w:val="24"/>
              </w:rPr>
            </w:pPr>
          </w:p>
        </w:tc>
        <w:tc>
          <w:tcPr>
            <w:tcW w:w="1656" w:type="dxa"/>
            <w:noWrap w:val="0"/>
            <w:vAlign w:val="center"/>
          </w:tcPr>
          <w:p w14:paraId="0F14C2C3">
            <w:pPr>
              <w:spacing w:line="360" w:lineRule="auto"/>
              <w:rPr>
                <w:rFonts w:hint="eastAsia" w:ascii="宋体" w:hAnsi="宋体" w:eastAsia="宋体" w:cs="宋体"/>
                <w:sz w:val="24"/>
                <w:szCs w:val="24"/>
              </w:rPr>
            </w:pPr>
          </w:p>
        </w:tc>
        <w:tc>
          <w:tcPr>
            <w:tcW w:w="996" w:type="dxa"/>
            <w:noWrap w:val="0"/>
            <w:vAlign w:val="center"/>
          </w:tcPr>
          <w:p w14:paraId="2A622348">
            <w:pPr>
              <w:spacing w:line="360" w:lineRule="auto"/>
              <w:rPr>
                <w:rFonts w:hint="eastAsia" w:ascii="宋体" w:hAnsi="宋体" w:eastAsia="宋体" w:cs="宋体"/>
                <w:sz w:val="24"/>
                <w:szCs w:val="24"/>
              </w:rPr>
            </w:pPr>
          </w:p>
        </w:tc>
        <w:tc>
          <w:tcPr>
            <w:tcW w:w="1656" w:type="dxa"/>
            <w:noWrap w:val="0"/>
            <w:vAlign w:val="center"/>
          </w:tcPr>
          <w:p w14:paraId="0EBB1CA4">
            <w:pPr>
              <w:spacing w:line="360" w:lineRule="auto"/>
              <w:rPr>
                <w:rFonts w:hint="eastAsia" w:ascii="宋体" w:hAnsi="宋体" w:eastAsia="宋体" w:cs="宋体"/>
                <w:sz w:val="24"/>
                <w:szCs w:val="24"/>
              </w:rPr>
            </w:pPr>
          </w:p>
        </w:tc>
        <w:tc>
          <w:tcPr>
            <w:tcW w:w="996" w:type="dxa"/>
            <w:noWrap w:val="0"/>
            <w:vAlign w:val="center"/>
          </w:tcPr>
          <w:p w14:paraId="5EF52260">
            <w:pPr>
              <w:spacing w:line="360" w:lineRule="auto"/>
              <w:rPr>
                <w:rFonts w:hint="eastAsia" w:ascii="宋体" w:hAnsi="宋体" w:eastAsia="宋体" w:cs="宋体"/>
                <w:sz w:val="24"/>
                <w:szCs w:val="24"/>
              </w:rPr>
            </w:pPr>
          </w:p>
        </w:tc>
        <w:tc>
          <w:tcPr>
            <w:tcW w:w="996" w:type="dxa"/>
            <w:noWrap w:val="0"/>
            <w:vAlign w:val="center"/>
          </w:tcPr>
          <w:p w14:paraId="405026B6">
            <w:pPr>
              <w:spacing w:line="360" w:lineRule="auto"/>
              <w:rPr>
                <w:rFonts w:hint="eastAsia" w:ascii="宋体" w:hAnsi="宋体" w:eastAsia="宋体" w:cs="宋体"/>
                <w:sz w:val="24"/>
                <w:szCs w:val="24"/>
              </w:rPr>
            </w:pPr>
          </w:p>
        </w:tc>
        <w:tc>
          <w:tcPr>
            <w:tcW w:w="995" w:type="dxa"/>
            <w:noWrap w:val="0"/>
            <w:vAlign w:val="center"/>
          </w:tcPr>
          <w:p w14:paraId="6857862D">
            <w:pPr>
              <w:spacing w:line="360" w:lineRule="auto"/>
              <w:rPr>
                <w:rFonts w:hint="eastAsia" w:ascii="宋体" w:hAnsi="宋体" w:eastAsia="宋体" w:cs="宋体"/>
                <w:sz w:val="24"/>
                <w:szCs w:val="24"/>
              </w:rPr>
            </w:pPr>
          </w:p>
        </w:tc>
        <w:tc>
          <w:tcPr>
            <w:tcW w:w="995" w:type="dxa"/>
            <w:noWrap w:val="0"/>
            <w:vAlign w:val="center"/>
          </w:tcPr>
          <w:p w14:paraId="7C5C6C61">
            <w:pPr>
              <w:spacing w:line="360" w:lineRule="auto"/>
              <w:rPr>
                <w:rFonts w:hint="eastAsia" w:ascii="宋体" w:hAnsi="宋体" w:eastAsia="宋体" w:cs="宋体"/>
                <w:sz w:val="24"/>
                <w:szCs w:val="24"/>
              </w:rPr>
            </w:pPr>
          </w:p>
        </w:tc>
      </w:tr>
      <w:tr w14:paraId="6C7B5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6E36C05">
            <w:pPr>
              <w:spacing w:line="360" w:lineRule="auto"/>
              <w:rPr>
                <w:rFonts w:hint="eastAsia" w:ascii="宋体" w:hAnsi="宋体" w:eastAsia="宋体" w:cs="宋体"/>
                <w:sz w:val="24"/>
                <w:szCs w:val="24"/>
              </w:rPr>
            </w:pPr>
          </w:p>
        </w:tc>
        <w:tc>
          <w:tcPr>
            <w:tcW w:w="1656" w:type="dxa"/>
            <w:noWrap w:val="0"/>
            <w:vAlign w:val="center"/>
          </w:tcPr>
          <w:p w14:paraId="1DF4F812">
            <w:pPr>
              <w:spacing w:line="360" w:lineRule="auto"/>
              <w:rPr>
                <w:rFonts w:hint="eastAsia" w:ascii="宋体" w:hAnsi="宋体" w:eastAsia="宋体" w:cs="宋体"/>
                <w:sz w:val="24"/>
                <w:szCs w:val="24"/>
              </w:rPr>
            </w:pPr>
          </w:p>
        </w:tc>
        <w:tc>
          <w:tcPr>
            <w:tcW w:w="996" w:type="dxa"/>
            <w:noWrap w:val="0"/>
            <w:vAlign w:val="center"/>
          </w:tcPr>
          <w:p w14:paraId="16B62CCB">
            <w:pPr>
              <w:spacing w:line="360" w:lineRule="auto"/>
              <w:rPr>
                <w:rFonts w:hint="eastAsia" w:ascii="宋体" w:hAnsi="宋体" w:eastAsia="宋体" w:cs="宋体"/>
                <w:sz w:val="24"/>
                <w:szCs w:val="24"/>
              </w:rPr>
            </w:pPr>
          </w:p>
        </w:tc>
        <w:tc>
          <w:tcPr>
            <w:tcW w:w="1656" w:type="dxa"/>
            <w:noWrap w:val="0"/>
            <w:vAlign w:val="center"/>
          </w:tcPr>
          <w:p w14:paraId="7B858719">
            <w:pPr>
              <w:spacing w:line="360" w:lineRule="auto"/>
              <w:rPr>
                <w:rFonts w:hint="eastAsia" w:ascii="宋体" w:hAnsi="宋体" w:eastAsia="宋体" w:cs="宋体"/>
                <w:sz w:val="24"/>
                <w:szCs w:val="24"/>
              </w:rPr>
            </w:pPr>
          </w:p>
        </w:tc>
        <w:tc>
          <w:tcPr>
            <w:tcW w:w="996" w:type="dxa"/>
            <w:noWrap w:val="0"/>
            <w:vAlign w:val="center"/>
          </w:tcPr>
          <w:p w14:paraId="510CF77E">
            <w:pPr>
              <w:spacing w:line="360" w:lineRule="auto"/>
              <w:rPr>
                <w:rFonts w:hint="eastAsia" w:ascii="宋体" w:hAnsi="宋体" w:eastAsia="宋体" w:cs="宋体"/>
                <w:sz w:val="24"/>
                <w:szCs w:val="24"/>
              </w:rPr>
            </w:pPr>
          </w:p>
        </w:tc>
        <w:tc>
          <w:tcPr>
            <w:tcW w:w="996" w:type="dxa"/>
            <w:noWrap w:val="0"/>
            <w:vAlign w:val="center"/>
          </w:tcPr>
          <w:p w14:paraId="1F482CDB">
            <w:pPr>
              <w:spacing w:line="360" w:lineRule="auto"/>
              <w:rPr>
                <w:rFonts w:hint="eastAsia" w:ascii="宋体" w:hAnsi="宋体" w:eastAsia="宋体" w:cs="宋体"/>
                <w:sz w:val="24"/>
                <w:szCs w:val="24"/>
              </w:rPr>
            </w:pPr>
          </w:p>
        </w:tc>
        <w:tc>
          <w:tcPr>
            <w:tcW w:w="995" w:type="dxa"/>
            <w:noWrap w:val="0"/>
            <w:vAlign w:val="center"/>
          </w:tcPr>
          <w:p w14:paraId="16C33A4A">
            <w:pPr>
              <w:spacing w:line="360" w:lineRule="auto"/>
              <w:rPr>
                <w:rFonts w:hint="eastAsia" w:ascii="宋体" w:hAnsi="宋体" w:eastAsia="宋体" w:cs="宋体"/>
                <w:sz w:val="24"/>
                <w:szCs w:val="24"/>
              </w:rPr>
            </w:pPr>
          </w:p>
        </w:tc>
        <w:tc>
          <w:tcPr>
            <w:tcW w:w="995" w:type="dxa"/>
            <w:noWrap w:val="0"/>
            <w:vAlign w:val="center"/>
          </w:tcPr>
          <w:p w14:paraId="697C170D">
            <w:pPr>
              <w:spacing w:line="360" w:lineRule="auto"/>
              <w:rPr>
                <w:rFonts w:hint="eastAsia" w:ascii="宋体" w:hAnsi="宋体" w:eastAsia="宋体" w:cs="宋体"/>
                <w:sz w:val="24"/>
                <w:szCs w:val="24"/>
              </w:rPr>
            </w:pPr>
          </w:p>
        </w:tc>
      </w:tr>
      <w:tr w14:paraId="2474A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484426A0">
            <w:pPr>
              <w:spacing w:line="360" w:lineRule="auto"/>
              <w:rPr>
                <w:rFonts w:hint="eastAsia" w:ascii="宋体" w:hAnsi="宋体" w:eastAsia="宋体" w:cs="宋体"/>
                <w:sz w:val="24"/>
                <w:szCs w:val="24"/>
              </w:rPr>
            </w:pPr>
            <w:r>
              <w:rPr>
                <w:rFonts w:hint="eastAsia" w:ascii="宋体" w:hAnsi="宋体" w:eastAsia="宋体" w:cs="宋体"/>
                <w:sz w:val="24"/>
                <w:szCs w:val="24"/>
              </w:rPr>
              <w:t>合计</w:t>
            </w:r>
          </w:p>
        </w:tc>
        <w:tc>
          <w:tcPr>
            <w:tcW w:w="996" w:type="dxa"/>
            <w:noWrap w:val="0"/>
            <w:vAlign w:val="center"/>
          </w:tcPr>
          <w:p w14:paraId="3A615165">
            <w:pPr>
              <w:spacing w:line="360" w:lineRule="auto"/>
              <w:rPr>
                <w:rFonts w:hint="eastAsia" w:ascii="宋体" w:hAnsi="宋体" w:eastAsia="宋体" w:cs="宋体"/>
                <w:sz w:val="24"/>
                <w:szCs w:val="24"/>
              </w:rPr>
            </w:pPr>
          </w:p>
        </w:tc>
        <w:tc>
          <w:tcPr>
            <w:tcW w:w="996" w:type="dxa"/>
            <w:noWrap w:val="0"/>
            <w:vAlign w:val="center"/>
          </w:tcPr>
          <w:p w14:paraId="5565E2DD">
            <w:pPr>
              <w:spacing w:line="360" w:lineRule="auto"/>
              <w:rPr>
                <w:rFonts w:hint="eastAsia" w:ascii="宋体" w:hAnsi="宋体" w:eastAsia="宋体" w:cs="宋体"/>
                <w:sz w:val="24"/>
                <w:szCs w:val="24"/>
              </w:rPr>
            </w:pPr>
          </w:p>
        </w:tc>
        <w:tc>
          <w:tcPr>
            <w:tcW w:w="995" w:type="dxa"/>
            <w:noWrap w:val="0"/>
            <w:vAlign w:val="center"/>
          </w:tcPr>
          <w:p w14:paraId="102D9A38">
            <w:pPr>
              <w:spacing w:line="360" w:lineRule="auto"/>
              <w:rPr>
                <w:rFonts w:hint="eastAsia" w:ascii="宋体" w:hAnsi="宋体" w:eastAsia="宋体" w:cs="宋体"/>
                <w:sz w:val="24"/>
                <w:szCs w:val="24"/>
              </w:rPr>
            </w:pPr>
          </w:p>
        </w:tc>
        <w:tc>
          <w:tcPr>
            <w:tcW w:w="995" w:type="dxa"/>
            <w:noWrap w:val="0"/>
            <w:vAlign w:val="center"/>
          </w:tcPr>
          <w:p w14:paraId="197CB866">
            <w:pPr>
              <w:spacing w:line="360" w:lineRule="auto"/>
              <w:rPr>
                <w:rFonts w:hint="eastAsia" w:ascii="宋体" w:hAnsi="宋体" w:eastAsia="宋体" w:cs="宋体"/>
                <w:sz w:val="24"/>
                <w:szCs w:val="24"/>
              </w:rPr>
            </w:pPr>
          </w:p>
        </w:tc>
      </w:tr>
    </w:tbl>
    <w:p w14:paraId="6D4F0B6F">
      <w:pPr>
        <w:spacing w:line="360" w:lineRule="auto"/>
        <w:rPr>
          <w:rFonts w:hint="eastAsia" w:ascii="宋体" w:hAnsi="宋体" w:eastAsia="宋体" w:cs="宋体"/>
          <w:sz w:val="24"/>
          <w:szCs w:val="24"/>
        </w:rPr>
      </w:pPr>
      <w:r>
        <w:rPr>
          <w:rFonts w:hint="eastAsia" w:ascii="宋体" w:hAnsi="宋体" w:eastAsia="宋体" w:cs="宋体"/>
          <w:sz w:val="24"/>
          <w:szCs w:val="24"/>
        </w:rPr>
        <w:t>3.合同总金额及付款方式</w:t>
      </w:r>
    </w:p>
    <w:p w14:paraId="541C404F">
      <w:pPr>
        <w:spacing w:line="360" w:lineRule="auto"/>
        <w:rPr>
          <w:rFonts w:hint="eastAsia" w:ascii="宋体" w:hAnsi="宋体" w:eastAsia="宋体" w:cs="宋体"/>
          <w:sz w:val="24"/>
          <w:szCs w:val="24"/>
        </w:rPr>
      </w:pPr>
      <w:r>
        <w:rPr>
          <w:rFonts w:hint="eastAsia" w:ascii="宋体" w:hAnsi="宋体" w:eastAsia="宋体" w:cs="宋体"/>
          <w:sz w:val="24"/>
          <w:szCs w:val="24"/>
        </w:rPr>
        <w:t>3.1合同总金额</w:t>
      </w:r>
    </w:p>
    <w:p w14:paraId="35CA2ABC">
      <w:pPr>
        <w:spacing w:line="360" w:lineRule="auto"/>
        <w:rPr>
          <w:rFonts w:hint="eastAsia" w:ascii="宋体" w:hAnsi="宋体" w:eastAsia="宋体" w:cs="宋体"/>
          <w:color w:val="auto"/>
          <w:sz w:val="24"/>
          <w:szCs w:val="24"/>
        </w:rPr>
      </w:pPr>
      <w:r>
        <w:rPr>
          <w:rFonts w:hint="eastAsia" w:ascii="宋体" w:hAnsi="宋体" w:eastAsia="宋体" w:cs="宋体"/>
          <w:sz w:val="24"/>
          <w:szCs w:val="24"/>
        </w:rPr>
        <w:t>本合同总金额为人民币______元(¥______)。本项目包括但不</w:t>
      </w:r>
      <w:r>
        <w:rPr>
          <w:rFonts w:hint="eastAsia" w:ascii="宋体" w:hAnsi="宋体" w:eastAsia="宋体" w:cs="宋体"/>
          <w:color w:val="auto"/>
          <w:sz w:val="24"/>
          <w:szCs w:val="24"/>
        </w:rPr>
        <w:t>限于</w:t>
      </w:r>
      <w:r>
        <w:rPr>
          <w:rFonts w:hint="eastAsia" w:ascii="宋体" w:hAnsi="宋体" w:eastAsia="宋体" w:cs="宋体"/>
          <w:color w:val="auto"/>
          <w:sz w:val="24"/>
          <w:szCs w:val="24"/>
          <w:lang w:eastAsia="zh-CN"/>
        </w:rPr>
        <w:t>货物费、包装费、运输费（含保险费）、安装调试费、检测验收费、装卸费、售后费、税费</w:t>
      </w:r>
      <w:r>
        <w:rPr>
          <w:rFonts w:hint="eastAsia" w:ascii="宋体" w:hAnsi="宋体" w:eastAsia="宋体" w:cs="宋体"/>
          <w:color w:val="auto"/>
          <w:sz w:val="24"/>
          <w:szCs w:val="24"/>
        </w:rPr>
        <w:t>和合同中规定乙方应承担的其他义务的费用已由乙方计入本合同总金额中。</w:t>
      </w:r>
    </w:p>
    <w:p w14:paraId="6FC53038">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3.2付款方式</w:t>
      </w:r>
    </w:p>
    <w:p w14:paraId="1234ED77">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3.3履约保证金</w:t>
      </w:r>
    </w:p>
    <w:p w14:paraId="0AD133D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4.合同签订地：______</w:t>
      </w:r>
    </w:p>
    <w:p w14:paraId="4634BAE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5.合同生效</w:t>
      </w:r>
    </w:p>
    <w:p w14:paraId="2CA6A2A3">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本合同一式肆份，甲方执贰份、乙方执壹份、采购代理机构（见证方）执壹份。在甲、乙及见证方签字盖章，并甲方收到乙方提交的履约保证金后生效。</w:t>
      </w:r>
    </w:p>
    <w:p w14:paraId="67126595">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6.其他约定：见证方只见证合同金额。</w:t>
      </w:r>
    </w:p>
    <w:p w14:paraId="1F730A7C">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tbl>
      <w:tblPr>
        <w:tblStyle w:val="2"/>
        <w:tblW w:w="0" w:type="auto"/>
        <w:tblInd w:w="93" w:type="dxa"/>
        <w:tblLayout w:type="fixed"/>
        <w:tblCellMar>
          <w:top w:w="0" w:type="dxa"/>
          <w:left w:w="108" w:type="dxa"/>
          <w:bottom w:w="0" w:type="dxa"/>
          <w:right w:w="108" w:type="dxa"/>
        </w:tblCellMar>
      </w:tblPr>
      <w:tblGrid>
        <w:gridCol w:w="4551"/>
        <w:gridCol w:w="4253"/>
      </w:tblGrid>
      <w:tr w14:paraId="150ACBA1">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55FD1E2F">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14:paraId="52DAAEDD">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乙  方</w:t>
            </w:r>
          </w:p>
        </w:tc>
      </w:tr>
      <w:tr w14:paraId="61032975">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C98B85A">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（盖章）</w:t>
            </w:r>
          </w:p>
        </w:tc>
        <w:tc>
          <w:tcPr>
            <w:tcW w:w="4253" w:type="dxa"/>
            <w:tcBorders>
              <w:top w:val="nil"/>
              <w:left w:val="nil"/>
              <w:bottom w:val="nil"/>
              <w:right w:val="single" w:color="auto" w:sz="8" w:space="0"/>
            </w:tcBorders>
            <w:noWrap w:val="0"/>
            <w:vAlign w:val="center"/>
          </w:tcPr>
          <w:p w14:paraId="623FB8BC">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（盖章）</w:t>
            </w:r>
          </w:p>
        </w:tc>
      </w:tr>
      <w:tr w14:paraId="49788E4C">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28678F2">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7A4DB59D">
            <w:pPr>
              <w:spacing w:line="360" w:lineRule="auto"/>
              <w:rPr>
                <w:rFonts w:hint="eastAsia" w:ascii="宋体" w:hAnsi="宋体" w:eastAsia="宋体" w:cs="宋体"/>
                <w:kern w:val="0"/>
                <w:sz w:val="24"/>
                <w:szCs w:val="24"/>
              </w:rPr>
            </w:pPr>
          </w:p>
        </w:tc>
      </w:tr>
      <w:tr w14:paraId="113A85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F807D6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地址：</w:t>
            </w:r>
          </w:p>
        </w:tc>
        <w:tc>
          <w:tcPr>
            <w:tcW w:w="4253" w:type="dxa"/>
            <w:tcBorders>
              <w:top w:val="nil"/>
              <w:left w:val="nil"/>
              <w:bottom w:val="single" w:color="auto" w:sz="8" w:space="0"/>
              <w:right w:val="single" w:color="auto" w:sz="8" w:space="0"/>
            </w:tcBorders>
            <w:noWrap w:val="0"/>
            <w:vAlign w:val="center"/>
          </w:tcPr>
          <w:p w14:paraId="42B19F8F">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地址：</w:t>
            </w:r>
          </w:p>
        </w:tc>
      </w:tr>
      <w:tr w14:paraId="09B6B5A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B8CB63B">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邮编：</w:t>
            </w:r>
          </w:p>
        </w:tc>
        <w:tc>
          <w:tcPr>
            <w:tcW w:w="4253" w:type="dxa"/>
            <w:tcBorders>
              <w:top w:val="nil"/>
              <w:left w:val="nil"/>
              <w:bottom w:val="single" w:color="auto" w:sz="8" w:space="0"/>
              <w:right w:val="single" w:color="auto" w:sz="8" w:space="0"/>
            </w:tcBorders>
            <w:noWrap w:val="0"/>
            <w:vAlign w:val="center"/>
          </w:tcPr>
          <w:p w14:paraId="46E67651">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邮编：</w:t>
            </w:r>
          </w:p>
        </w:tc>
      </w:tr>
      <w:tr w14:paraId="3A2FEDDD">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38404B6">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14:paraId="152A81FE">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r>
      <w:tr w14:paraId="02E0EC06">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10B25B8">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4F382688">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被授权代表：（签字）</w:t>
            </w:r>
          </w:p>
        </w:tc>
      </w:tr>
      <w:tr w14:paraId="579CFD2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C42FB2C">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电话：</w:t>
            </w:r>
          </w:p>
        </w:tc>
        <w:tc>
          <w:tcPr>
            <w:tcW w:w="4253" w:type="dxa"/>
            <w:tcBorders>
              <w:top w:val="nil"/>
              <w:left w:val="nil"/>
              <w:bottom w:val="single" w:color="auto" w:sz="8" w:space="0"/>
              <w:right w:val="single" w:color="auto" w:sz="8" w:space="0"/>
            </w:tcBorders>
            <w:noWrap w:val="0"/>
            <w:vAlign w:val="center"/>
          </w:tcPr>
          <w:p w14:paraId="1CEFF6A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电话：</w:t>
            </w:r>
          </w:p>
        </w:tc>
      </w:tr>
      <w:tr w14:paraId="1EA0B2B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40E3E0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4253" w:type="dxa"/>
            <w:tcBorders>
              <w:top w:val="nil"/>
              <w:left w:val="nil"/>
              <w:bottom w:val="single" w:color="auto" w:sz="8" w:space="0"/>
              <w:right w:val="single" w:color="auto" w:sz="8" w:space="0"/>
            </w:tcBorders>
            <w:noWrap w:val="0"/>
            <w:vAlign w:val="center"/>
          </w:tcPr>
          <w:p w14:paraId="3EC723F5">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r>
      <w:tr w14:paraId="7BFA3E5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BDDED31">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66BDC2DC">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开户银行：</w:t>
            </w:r>
          </w:p>
        </w:tc>
      </w:tr>
      <w:tr w14:paraId="017FE674">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90319E5">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07F500A1">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账号:</w:t>
            </w:r>
          </w:p>
        </w:tc>
      </w:tr>
      <w:tr w14:paraId="5278773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950A9FB">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14:paraId="387495AD">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r>
      <w:tr w14:paraId="47100B8B">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2B41DE3A">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见证方</w:t>
            </w:r>
          </w:p>
        </w:tc>
        <w:tc>
          <w:tcPr>
            <w:tcW w:w="4253" w:type="dxa"/>
            <w:tcBorders>
              <w:top w:val="nil"/>
              <w:left w:val="nil"/>
              <w:bottom w:val="nil"/>
              <w:right w:val="nil"/>
            </w:tcBorders>
            <w:noWrap/>
            <w:vAlign w:val="center"/>
          </w:tcPr>
          <w:p w14:paraId="311C2FDE">
            <w:pPr>
              <w:spacing w:line="360" w:lineRule="auto"/>
              <w:rPr>
                <w:rFonts w:hint="eastAsia" w:ascii="宋体" w:hAnsi="宋体" w:eastAsia="宋体" w:cs="宋体"/>
                <w:kern w:val="0"/>
                <w:sz w:val="24"/>
                <w:szCs w:val="24"/>
              </w:rPr>
            </w:pPr>
          </w:p>
        </w:tc>
      </w:tr>
      <w:tr w14:paraId="7E4CE78D">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730532BE">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（盖章）</w:t>
            </w:r>
          </w:p>
        </w:tc>
        <w:tc>
          <w:tcPr>
            <w:tcW w:w="4253" w:type="dxa"/>
            <w:tcBorders>
              <w:top w:val="nil"/>
              <w:left w:val="nil"/>
              <w:bottom w:val="nil"/>
              <w:right w:val="nil"/>
            </w:tcBorders>
            <w:noWrap/>
            <w:vAlign w:val="center"/>
          </w:tcPr>
          <w:p w14:paraId="118D3B78">
            <w:pPr>
              <w:spacing w:line="360" w:lineRule="auto"/>
              <w:rPr>
                <w:rFonts w:hint="eastAsia" w:ascii="宋体" w:hAnsi="宋体" w:eastAsia="宋体" w:cs="宋体"/>
                <w:kern w:val="0"/>
                <w:sz w:val="24"/>
                <w:szCs w:val="24"/>
              </w:rPr>
            </w:pPr>
          </w:p>
        </w:tc>
      </w:tr>
      <w:tr w14:paraId="45528948">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6B07649F">
            <w:pPr>
              <w:spacing w:line="360" w:lineRule="auto"/>
              <w:rPr>
                <w:rFonts w:hint="eastAsia" w:ascii="宋体" w:hAnsi="宋体" w:eastAsia="宋体" w:cs="宋体"/>
                <w:kern w:val="0"/>
                <w:sz w:val="24"/>
                <w:szCs w:val="24"/>
              </w:rPr>
            </w:pPr>
          </w:p>
        </w:tc>
        <w:tc>
          <w:tcPr>
            <w:tcW w:w="4253" w:type="dxa"/>
            <w:tcBorders>
              <w:top w:val="nil"/>
              <w:left w:val="nil"/>
              <w:bottom w:val="nil"/>
              <w:right w:val="nil"/>
            </w:tcBorders>
            <w:noWrap/>
            <w:vAlign w:val="center"/>
          </w:tcPr>
          <w:p w14:paraId="6A873360">
            <w:pPr>
              <w:spacing w:line="360" w:lineRule="auto"/>
              <w:rPr>
                <w:rFonts w:hint="eastAsia" w:ascii="宋体" w:hAnsi="宋体" w:eastAsia="宋体" w:cs="宋体"/>
                <w:kern w:val="0"/>
                <w:sz w:val="24"/>
                <w:szCs w:val="24"/>
              </w:rPr>
            </w:pPr>
          </w:p>
        </w:tc>
      </w:tr>
      <w:tr w14:paraId="796C3692">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5BD6FAC4">
            <w:pPr>
              <w:spacing w:line="360" w:lineRule="auto"/>
              <w:rPr>
                <w:rFonts w:hint="eastAsia" w:ascii="宋体" w:hAnsi="宋体" w:eastAsia="宋体" w:cs="宋体"/>
                <w:kern w:val="0"/>
                <w:sz w:val="24"/>
                <w:szCs w:val="24"/>
              </w:rPr>
            </w:pPr>
          </w:p>
        </w:tc>
        <w:tc>
          <w:tcPr>
            <w:tcW w:w="4253" w:type="dxa"/>
            <w:tcBorders>
              <w:top w:val="nil"/>
              <w:left w:val="nil"/>
              <w:bottom w:val="nil"/>
              <w:right w:val="nil"/>
            </w:tcBorders>
            <w:noWrap/>
            <w:vAlign w:val="center"/>
          </w:tcPr>
          <w:p w14:paraId="7ACE35EF">
            <w:pPr>
              <w:spacing w:line="360" w:lineRule="auto"/>
              <w:rPr>
                <w:rFonts w:hint="eastAsia" w:ascii="宋体" w:hAnsi="宋体" w:eastAsia="宋体" w:cs="宋体"/>
                <w:kern w:val="0"/>
                <w:sz w:val="24"/>
                <w:szCs w:val="24"/>
              </w:rPr>
            </w:pPr>
          </w:p>
        </w:tc>
      </w:tr>
      <w:tr w14:paraId="2D6F310B">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7CDC6943">
            <w:pPr>
              <w:spacing w:line="360" w:lineRule="auto"/>
              <w:rPr>
                <w:rFonts w:hint="eastAsia" w:ascii="宋体" w:hAnsi="宋体" w:eastAsia="宋体" w:cs="宋体"/>
                <w:kern w:val="0"/>
                <w:sz w:val="24"/>
                <w:szCs w:val="24"/>
              </w:rPr>
            </w:pPr>
          </w:p>
        </w:tc>
        <w:tc>
          <w:tcPr>
            <w:tcW w:w="4253" w:type="dxa"/>
            <w:tcBorders>
              <w:top w:val="nil"/>
              <w:left w:val="nil"/>
              <w:bottom w:val="nil"/>
              <w:right w:val="nil"/>
            </w:tcBorders>
            <w:noWrap/>
            <w:vAlign w:val="center"/>
          </w:tcPr>
          <w:p w14:paraId="429E58FE">
            <w:pPr>
              <w:spacing w:line="360" w:lineRule="auto"/>
              <w:rPr>
                <w:rFonts w:hint="eastAsia" w:ascii="宋体" w:hAnsi="宋体" w:eastAsia="宋体" w:cs="宋体"/>
                <w:kern w:val="0"/>
                <w:sz w:val="24"/>
                <w:szCs w:val="24"/>
              </w:rPr>
            </w:pPr>
          </w:p>
        </w:tc>
      </w:tr>
      <w:tr w14:paraId="6E2336BE">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74D850EE">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4253" w:type="dxa"/>
            <w:tcBorders>
              <w:top w:val="nil"/>
              <w:left w:val="nil"/>
              <w:bottom w:val="nil"/>
              <w:right w:val="nil"/>
            </w:tcBorders>
            <w:noWrap/>
            <w:vAlign w:val="center"/>
          </w:tcPr>
          <w:p w14:paraId="405602CA">
            <w:pPr>
              <w:spacing w:line="360" w:lineRule="auto"/>
              <w:rPr>
                <w:rFonts w:hint="eastAsia" w:ascii="宋体" w:hAnsi="宋体" w:eastAsia="宋体" w:cs="宋体"/>
                <w:kern w:val="0"/>
                <w:sz w:val="24"/>
                <w:szCs w:val="24"/>
              </w:rPr>
            </w:pPr>
          </w:p>
        </w:tc>
      </w:tr>
    </w:tbl>
    <w:p w14:paraId="11D4F048">
      <w:pPr>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1F2BEB4C">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一、合同条款</w:t>
      </w:r>
    </w:p>
    <w:p w14:paraId="7560223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合同条款前附表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33635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CEF1EE4">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序号</w:t>
            </w:r>
          </w:p>
        </w:tc>
        <w:tc>
          <w:tcPr>
            <w:tcW w:w="8558" w:type="dxa"/>
            <w:noWrap w:val="0"/>
            <w:vAlign w:val="center"/>
          </w:tcPr>
          <w:p w14:paraId="523C41EC">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内容</w:t>
            </w:r>
          </w:p>
        </w:tc>
      </w:tr>
      <w:tr w14:paraId="70CF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F0EE389">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w:t>
            </w:r>
          </w:p>
        </w:tc>
        <w:tc>
          <w:tcPr>
            <w:tcW w:w="8558" w:type="dxa"/>
            <w:noWrap w:val="0"/>
            <w:vAlign w:val="center"/>
          </w:tcPr>
          <w:p w14:paraId="3D9D9B99">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合同名称：</w:t>
            </w:r>
          </w:p>
          <w:p w14:paraId="23398F6A">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合同编号：</w:t>
            </w:r>
          </w:p>
        </w:tc>
      </w:tr>
      <w:tr w14:paraId="0C0A5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DE282C7">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p>
        </w:tc>
        <w:tc>
          <w:tcPr>
            <w:tcW w:w="8558" w:type="dxa"/>
            <w:noWrap w:val="0"/>
            <w:vAlign w:val="center"/>
          </w:tcPr>
          <w:p w14:paraId="35E2D5DF">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甲方名称：</w:t>
            </w:r>
          </w:p>
        </w:tc>
      </w:tr>
      <w:tr w14:paraId="03FC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7079E91">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6FCA0C30">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甲方地址：</w:t>
            </w:r>
          </w:p>
        </w:tc>
      </w:tr>
      <w:tr w14:paraId="0704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D8F3D0D">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2EB790C6">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甲方联系人：　　　　电话：</w:t>
            </w:r>
          </w:p>
        </w:tc>
      </w:tr>
      <w:tr w14:paraId="6706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3A6566E">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p>
        </w:tc>
        <w:tc>
          <w:tcPr>
            <w:tcW w:w="8558" w:type="dxa"/>
            <w:noWrap w:val="0"/>
            <w:vAlign w:val="center"/>
          </w:tcPr>
          <w:p w14:paraId="50DD0C0B">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乙方名称：</w:t>
            </w:r>
          </w:p>
        </w:tc>
      </w:tr>
      <w:tr w14:paraId="39E5D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4B98E01">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4A5CC3A9">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乙方地址：</w:t>
            </w:r>
          </w:p>
        </w:tc>
      </w:tr>
      <w:tr w14:paraId="48C8F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F099E06">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42C18B9F">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乙方联系人：　　　　电话：</w:t>
            </w:r>
          </w:p>
        </w:tc>
      </w:tr>
      <w:tr w14:paraId="645AB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33BD78B">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216046A9">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乙方开户银行名称：</w:t>
            </w:r>
          </w:p>
          <w:p w14:paraId="53773DF1">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账号：</w:t>
            </w:r>
          </w:p>
        </w:tc>
      </w:tr>
      <w:tr w14:paraId="7E69B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49BCE652">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w:t>
            </w:r>
          </w:p>
        </w:tc>
        <w:tc>
          <w:tcPr>
            <w:tcW w:w="8558" w:type="dxa"/>
            <w:noWrap w:val="0"/>
            <w:vAlign w:val="center"/>
          </w:tcPr>
          <w:p w14:paraId="09592687">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见证方名称：陕西文之鼎项目管理有限责任公司</w:t>
            </w:r>
          </w:p>
        </w:tc>
      </w:tr>
      <w:tr w14:paraId="6DD36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0B71EE1C">
            <w:pPr>
              <w:widowControl w:val="0"/>
              <w:spacing w:line="360" w:lineRule="auto"/>
              <w:jc w:val="center"/>
              <w:rPr>
                <w:rFonts w:hint="eastAsia" w:ascii="宋体" w:hAnsi="宋体" w:eastAsia="宋体" w:cs="宋体"/>
                <w:color w:val="auto"/>
                <w:kern w:val="2"/>
                <w:sz w:val="24"/>
                <w:szCs w:val="24"/>
                <w:lang w:val="en-US" w:eastAsia="zh-CN" w:bidi="ar-SA"/>
              </w:rPr>
            </w:pPr>
          </w:p>
        </w:tc>
        <w:tc>
          <w:tcPr>
            <w:tcW w:w="8558" w:type="dxa"/>
            <w:noWrap w:val="0"/>
            <w:vAlign w:val="center"/>
          </w:tcPr>
          <w:p w14:paraId="210670F0">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单位地址：</w:t>
            </w:r>
          </w:p>
        </w:tc>
      </w:tr>
      <w:tr w14:paraId="4B388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193E111E">
            <w:pPr>
              <w:widowControl w:val="0"/>
              <w:spacing w:line="360" w:lineRule="auto"/>
              <w:jc w:val="center"/>
              <w:rPr>
                <w:rFonts w:hint="eastAsia" w:ascii="宋体" w:hAnsi="宋体" w:eastAsia="宋体" w:cs="宋体"/>
                <w:color w:val="auto"/>
                <w:kern w:val="2"/>
                <w:sz w:val="24"/>
                <w:szCs w:val="24"/>
                <w:lang w:val="en-US" w:eastAsia="zh-CN" w:bidi="ar-SA"/>
              </w:rPr>
            </w:pPr>
          </w:p>
        </w:tc>
        <w:tc>
          <w:tcPr>
            <w:tcW w:w="8558" w:type="dxa"/>
            <w:noWrap w:val="0"/>
            <w:vAlign w:val="center"/>
          </w:tcPr>
          <w:p w14:paraId="4CFA807B">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         电话：</w:t>
            </w:r>
          </w:p>
        </w:tc>
      </w:tr>
      <w:tr w14:paraId="36835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0B0939A">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w:t>
            </w:r>
          </w:p>
        </w:tc>
        <w:tc>
          <w:tcPr>
            <w:tcW w:w="8558" w:type="dxa"/>
            <w:noWrap w:val="0"/>
            <w:vAlign w:val="center"/>
          </w:tcPr>
          <w:p w14:paraId="0D041995">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合同金额：</w:t>
            </w:r>
          </w:p>
        </w:tc>
      </w:tr>
      <w:tr w14:paraId="0720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A5CABA8">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w:t>
            </w:r>
          </w:p>
        </w:tc>
        <w:tc>
          <w:tcPr>
            <w:tcW w:w="8558" w:type="dxa"/>
            <w:noWrap w:val="0"/>
            <w:vAlign w:val="center"/>
          </w:tcPr>
          <w:p w14:paraId="209339AD">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包装要求：落实《关于印发〈商品包装政府采购需求标准（试行）〉〈快递包装政府采购需求标准（试行）〉》（财办库〔2020〕123号）</w:t>
            </w:r>
          </w:p>
        </w:tc>
      </w:tr>
      <w:tr w14:paraId="02C4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68EBA9D">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w:t>
            </w:r>
          </w:p>
        </w:tc>
        <w:tc>
          <w:tcPr>
            <w:tcW w:w="8558" w:type="dxa"/>
            <w:noWrap w:val="0"/>
            <w:vAlign w:val="center"/>
          </w:tcPr>
          <w:p w14:paraId="7AA19EEA">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交货时间及地点：</w:t>
            </w:r>
          </w:p>
        </w:tc>
      </w:tr>
      <w:tr w14:paraId="2A3B2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71E253D">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w:t>
            </w:r>
          </w:p>
        </w:tc>
        <w:tc>
          <w:tcPr>
            <w:tcW w:w="8558" w:type="dxa"/>
            <w:noWrap w:val="0"/>
            <w:vAlign w:val="center"/>
          </w:tcPr>
          <w:p w14:paraId="485713A8">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质量保证期：</w:t>
            </w:r>
          </w:p>
        </w:tc>
      </w:tr>
      <w:tr w14:paraId="53585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042BB75">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w:t>
            </w:r>
          </w:p>
        </w:tc>
        <w:tc>
          <w:tcPr>
            <w:tcW w:w="8558" w:type="dxa"/>
            <w:noWrap w:val="0"/>
            <w:vAlign w:val="center"/>
          </w:tcPr>
          <w:p w14:paraId="0A5934D2">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验收方式及标准：</w:t>
            </w:r>
          </w:p>
        </w:tc>
      </w:tr>
      <w:tr w14:paraId="4C63E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290CDFF">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w:t>
            </w:r>
          </w:p>
        </w:tc>
        <w:tc>
          <w:tcPr>
            <w:tcW w:w="8558" w:type="dxa"/>
            <w:noWrap w:val="0"/>
            <w:vAlign w:val="center"/>
          </w:tcPr>
          <w:p w14:paraId="3490A324">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付款方式：</w:t>
            </w:r>
          </w:p>
        </w:tc>
      </w:tr>
      <w:tr w14:paraId="434C1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76E89FA">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w:t>
            </w:r>
          </w:p>
        </w:tc>
        <w:tc>
          <w:tcPr>
            <w:tcW w:w="8558" w:type="dxa"/>
            <w:noWrap w:val="0"/>
            <w:vAlign w:val="center"/>
          </w:tcPr>
          <w:p w14:paraId="6FA4811E">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履约保证金及其返还：</w:t>
            </w:r>
          </w:p>
        </w:tc>
      </w:tr>
      <w:tr w14:paraId="36EFE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9FBF6D0">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w:t>
            </w:r>
          </w:p>
        </w:tc>
        <w:tc>
          <w:tcPr>
            <w:tcW w:w="8558" w:type="dxa"/>
            <w:noWrap w:val="0"/>
            <w:vAlign w:val="center"/>
          </w:tcPr>
          <w:p w14:paraId="7DEDE3A7">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□违约金约定：</w:t>
            </w:r>
          </w:p>
          <w:p w14:paraId="4D36BC7B">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□损失赔偿约定：</w:t>
            </w:r>
          </w:p>
        </w:tc>
      </w:tr>
      <w:tr w14:paraId="31FAE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AA7C550">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w:t>
            </w:r>
          </w:p>
        </w:tc>
        <w:tc>
          <w:tcPr>
            <w:tcW w:w="8558" w:type="dxa"/>
            <w:noWrap w:val="0"/>
            <w:vAlign w:val="center"/>
          </w:tcPr>
          <w:p w14:paraId="11F8A85B">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505F5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FD4285C">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w:t>
            </w:r>
          </w:p>
        </w:tc>
        <w:tc>
          <w:tcPr>
            <w:tcW w:w="8558" w:type="dxa"/>
            <w:noWrap w:val="0"/>
            <w:vAlign w:val="center"/>
          </w:tcPr>
          <w:p w14:paraId="776186DD">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合同履行期限：自合同生效之日起至合同全部权利义务履行完毕之日止。</w:t>
            </w:r>
          </w:p>
        </w:tc>
      </w:tr>
      <w:tr w14:paraId="60AF8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3D9F3B90">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w:t>
            </w:r>
          </w:p>
        </w:tc>
        <w:tc>
          <w:tcPr>
            <w:tcW w:w="8558" w:type="dxa"/>
            <w:noWrap w:val="0"/>
            <w:vAlign w:val="center"/>
          </w:tcPr>
          <w:p w14:paraId="016C7011">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合同纠纷的解决方式：</w:t>
            </w:r>
          </w:p>
          <w:p w14:paraId="5F4C44A3">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首先通过双方协商解决，协商解决不成，则通过以下途径之一解决纠纷(请在方框内画“√”选择)：</w:t>
            </w:r>
          </w:p>
          <w:p w14:paraId="06095C8D">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□提请______仲裁委员会按照仲裁程序在______(仲裁地)仲裁</w:t>
            </w:r>
          </w:p>
          <w:p w14:paraId="255EA79F">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□向甲方所在地人民法院提起诉讼</w:t>
            </w:r>
          </w:p>
        </w:tc>
      </w:tr>
    </w:tbl>
    <w:p w14:paraId="362F3F7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1.定义</w:t>
      </w:r>
    </w:p>
    <w:p w14:paraId="35CACE1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本合同下列术语应解释为：</w:t>
      </w:r>
    </w:p>
    <w:p w14:paraId="400CA53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1.1“甲方”是指采购人。</w:t>
      </w:r>
    </w:p>
    <w:p w14:paraId="448C7396">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1.2“</w:t>
      </w:r>
      <w:r>
        <w:rPr>
          <w:rFonts w:hint="eastAsia" w:ascii="宋体" w:hAnsi="宋体" w:eastAsia="宋体" w:cs="宋体"/>
          <w:color w:val="auto"/>
          <w:kern w:val="2"/>
          <w:sz w:val="24"/>
          <w:szCs w:val="24"/>
          <w:lang w:val="en-US" w:eastAsia="zh-CN" w:bidi="ar-SA"/>
        </w:rPr>
        <w:t>乙方”是指中标人。</w:t>
      </w:r>
    </w:p>
    <w:p w14:paraId="61CEC5F3">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1.3“见证方”是指采购代理机构。</w:t>
      </w:r>
    </w:p>
    <w:p w14:paraId="178431AA">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1.4“合同”系指甲乙双方签署的、合同中载明的甲乙双方所达成的协议，包括所有的附件、附录和上述文件所提到的构成合同的所有文件。</w:t>
      </w:r>
    </w:p>
    <w:p w14:paraId="7977BAB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1.5“货物”是指根据本合同规定，乙方按照招标(采购)、投标文件，向甲方提供符合要求的全部产品，包括一切设备、机械、仪器仪表、备品备件、工</w:t>
      </w:r>
      <w:r>
        <w:rPr>
          <w:rFonts w:hint="eastAsia" w:ascii="宋体" w:hAnsi="宋体" w:eastAsia="宋体" w:cs="宋体"/>
          <w:kern w:val="2"/>
          <w:sz w:val="24"/>
          <w:szCs w:val="24"/>
          <w:lang w:val="en-US" w:eastAsia="zh-CN" w:bidi="ar-SA"/>
        </w:rPr>
        <w:t>具及与信息处理和交流有关的硬件、软件以及所有有关的文件等。</w:t>
      </w:r>
    </w:p>
    <w:p w14:paraId="6C69386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1.6“服务”是指根据本合同规定，乙方承担与货物有关的相关服务，包括但不限于货物、包装、运输、安装调试、检测验收、装卸、售后和合同中规定乙方应承担的其他义务。</w:t>
      </w:r>
    </w:p>
    <w:p w14:paraId="0A567AC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1.7除非特别指出，“天”均为自然天。</w:t>
      </w:r>
    </w:p>
    <w:p w14:paraId="23E5DFA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2.合同标的标准</w:t>
      </w:r>
    </w:p>
    <w:p w14:paraId="59403B7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2.1乙方为甲方交付的货物及服务应符合招标文件所述的内容，如果没有提及适用标准，则应符合相应的国家标准。这些标准必须是有关机构发布的最新版本的标准。</w:t>
      </w:r>
    </w:p>
    <w:p w14:paraId="6A49069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2.2除非技术要求中另有规定，计量单位均采用中华人民共和国法定计量单位。</w:t>
      </w:r>
    </w:p>
    <w:p w14:paraId="39192A8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2.3货物还应符合国家有关安全、环保、卫生的相关规定。</w:t>
      </w:r>
    </w:p>
    <w:p w14:paraId="55FF1E2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3.质量保证</w:t>
      </w:r>
    </w:p>
    <w:p w14:paraId="6174CFD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3.1乙方应保证所供货物是全新的、未使用过的，并完全符合或高于合同要求的质量、规格和技术性能的要求。</w:t>
      </w:r>
    </w:p>
    <w:p w14:paraId="051F543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05CD629B">
      <w:pPr>
        <w:widowControl w:val="0"/>
        <w:tabs>
          <w:tab w:val="left" w:pos="6510"/>
        </w:tabs>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253ECC7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3.4在质量保证期内所发现的缺陷，甲方应尽快以书面形式通知乙方。</w:t>
      </w:r>
    </w:p>
    <w:p w14:paraId="357AB2B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3.5乙方收到通知后应在本合同规定的响应时间内以合理的速度免费维修或更换有缺陷的货物或部件。</w:t>
      </w:r>
    </w:p>
    <w:p w14:paraId="633E01C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3.6在质量保证期内，如果货物的质量或规格与合同不符，或证实货物是有缺陷的，包括潜在的缺陷或使用不符合要求的材料等，甲方可以根据本合同第10.1条规定以书面形式向乙方提出补救措施或索赔。</w:t>
      </w:r>
    </w:p>
    <w:p w14:paraId="6735149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3.7乙方在约定的时间内未能弥补缺陷，甲方可采取必要的补救措施，但其风险和费用将由乙方承担，甲方根据合同规定对乙方行使的其他权利不受影响。</w:t>
      </w:r>
    </w:p>
    <w:p w14:paraId="6A77B66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3.8本合同的质量保证期见合同条款前附表。</w:t>
      </w:r>
    </w:p>
    <w:p w14:paraId="26EEA3A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4.包装要求</w:t>
      </w:r>
    </w:p>
    <w:p w14:paraId="1B7BB0F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4.1除合同另有规定外，乙方提供的全部货物均应按标准保护措施进行包装，这类包装应适应于远距离运输、防潮、防震、防锈和防野蛮装卸，以确保货物安全无损运抵指定现场。</w:t>
      </w:r>
    </w:p>
    <w:p w14:paraId="13CE358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4.2乙方应承担由于其包装或防护措施不当而引起的货物损坏和丢失的任何损失责任和费用。</w:t>
      </w:r>
    </w:p>
    <w:p w14:paraId="4C266B1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4.3每一个包装箱内应附一份详细装箱单和质量证书。</w:t>
      </w:r>
    </w:p>
    <w:p w14:paraId="7F70713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5.知识产权</w:t>
      </w:r>
    </w:p>
    <w:p w14:paraId="5F56F23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5.1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1D9E9F9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1BDA7FE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5.3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FA638C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6.权利瑕疵担保</w:t>
      </w:r>
    </w:p>
    <w:p w14:paraId="4D99EE5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6.1乙方保证对其出售的货物享有合法的权利。</w:t>
      </w:r>
    </w:p>
    <w:p w14:paraId="69E719A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6.2乙方保证在其出售的货物上不存在任何未曾向甲方透露的担保物权，如抵押权、质押权、留置权等。</w:t>
      </w:r>
    </w:p>
    <w:p w14:paraId="16D9268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6.3如甲方使用该货物构成上述侵权的，则由乙方承担全部责任。</w:t>
      </w:r>
    </w:p>
    <w:p w14:paraId="7D52AFE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7.保密义务</w:t>
      </w:r>
    </w:p>
    <w:p w14:paraId="4BA6392E">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7.1甲乙</w:t>
      </w:r>
      <w:r>
        <w:rPr>
          <w:rFonts w:hint="eastAsia" w:ascii="宋体" w:hAnsi="宋体" w:eastAsia="宋体" w:cs="宋体"/>
          <w:color w:val="auto"/>
          <w:kern w:val="2"/>
          <w:sz w:val="24"/>
          <w:szCs w:val="24"/>
          <w:lang w:val="en-US" w:eastAsia="zh-CN" w:bidi="ar-SA"/>
        </w:rPr>
        <w:t>双方在采购和履行合同过程中所获悉的对方属于保密的内容，双方均有保密义务。</w:t>
      </w:r>
    </w:p>
    <w:p w14:paraId="16CD31CB">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8.履约保证金</w:t>
      </w:r>
    </w:p>
    <w:p w14:paraId="257B8882">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8.1乙方应以银行转账等非现金形式向甲方提供。乙方以银行、保险公司出具保函形式提交履约保证金的，甲方不得拒收。</w:t>
      </w:r>
    </w:p>
    <w:p w14:paraId="2C1B7F77">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8.2履约保证金具体金额及返还要求见合同条款前附表。</w:t>
      </w:r>
    </w:p>
    <w:p w14:paraId="6EE65928">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8.3如乙方未能履行合同规定的义务，甲方有权按照本合同的约定从履约保证金中进行相应扣除。乙方应在甲方扣除履约保证金后15天内，及时补充扣除部分金额。</w:t>
      </w:r>
    </w:p>
    <w:p w14:paraId="15C3417E">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8.4乙方不履行合同，或者履行合同义务不符合约定使得合同目的不能实现，履约保证金不予退还，给甲方造成的损失超过履约保证金数额的，还应当对超过部分予以赔偿。</w:t>
      </w:r>
    </w:p>
    <w:p w14:paraId="60DAE1E6">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9.交货与验收</w:t>
      </w:r>
    </w:p>
    <w:p w14:paraId="26F8FCA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9.1交货地点：合同条款前附表指定</w:t>
      </w:r>
      <w:r>
        <w:rPr>
          <w:rFonts w:hint="eastAsia" w:ascii="宋体" w:hAnsi="宋体" w:eastAsia="宋体" w:cs="宋体"/>
          <w:kern w:val="2"/>
          <w:sz w:val="24"/>
          <w:szCs w:val="24"/>
          <w:lang w:val="en-US" w:eastAsia="zh-CN" w:bidi="ar-SA"/>
        </w:rPr>
        <w:t>地点。</w:t>
      </w:r>
    </w:p>
    <w:p w14:paraId="1881E55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9.2交货时间：合同条款前附表指定时间。</w:t>
      </w:r>
    </w:p>
    <w:p w14:paraId="0EE28AAB">
      <w:pPr>
        <w:widowControl w:val="0"/>
        <w:spacing w:line="360" w:lineRule="auto"/>
        <w:ind w:firstLine="480" w:firstLineChars="20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9.3甲方在收到乙方交付的货物后应当及时组织验收。甲方经验收如乙方交付的货物与技术要求及图片不符，甲方可拒绝收货，造成的误期赔偿，由乙方承担违约责任。</w:t>
      </w:r>
    </w:p>
    <w:p w14:paraId="7BF9A27B">
      <w:pPr>
        <w:widowControl w:val="0"/>
        <w:spacing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9.4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4F45E3A0">
      <w:pPr>
        <w:widowControl w:val="0"/>
        <w:spacing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9.5在验收过程中发现数量不足或有质量、技术等问题，乙方应按照合同要求采取补足、更换或退货等处理措施，并承担由此发生的一切费用和损失。</w:t>
      </w:r>
    </w:p>
    <w:p w14:paraId="6B27398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9.6甲方对货物进行检查验收合格后，应当及时履行验收手续。</w:t>
      </w:r>
    </w:p>
    <w:p w14:paraId="3F552EAB">
      <w:pPr>
        <w:widowControl w:val="0"/>
        <w:spacing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kern w:val="2"/>
          <w:sz w:val="24"/>
          <w:szCs w:val="24"/>
          <w:lang w:val="en-US" w:eastAsia="zh-CN" w:bidi="ar-SA"/>
        </w:rPr>
        <w:t>9.7</w:t>
      </w:r>
      <w:r>
        <w:rPr>
          <w:rFonts w:hint="eastAsia" w:ascii="宋体" w:hAnsi="宋体" w:eastAsia="宋体" w:cs="宋体"/>
          <w:color w:val="000000"/>
          <w:kern w:val="2"/>
          <w:sz w:val="24"/>
          <w:szCs w:val="24"/>
          <w:lang w:val="en-US" w:eastAsia="zh-CN" w:bidi="ar-SA"/>
        </w:rPr>
        <w:t>在履约验收环节，乙方须按照《商品包装政府采购需求标准（试行）《快递包装政府采购需求标准（试行）》的环保要求出具以生产厂家提供产品合格证为准。</w:t>
      </w:r>
    </w:p>
    <w:p w14:paraId="1B9B94A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10.违约责任</w:t>
      </w:r>
    </w:p>
    <w:p w14:paraId="1B16F76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10.1质量缺陷的补救措施和索赔</w:t>
      </w:r>
    </w:p>
    <w:p w14:paraId="6065C43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43624FB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①乙方同意退货并将货款退还给甲方，由此发生的一切费用和损失由乙方承担。如甲方以适当的条件和方法购买与未履约标的相类似的货物，乙方应负担新购买类似货物所超出的费用。</w:t>
      </w:r>
    </w:p>
    <w:p w14:paraId="4C74AC7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②根据货物的质量状况以及甲方所遭受的损失，经过甲乙双方商定降低货物的价格。</w:t>
      </w:r>
    </w:p>
    <w:p w14:paraId="239001B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51F4D4B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14:paraId="34A498D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10.2迟延交货的违约责任</w:t>
      </w:r>
    </w:p>
    <w:p w14:paraId="6424585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(1)乙方应按照本合同规定的时间、地点交货和提供服务。</w:t>
      </w:r>
    </w:p>
    <w:p w14:paraId="4B696B2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0EE63E73">
      <w:pPr>
        <w:widowControl w:val="0"/>
        <w:spacing w:line="360" w:lineRule="auto"/>
        <w:ind w:firstLine="456"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spacing w:val="-6"/>
          <w:kern w:val="2"/>
          <w:sz w:val="24"/>
          <w:szCs w:val="24"/>
          <w:lang w:val="en-US" w:eastAsia="zh-CN" w:bidi="ar-SA"/>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w:t>
      </w:r>
      <w:r>
        <w:rPr>
          <w:rFonts w:hint="eastAsia" w:ascii="宋体" w:hAnsi="宋体" w:eastAsia="宋体" w:cs="宋体"/>
          <w:kern w:val="2"/>
          <w:sz w:val="24"/>
          <w:szCs w:val="24"/>
          <w:lang w:val="en-US" w:eastAsia="zh-CN" w:bidi="ar-SA"/>
        </w:rPr>
        <w:t>重新设定)。</w:t>
      </w:r>
    </w:p>
    <w:p w14:paraId="0E18D46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3F5D7A4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10.3　未履行合同义务的违约责任</w:t>
      </w:r>
    </w:p>
    <w:p w14:paraId="395D441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(1)守约方有权终止全部或部分合同。</w:t>
      </w:r>
    </w:p>
    <w:p w14:paraId="2893E8F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(2)乙方违约的，甲方有权没收全额履约保证金。</w:t>
      </w:r>
    </w:p>
    <w:p w14:paraId="6251864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(3)由违约一方支付违约金，违约金标准见合同条款前附表(各单位可根据实际情况自行约定)。</w:t>
      </w:r>
    </w:p>
    <w:p w14:paraId="2CCE1F1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(4)违约金不足以弥补守约方实际损失、可预见或者应当预见的损失，由违约方全额予以赔偿。</w:t>
      </w:r>
    </w:p>
    <w:p w14:paraId="10A0C10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11.不可抗力</w:t>
      </w:r>
    </w:p>
    <w:p w14:paraId="5F8D709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11.1如果合同双方因不可抗力而导致合同实施延误或合同无法实施，不应该承担误期赔偿或不能履行合同义务的责任。</w:t>
      </w:r>
    </w:p>
    <w:p w14:paraId="1BB5E64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11.2本条所述的“不可抗力”系指那些双方不可预见、不可避免、不可克服的客观情况，但不包括双方的违约或疏忽。这些事件包括但不限于：战争、严重火灾、洪水、台风、地震等。</w:t>
      </w:r>
    </w:p>
    <w:p w14:paraId="4FB467B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FCD620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12.合同纠纷的解决方式</w:t>
      </w:r>
    </w:p>
    <w:p w14:paraId="34F6C12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12.1合同各方应通过友好协商，解决在执行合同过程中所发生的或与合同有关的一切争端。如协商30日内(根据实际情况设定)不能解决，可以按合同规定的方式提起仲裁或诉讼。</w:t>
      </w:r>
    </w:p>
    <w:p w14:paraId="4937C45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12.2仲裁裁决应为最终裁决，对双方均具有约束力。</w:t>
      </w:r>
    </w:p>
    <w:p w14:paraId="211516E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12.3仲裁费除仲裁机关另有裁决外应由败诉方负担。</w:t>
      </w:r>
    </w:p>
    <w:p w14:paraId="70CD129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12.4诉讼应由甲方住所地人民法院管辖。财产保全担保保险费、财产保全申请费、律师代理费、差旅费、评估费、鉴定费及诉讼费等与仲裁或诉讼活动相关费用应由败诉方负担。</w:t>
      </w:r>
    </w:p>
    <w:p w14:paraId="048649F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12.5如仲裁或诉讼事项不影响合同其他部分的履行，则在仲裁或诉讼期间，除正在进行仲裁或诉讼的部分外，合同的其他部分应继续执行。</w:t>
      </w:r>
    </w:p>
    <w:p w14:paraId="2919007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13.合同修改或变更</w:t>
      </w:r>
    </w:p>
    <w:p w14:paraId="7FDCCBF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13.1如无重大变故，甲方双方不得擅自变更合同。</w:t>
      </w:r>
    </w:p>
    <w:p w14:paraId="0F32BC6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13.2如确需变更合同，甲乙双方应签署书面变更协议。变更协议为本合同不可分割的一部分。</w:t>
      </w:r>
    </w:p>
    <w:p w14:paraId="41AA7A9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13.3在不改变合同其他条款的前提下，甲方有权在合同价款10%的范围内追加与合同标的相同的货物或服务，并就此与乙方签订补充合同，乙方不得拒绝。</w:t>
      </w:r>
    </w:p>
    <w:p w14:paraId="5720B08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14.合同中止</w:t>
      </w:r>
    </w:p>
    <w:p w14:paraId="05A922B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14.1合同在履行过程中，因采购计划调整，甲方可以要求中止履行，待计划确定后继续履行；合同履行过程中因</w:t>
      </w:r>
      <w:r>
        <w:rPr>
          <w:rFonts w:hint="eastAsia" w:ascii="宋体" w:hAnsi="宋体" w:eastAsia="宋体" w:cs="宋体"/>
          <w:kern w:val="0"/>
          <w:sz w:val="24"/>
          <w:szCs w:val="24"/>
          <w:lang w:val="en-US" w:eastAsia="zh-CN" w:bidi="ar-SA"/>
        </w:rPr>
        <w:t>投标人</w:t>
      </w:r>
      <w:r>
        <w:rPr>
          <w:rFonts w:hint="eastAsia" w:ascii="宋体" w:hAnsi="宋体" w:eastAsia="宋体" w:cs="宋体"/>
          <w:kern w:val="2"/>
          <w:sz w:val="24"/>
          <w:szCs w:val="24"/>
          <w:lang w:val="en-US" w:eastAsia="zh-CN" w:bidi="ar-SA"/>
        </w:rPr>
        <w:t>就采购过程或结果提起投诉的，甲方认为有必要或财政部门责令中止的，应当中止合同的履行。</w:t>
      </w:r>
    </w:p>
    <w:p w14:paraId="688C085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15.终止合同</w:t>
      </w:r>
    </w:p>
    <w:p w14:paraId="2950E1A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15.1若出现如下情形，在甲方对乙方违约行为而采取的任何补救措施不受影响的情况下，甲方可向乙方发出书面通知书，提出终止部分或全部合同：</w:t>
      </w:r>
    </w:p>
    <w:p w14:paraId="5F7B0E6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(1)如果乙方未能在合同规定的期限或甲方同意延长的期限内提供货物或服务；</w:t>
      </w:r>
    </w:p>
    <w:p w14:paraId="642991C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(2)如果乙方未能履行合同规定的其他任何义务，出现两次服务达不到承诺标准情况，甲方有权终止合同；</w:t>
      </w:r>
    </w:p>
    <w:p w14:paraId="4F0B926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(3)如果甲方认为乙方在本合同的竞争或实施中有腐败和欺诈行为。</w:t>
      </w:r>
    </w:p>
    <w:p w14:paraId="43F9EAC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15.2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1F4E56E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16.破产终止合同</w:t>
      </w:r>
    </w:p>
    <w:p w14:paraId="6BC76DC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16.1如果乙方破产或无清偿能力，甲方可在任何时候以书面形式通知乙方终止合同而不给乙方补偿。</w:t>
      </w:r>
    </w:p>
    <w:p w14:paraId="447C209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16.2该终止行为将不损害或影响甲方已经采取或将要采取的任何行动或补救措施的权利。</w:t>
      </w:r>
    </w:p>
    <w:p w14:paraId="6CBD453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17.其他终止合同情况</w:t>
      </w:r>
    </w:p>
    <w:p w14:paraId="013CFCB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17.1若合同继续履行将给甲方造成重大损失的，甲方可以终止合同而不给予乙方任何补偿。</w:t>
      </w:r>
    </w:p>
    <w:p w14:paraId="2C77ADE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17.2　乙方在执行合同的过程中发生重大事故，对履行合同有直接影响的，甲方可以终止合同而不给予乙方任何补偿。</w:t>
      </w:r>
    </w:p>
    <w:p w14:paraId="511E795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17.3甲方因重大变故取消或部分取消原来的采购任务，导致合同全部或部分内容无须继续履行的，可以终止合同而不给予乙方任何补偿。</w:t>
      </w:r>
    </w:p>
    <w:p w14:paraId="521F11D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18.合同转让和分包</w:t>
      </w:r>
    </w:p>
    <w:p w14:paraId="72257F5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18.1乙方不得以任何形式将合同转包，或部分或全部转让其应履行的合同义务。</w:t>
      </w:r>
    </w:p>
    <w:p w14:paraId="78680D0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18.2　除经甲方事先书面同意外，乙方不得以任何形式将合同分包。</w:t>
      </w:r>
    </w:p>
    <w:p w14:paraId="283FB28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19.适用法律</w:t>
      </w:r>
    </w:p>
    <w:p w14:paraId="5520B81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19.1本合同适用中华人民共和国现行法律、行政法规和规章，如合同条款与法律、行政法规和规章不一致的，按照法律、行政法规和规章修改本合同。</w:t>
      </w:r>
    </w:p>
    <w:p w14:paraId="60D4B0E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20.合同语言</w:t>
      </w:r>
    </w:p>
    <w:p w14:paraId="4D4C61F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20.1本合同语言为中文。</w:t>
      </w:r>
    </w:p>
    <w:p w14:paraId="7764C7F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20.2双方交换的与合同有关的信件和其他文件应用合同语言书写。</w:t>
      </w:r>
    </w:p>
    <w:p w14:paraId="44FBFE7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21.合同生效</w:t>
      </w:r>
    </w:p>
    <w:p w14:paraId="2E11C349">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21.1本合同应在双方</w:t>
      </w:r>
      <w:r>
        <w:rPr>
          <w:rFonts w:hint="eastAsia" w:ascii="宋体" w:hAnsi="宋体" w:eastAsia="宋体" w:cs="宋体"/>
          <w:color w:val="auto"/>
          <w:kern w:val="2"/>
          <w:sz w:val="24"/>
          <w:szCs w:val="24"/>
          <w:lang w:val="en-US" w:eastAsia="zh-CN" w:bidi="ar-SA"/>
        </w:rPr>
        <w:t>签字盖章和甲方收到乙方提供的履约保证金后生效。</w:t>
      </w:r>
    </w:p>
    <w:p w14:paraId="5CF554CC">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22.合同效力</w:t>
      </w:r>
    </w:p>
    <w:p w14:paraId="1CABCCC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22.1除本合同和甲乙双方书面</w:t>
      </w:r>
      <w:r>
        <w:rPr>
          <w:rFonts w:hint="eastAsia" w:ascii="宋体" w:hAnsi="宋体" w:eastAsia="宋体" w:cs="宋体"/>
          <w:kern w:val="2"/>
          <w:sz w:val="24"/>
          <w:szCs w:val="24"/>
          <w:lang w:val="en-US" w:eastAsia="zh-CN" w:bidi="ar-SA"/>
        </w:rPr>
        <w:t>签署的补充协议外，其他任何形式的双方约定和往来函件均不具有法律效力，对本项目无约束力。</w:t>
      </w:r>
    </w:p>
    <w:p w14:paraId="443CCFE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23.检查和审计</w:t>
      </w:r>
    </w:p>
    <w:p w14:paraId="4F3E9B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23.1在本合同的履行过程中，甲方有权对乙方的合同履约情况进行阶段性检查，并对乙方投标时提供的相关资料进行复核。</w:t>
      </w:r>
    </w:p>
    <w:p w14:paraId="5C8799C1">
      <w:pPr>
        <w:pStyle w:val="4"/>
        <w:spacing w:line="360" w:lineRule="auto"/>
        <w:rPr>
          <w:rFonts w:hint="eastAsia" w:ascii="宋体" w:hAnsi="宋体" w:eastAsia="宋体" w:cs="宋体"/>
          <w:sz w:val="24"/>
          <w:szCs w:val="24"/>
        </w:rPr>
      </w:pPr>
      <w:r>
        <w:rPr>
          <w:rFonts w:hint="eastAsia" w:ascii="宋体" w:hAnsi="宋体" w:eastAsia="宋体" w:cs="宋体"/>
          <w:sz w:val="24"/>
          <w:szCs w:val="24"/>
        </w:rPr>
        <w:t>23.2在本合同的履行过程中，如果甲乙双方发生争议或者乙方没有按照合同约定履行义务，乙方应允许甲方检查乙方与实施本合同有关的账户和记录，并由甲方指定的审计人员对其进行审计。</w:t>
      </w:r>
    </w:p>
    <w:p w14:paraId="1CF74D95">
      <w:pPr>
        <w:pStyle w:val="4"/>
        <w:spacing w:line="360" w:lineRule="auto"/>
        <w:rPr>
          <w:rFonts w:hint="eastAsia" w:ascii="宋体" w:hAnsi="宋体" w:eastAsia="宋体" w:cs="宋体"/>
          <w:sz w:val="24"/>
          <w:szCs w:val="24"/>
          <w:lang w:val="en-US" w:eastAsia="zh-Hans"/>
        </w:rPr>
      </w:pPr>
      <w:r>
        <w:rPr>
          <w:rFonts w:hint="eastAsia" w:ascii="宋体" w:hAnsi="宋体" w:eastAsia="宋体" w:cs="宋体"/>
          <w:sz w:val="24"/>
          <w:szCs w:val="24"/>
        </w:rPr>
        <w:t xml:space="preserve"> </w:t>
      </w:r>
      <w:r>
        <w:rPr>
          <w:rFonts w:hint="eastAsia" w:ascii="宋体" w:hAnsi="宋体" w:eastAsia="宋体" w:cs="宋体"/>
          <w:sz w:val="24"/>
          <w:szCs w:val="24"/>
        </w:rPr>
        <w:br w:type="textWrapping"/>
      </w:r>
    </w:p>
    <w:p w14:paraId="031C508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116BD7"/>
    <w:rsid w:val="1F0C41F9"/>
    <w:rsid w:val="351750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6228</Words>
  <Characters>6674</Characters>
  <Lines>0</Lines>
  <Paragraphs>0</Paragraphs>
  <TotalTime>2</TotalTime>
  <ScaleCrop>false</ScaleCrop>
  <LinksUpToDate>false</LinksUpToDate>
  <CharactersWithSpaces>6760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2025-07-09T18:54:40Z</dcterms:created>
  <dc:creator>Administrator</dc:creator>
  <cp:lastModifiedBy>华</cp:lastModifiedBy>
  <dcterms:modified xsi:type="dcterms:W3CDTF">2025-07-09T19:00:46Z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eyJoZGlkIjoiOTVhNDUzMGQ4ODg3ZTc0ZDBhYjgzM2I4YzdlN2JmODIiLCJ1c2VySWQiOiI0NjM0NDE4NzcifQ==</vt:lpwstr>
  </property>
  <property fmtid="{D5CDD505-2E9C-101B-9397-08002B2CF9AE}" pid="4" name="ICV">
    <vt:lpwstr>9D29EDF9CD9546E2BB0392A166451CB2_13</vt:lpwstr>
  </property>
</Properties>
</file>