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版本号：SDZC2025-14220250813001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渠岸镇渠岸村村民委员会广场提升街道亮化及排水工程项目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SDZC2025-142</w:t>
      </w:r>
      <w:r>
        <w:br/>
      </w:r>
      <w:r>
        <w:br/>
      </w:r>
      <w:r>
        <w:br/>
      </w:r>
    </w:p>
    <w:p>
      <w:pPr>
        <w:pStyle w:val="null3"/>
        <w:jc w:val="center"/>
        <w:outlineLvl w:val="2"/>
      </w:pPr>
      <w:r>
        <w:rPr>
          <w:rFonts w:ascii="仿宋_GB2312" w:hAnsi="仿宋_GB2312" w:cs="仿宋_GB2312" w:eastAsia="仿宋_GB2312"/>
          <w:sz w:val="28"/>
          <w:b/>
        </w:rPr>
        <w:t>三原县渠岸镇人民政府</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三原县渠岸镇人民政府</w:t>
      </w:r>
      <w:r>
        <w:rPr>
          <w:rFonts w:ascii="仿宋_GB2312" w:hAnsi="仿宋_GB2312" w:cs="仿宋_GB2312" w:eastAsia="仿宋_GB2312"/>
        </w:rPr>
        <w:t>委托，拟对</w:t>
      </w:r>
      <w:r>
        <w:rPr>
          <w:rFonts w:ascii="仿宋_GB2312" w:hAnsi="仿宋_GB2312" w:cs="仿宋_GB2312" w:eastAsia="仿宋_GB2312"/>
        </w:rPr>
        <w:t>渠岸镇渠岸村村民委员会广场提升街道亮化及排水工程项目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渠岸镇渠岸村村民委员会广场提升街道亮化及排水工程项目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渠岸镇渠岸村村民委员会广场提升街道亮化及排水工程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3、具有建设行政主管部门颁发的市政公用工程施工总承包三级以上（含三级）资质，同时具有合格有效的安全生产许可证；拟派项目经理须具备市政公用工程专业二级以上（含二级）注册建造师证书和有效的安全生产考核证书（B证），在本单位注册，提供无在建工程承诺书；：具有建设行政主管部门颁发的市政公用工程施工总承包三级以上（含三级）资质，同时具有合格有效的安全生产许可证；拟派项目经理须具备市政公用工程专业二级以上（含二级）注册建造师证书和有效的安全生产考核证书（B证），在本单位注册，提供无在建工程承诺书；</w:t>
      </w:r>
    </w:p>
    <w:p>
      <w:pPr>
        <w:pStyle w:val="null3"/>
      </w:pPr>
      <w:r>
        <w:rPr>
          <w:rFonts w:ascii="仿宋_GB2312" w:hAnsi="仿宋_GB2312" w:cs="仿宋_GB2312" w:eastAsia="仿宋_GB2312"/>
        </w:rPr>
        <w:t>4、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5、社会保障资金缴纳证明：提供截止至开标时间前六个月内任意一个月的社保缴纳凭据或社保机构开具的社会保险参保缴纳情况证明；（依法不需要缴纳社会保障资金的供应商应提供相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6、税收缴纳证明：提供截止至开标时间前六个月内任意一个月的缴纳凭据；（增值税、企业所得税至少提供一种，依法免税的供应商应提供相关文件证明）：税收缴纳证明：提供截止至开标时间前六个月内任意一个月的缴纳凭据；（增值税、企业所得税至少提供一种，依法免税的供应商应提供相关文件证明）</w:t>
      </w:r>
    </w:p>
    <w:p>
      <w:pPr>
        <w:pStyle w:val="null3"/>
      </w:pPr>
      <w:r>
        <w:rPr>
          <w:rFonts w:ascii="仿宋_GB2312" w:hAnsi="仿宋_GB2312" w:cs="仿宋_GB2312" w:eastAsia="仿宋_GB2312"/>
        </w:rPr>
        <w:t>7、提供具有履行本合同所必需的设备和专业技术能力的说明及承诺；（提供书面说明及承诺，加盖供应商公章）：提供具有履行本合同所必需的设备和专业技术能力的说明及承诺；（提供书面说明及承诺，加盖供应商公章）</w:t>
      </w:r>
    </w:p>
    <w:p>
      <w:pPr>
        <w:pStyle w:val="null3"/>
      </w:pPr>
      <w:r>
        <w:rPr>
          <w:rFonts w:ascii="仿宋_GB2312" w:hAnsi="仿宋_GB2312" w:cs="仿宋_GB2312" w:eastAsia="仿宋_GB2312"/>
        </w:rPr>
        <w:t>8、提供参加政府采购活动前三年内在经营活动中没有重大违法记录的书面声明。（提供书面声明，加盖供应商公章）：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9、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10、单位负责人为同一人或者存在直接控股、管理关系的不同供应商，不得参加 同一合同项下的政府采购活动；：单位负责人为同一人或者存在直接控股、管理关系的不同供应商，不得参加 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三原县渠岸镇人民政府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咸阳市三原县渠岸镇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渠岸镇经办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029-32314999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葛晓辉（11号工位）、姚文霄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采购包1：1,694,822.94元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1.开户行名称：陕西上德招标有限公司 2.开 户 行：西安银行股份有限公司文景路支行 3.账 号：7070 1151 0000 0135 22 4.西安银行文景路行号：313791000509 财务部联系方式： 029-86673953、029-86518381、029-89299829、029-89293231 转813 备注：供应商在汇款时须注明项目编号+项目简称</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三原县渠岸镇人民政府</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三原县渠岸镇人民政府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三原县渠岸镇人民政府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符合磋商响应文件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联系人：葛晓辉（11号工位）</w:t>
      </w:r>
    </w:p>
    <w:p>
      <w:pPr>
        <w:pStyle w:val="null3"/>
      </w:pPr>
      <w:r>
        <w:rPr>
          <w:rFonts w:ascii="仿宋_GB2312" w:hAnsi="仿宋_GB2312" w:cs="仿宋_GB2312" w:eastAsia="仿宋_GB2312"/>
        </w:rPr>
        <w:t>联系电话：029-86673953、029-86518381、029-89299829、029-89293231转811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1,694,822.94</w:t>
      </w:r>
    </w:p>
    <w:p>
      <w:pPr>
        <w:pStyle w:val="null3"/>
      </w:pPr>
      <w:r>
        <w:rPr>
          <w:rFonts w:ascii="仿宋_GB2312" w:hAnsi="仿宋_GB2312" w:cs="仿宋_GB2312" w:eastAsia="仿宋_GB2312"/>
        </w:rPr>
        <w:t>采购包最高限价（元）: 1,563,231.80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提升街道亮化及排水工程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1,694,822.94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标的名称：提升街道亮化及排水工程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1.验收流程 1.1项目在竣工后，成交人应向采购人提交工程竣工报告，申请工程竣工验收，并将施工过程中相关资料提交采购人。1.2采购人收到工程竣工报告后，对符合竣工验收要求的工程，组织相关单位和其他有关方面的专家组成验收组共同验收，签署的工程竣工验收意见。1.3验收合格后，采购人出具《工程竣工验收报告》，并在建设行政主管部门备案。1.4验收不合格的成交单位，必须在接到通知后7个日历日内确保工程通过验收。如接到通知后7个日历日内验收仍不合格，采购人可提出索赔或取消其施工合同。2.验收标准按照国家、行业有关规范和要求执行。3.成交人承诺完全达到国家有关部门验收标准，并全部通过验收为交付使用的基本条件，验收过程中的一切费用由成交供应商承担。4.验收依据 4.1合同文本及合同补充文件（条款）。4.2磋商文件。4.3磋商响应文件。4.4工程量清单。4.5建筑工程施工质量验收统一标准。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本项目工期：自合同签订后70个日历日内施工完毕。2、运输、施工：成交人负责材料的运输、施工及其他伴随服务。3、施工要求：3.1成交人在施工期间应严格遵守国家、省、市有关防火、爆破和施工安全以及文明施工、深夜施工、环卫和城管等规定，建立规章制度和防护措施, 应按安全施工的要求，采取严格科学的安全措施，确保施工安全和第三者的安全，确保工程质量和生产安全。否则，由此造成的经济和法律责任均由成交人负责。3.2成交人应配合项目建设进度,向采购人提供施工组织计划、进度计划和施工作业计划，并签订施工安全责任书。3.3采购人只提供电源、水源。成交人在施工期间不得破坏原有建筑。4、质量保证：4.1工程质保期符合文件要求及国家标准要求。成交人承诺的质保时间超过国家标准要求的，按其承诺时间质保。成交人承诺的质保期起始时间为终验合格之日。4.2工程质量等级达到合格或以上标准。4.3成交人应遵照国家规范规定的建筑工程施工质量标准及要求作出明确承诺。4.4在质量保证期内，成交人应具有良好、迅速的售后服务能力。5、合同实施：5.1.成交人应在合同签订后，依据采购人提供的平面布置图，向采购人提交项目图纸，审核合格后方可施工。5.2.图纸审核通过后7个日历日内安排人员（项目组成人员简历表所列）就施工工作等进行安排、部署。5.3.若因成交人原因未能在规定工期内完成合同规定的义务，由此对采购人造成的延误和一切损失，由成交人承担和赔偿。6、违约责任：6.1按《中华人民共和国民法典》中的相关条款执行。6.2未按合同要求提供工程质量或工程质量不能满足技术要求，采购人有权终止合同，并对供方违约行为进行追究，同时按《中华人民共和国政府采购法》的有关规定进行处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人在领取成交通知书时提供一正两副纸质竞争性磋商响应文件。装订：纸质竞争性磋商响应文件采用书籍（胶装）方式装订成册，与电子版文件一致的签字、盖章的完整版本，编制书脊（注明项目名称、项目编号）。2、工程竣工验收结算审计后 ，达到付款条件起 30 日内，支付合同总金额的 97.00%。 剩余尾款，自终验合格之日起一年后 ，达到付款条件起 30 日内，支付合同总金额的 3.00%。3、本项目采购标的对应的中小企业划分标准所属行业为（建筑业）。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供应商需在项目电子化交易系统中按要求上传相应证明文件并进行电子签章。本项目审查内容与特殊资格要求的“财务状况报告”审查为同一项。</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供应商需在项目电子化交易系统中按要求上传相应证明文件并进行电子签章。本项审查内容与特殊资格要求的“控股关系查询”审查为同一项内容。</w:t>
            </w:r>
          </w:p>
        </w:tc>
        <w:tc>
          <w:tcPr>
            <w:tcW w:type="dxa" w:w="1661"/>
          </w:tcPr>
          <w:p>
            <w:pPr>
              <w:pStyle w:val="null3"/>
            </w:pPr>
            <w:r>
              <w:rPr>
                <w:rFonts w:ascii="仿宋_GB2312" w:hAnsi="仿宋_GB2312" w:cs="仿宋_GB2312" w:eastAsia="仿宋_GB2312"/>
              </w:rPr>
              <w:t>响应函 资质证明文件.docx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建设行政主管部门颁发的市政公用工程施工总承包三级以上（含三级）资质，同时具有合格有效的安全生产许可证；拟派项目经理须具备市政公用工程专业二级以上（含二级）注册建造师证书和有效的安全生产考核证书（B证），在本单位注册，提供无在建工程承诺书；</w:t>
            </w:r>
          </w:p>
        </w:tc>
        <w:tc>
          <w:tcPr>
            <w:tcW w:type="dxa" w:w="3322"/>
          </w:tcPr>
          <w:p>
            <w:pPr>
              <w:pStyle w:val="null3"/>
            </w:pPr>
            <w:r>
              <w:rPr>
                <w:rFonts w:ascii="仿宋_GB2312" w:hAnsi="仿宋_GB2312" w:cs="仿宋_GB2312" w:eastAsia="仿宋_GB2312"/>
              </w:rPr>
              <w:t>具有建设行政主管部门颁发的市政公用工程施工总承包三级以上（含三级）资质，同时具有合格有效的安全生产许可证；拟派项目经理须具备市政公用工程专业二级以上（含二级）注册建造师证书和有效的安全生产考核证书（B证），在本单位注册，提供无在建工程承诺书；</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税收缴纳证明：提供截止至开标时间前六个月内任意一个月的缴纳凭据；（增值税、企业所得税至少提供一种，依法免税的供应商应提供相关文件证明）</w:t>
            </w:r>
          </w:p>
        </w:tc>
        <w:tc>
          <w:tcPr>
            <w:tcW w:type="dxa" w:w="3322"/>
          </w:tcPr>
          <w:p>
            <w:pPr>
              <w:pStyle w:val="null3"/>
            </w:pPr>
            <w:r>
              <w:rPr>
                <w:rFonts w:ascii="仿宋_GB2312" w:hAnsi="仿宋_GB2312" w:cs="仿宋_GB2312" w:eastAsia="仿宋_GB2312"/>
              </w:rPr>
              <w:t>税收缴纳证明：提供截止至开标时间前六个月内任意一个月的缴纳凭据；（增值税、企业所得税至少提供一种，依法免税的供应商应提供相关文件证明）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资质证明文件.docx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 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 同一合同项下的政府采购活动；</w:t>
            </w:r>
          </w:p>
        </w:tc>
        <w:tc>
          <w:tcPr>
            <w:tcW w:type="dxa" w:w="1661"/>
          </w:tcPr>
          <w:p>
            <w:pPr>
              <w:pStyle w:val="null3"/>
            </w:pPr>
            <w:r>
              <w:rPr>
                <w:rFonts w:ascii="仿宋_GB2312" w:hAnsi="仿宋_GB2312" w:cs="仿宋_GB2312" w:eastAsia="仿宋_GB2312"/>
              </w:rPr>
              <w:t>资质证明文件.docx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工程量清单计价表.docx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除明确允许供应商可以自行编写的外，磋商响应文件是否按照磋商文件给定的格式编制；</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施工技术响应.docx 残疾人福利性单位声明函 拒绝政府采购领域商业贿赂承诺书.docx 报价函 供应商参与政府采购活动的承诺函.docx 标的清单 业绩情况表.docx 响应函 监狱企业的证明文件 技术、服务、商务及其他要求响应偏离表.docx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磋商报价未超过最高限价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报价函 标的清单 工程量清单计价表.docx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法定代表人资格证明书.docx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对磋商文件商务要求是否作出明确且实质性响应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对磋商文件技术要求是否作出明确响应，对不得偏离的要求是否作出实质性响应；</w:t>
            </w:r>
          </w:p>
        </w:tc>
        <w:tc>
          <w:tcPr>
            <w:tcW w:type="dxa" w:w="1661"/>
          </w:tcPr>
          <w:p>
            <w:pPr>
              <w:pStyle w:val="null3"/>
            </w:pPr>
            <w:r>
              <w:rPr>
                <w:rFonts w:ascii="仿宋_GB2312" w:hAnsi="仿宋_GB2312" w:cs="仿宋_GB2312" w:eastAsia="仿宋_GB2312"/>
              </w:rPr>
              <w:t>技术、服务、商务及其他要求响应偏离表.docx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3322"/>
          </w:tcPr>
          <w:p>
            <w:pPr>
              <w:pStyle w:val="null3"/>
            </w:pPr>
            <w:r>
              <w:rPr>
                <w:rFonts w:ascii="仿宋_GB2312" w:hAnsi="仿宋_GB2312" w:cs="仿宋_GB2312" w:eastAsia="仿宋_GB2312"/>
              </w:rPr>
              <w:t>投标文件中提供的企业及人员资质证书等材料须在合同签订及履行期间持续有效，否则应在投标文件中提供一份承诺书，承诺到期前完成续期并向采购人提供新的材料。</w:t>
            </w:r>
          </w:p>
        </w:tc>
        <w:tc>
          <w:tcPr>
            <w:tcW w:type="dxa" w:w="1661"/>
          </w:tcPr>
          <w:p>
            <w:pPr>
              <w:pStyle w:val="null3"/>
            </w:pPr>
            <w:r>
              <w:rPr>
                <w:rFonts w:ascii="仿宋_GB2312" w:hAnsi="仿宋_GB2312" w:cs="仿宋_GB2312" w:eastAsia="仿宋_GB2312"/>
              </w:rPr>
              <w:t>对竞争性磋商文件及合同条款的承诺.docx 法定代表人资格证明书.docx 承诺书.docx 资质证明文件.docx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磋商响应文件是否按照磋商文件的要求盖章签字；</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施工技术响应.docx 残疾人福利性单位声明函 拒绝政府采购领域商业贿赂承诺书.docx 报价函 供应商参与政府采购活动的承诺函.docx 标的清单 响应函 资质证明文件.docx 监狱企业的证明文件 技术、服务、商务及其他要求响应偏离表.docx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磋商响应文件未含有采购人不能接受的附加条件</w:t>
            </w:r>
          </w:p>
        </w:tc>
        <w:tc>
          <w:tcPr>
            <w:tcW w:type="dxa" w:w="3322"/>
          </w:tcPr>
          <w:p>
            <w:pPr>
              <w:pStyle w:val="null3"/>
            </w:pPr>
            <w:r>
              <w:rPr>
                <w:rFonts w:ascii="仿宋_GB2312" w:hAnsi="仿宋_GB2312" w:cs="仿宋_GB2312" w:eastAsia="仿宋_GB2312"/>
              </w:rPr>
              <w:t>磋商响应文件未含有采购人不能接受的附加条件</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响应文件封面 项目管理机构组成表 残疾人福利性单位声明函 拒绝政府采购领域商业贿赂承诺书.docx 报价函 供应商参与政府采购活动的承诺函.docx 标的清单 响应函 主要人员简历表 资质证明文件.docx 监狱企业的证明文件 技术、服务、商务及其他要求响应偏离表.docx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对竞争性磋商文件及合同条款的承诺.docx 中小企业声明函 法定代表人资格证明书.docx 服务承诺.docx 承诺书.docx 工程量清单计价表.docx 施工技术响应.docx 项目管理机构组成表 残疾人福利性单位声明函 拒绝政府采购领域商业贿赂承诺书.docx 报价函 供应商参与政府采购活动的承诺函.docx 标的清单 响应函 主要人员简历表 资质证明文件.docx 监狱企业的证明文件 技术、服务、商务及其他要求响应偏离表.docx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磋商响应文件对质保期、付款方式、验收等商务要求进行详细说明，完全响应磋商文件的计1分，工期优于磋商文件的，每优于一个日历日的加0.1分，最多加1分。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供应商针对本项目编制完善的工程质量技术组织措施，内容包含但不限于：质量目标管理体系、施工质量的检验制度、确保质量的技术组织措施、材料储存方案。 评审标准： ①内容完整全面详细，且各项制度、措施等合理具体，内容能够紧扣项目实际情况，条理清晰的计6分；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针对本项目编制完善的文明施工及环境保护措施，内容包含但不限于：安全文明施工目标及施工现场的临时管理措施、文明施工保障措施、环境保护管理体系、环保控制措施、污染物及废弃物处理的排放、噪音控制、防尘及扬尘的控制措施。 评审标准 ①内容完整全面详细、合理具体，内容能够紧扣项目实际情况，条理清晰的计6分；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技术响应3</w:t>
            </w:r>
          </w:p>
        </w:tc>
        <w:tc>
          <w:tcPr>
            <w:tcW w:type="dxa" w:w="2492"/>
          </w:tcPr>
          <w:p>
            <w:pPr>
              <w:pStyle w:val="null3"/>
            </w:pPr>
            <w:r>
              <w:rPr>
                <w:rFonts w:ascii="仿宋_GB2312" w:hAnsi="仿宋_GB2312" w:cs="仿宋_GB2312" w:eastAsia="仿宋_GB2312"/>
              </w:rPr>
              <w:t>供应商针对本项目编制完善的安全生产的技术组织措施，内容包含但不限于：安全管理体系、安全责任归属划分、安全标识：安全警戒标语、施工人员安全警示服和安全帽穿配要求、安全教育培训等。 评审标准 ①内容完整全面详细、合理具体，内容能够紧扣项目实际情况，条理清晰的计6分； ②内容完整，但条理不清晰、措施不具体或无紧扣项目实际情况的计4分； ③内容缺1项的计2分； ④内容缺2项及以上缺项或内容粗略、逻辑混乱、出现常识性错误、存在不可能实现的夸大情形的计1分；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技术响应4</w:t>
            </w:r>
          </w:p>
        </w:tc>
        <w:tc>
          <w:tcPr>
            <w:tcW w:type="dxa" w:w="2492"/>
          </w:tcPr>
          <w:p>
            <w:pPr>
              <w:pStyle w:val="null3"/>
            </w:pPr>
            <w:r>
              <w:rPr>
                <w:rFonts w:ascii="仿宋_GB2312" w:hAnsi="仿宋_GB2312" w:cs="仿宋_GB2312" w:eastAsia="仿宋_GB2312"/>
              </w:rPr>
              <w:t>供应商针对本项目编制完善的工期的技术组织措施，内容包含但不限于：施工组织与工期保证措施、特殊情况保证：夜间、雨季、高温等情况。 评审标准 ①内容完整全面详细、合理具体，内容能够紧扣项目实际情况，条理清晰的计6分； ②内容完整，但条理不清晰、措施不具体或无紧扣项目实际情况的计4分； ③内容缺1项的计2分；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技术响应5</w:t>
            </w:r>
          </w:p>
        </w:tc>
        <w:tc>
          <w:tcPr>
            <w:tcW w:type="dxa" w:w="2492"/>
          </w:tcPr>
          <w:p>
            <w:pPr>
              <w:pStyle w:val="null3"/>
            </w:pPr>
            <w:r>
              <w:rPr>
                <w:rFonts w:ascii="仿宋_GB2312" w:hAnsi="仿宋_GB2312" w:cs="仿宋_GB2312" w:eastAsia="仿宋_GB2312"/>
              </w:rPr>
              <w:t>供应商针对本项目编制完善的施工方案，内容包含但不限于：具体施工内容、施工次序、施工方法（工艺）、成品保护措施等。 评审标准 ①内容科学全面，详细、具体的计10分； ②内容完整，但仅对部分内容进行详细描述的计7分； ③仅有框架或内容条理不清晰、混乱的计5分； ④内容缺一项或内容与项目无关的计3分； ⑤内容简单或内容欠缺2项及以上的计1分； ⑥未提供本项不计分。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技术响应6</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供应商针对本项目编制完善的施工机械及材料投入计划，内容包含但不限于：拟投入的主要施工机械设备计划、主要材料进场计划。 评审标准 ①内容完整全面详细、合理具体，内容能够紧扣项目实际情况，条理清晰的计6分； ②内容完整，但条理不清晰、计划不具体或无紧扣项目实际情况的计4分；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技术响应7</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供应商针对本项目编制完善的施工进度网络图或施工进度表，内容包含但不限于：施工总进度、施工进度目标和施工总进度计划表/图、施工进度保障措施等。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技术响应8</w:t>
            </w:r>
          </w:p>
        </w:tc>
        <w:tc>
          <w:tcPr>
            <w:tcW w:type="dxa" w:w="2492"/>
          </w:tcPr>
          <w:p>
            <w:pPr>
              <w:pStyle w:val="null3"/>
            </w:pPr>
            <w:r>
              <w:rPr>
                <w:rFonts w:ascii="仿宋_GB2312" w:hAnsi="仿宋_GB2312" w:cs="仿宋_GB2312" w:eastAsia="仿宋_GB2312"/>
              </w:rPr>
              <w:t>供应商针对本项目编制完善的劳动力安排计划及劳务分包情况，内容包含但不限于：劳动力投入计划，劳动力保障措施。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施工技术响应.docx</w:t>
            </w:r>
          </w:p>
        </w:tc>
      </w:tr>
      <w:tr>
        <w:tc>
          <w:tcPr>
            <w:tcW w:type="dxa" w:w="831"/>
            <w:vMerge/>
          </w:tcPr>
          <w:p/>
        </w:tc>
        <w:tc>
          <w:tcPr>
            <w:tcW w:type="dxa" w:w="1661"/>
          </w:tcPr>
          <w:p>
            <w:pPr>
              <w:pStyle w:val="null3"/>
            </w:pPr>
            <w:r>
              <w:rPr>
                <w:rFonts w:ascii="仿宋_GB2312" w:hAnsi="仿宋_GB2312" w:cs="仿宋_GB2312" w:eastAsia="仿宋_GB2312"/>
              </w:rPr>
              <w:t>技术响应9</w:t>
            </w:r>
          </w:p>
        </w:tc>
        <w:tc>
          <w:tcPr>
            <w:tcW w:type="dxa" w:w="2492"/>
          </w:tcPr>
          <w:p>
            <w:pPr>
              <w:pStyle w:val="null3"/>
            </w:pPr>
            <w:r>
              <w:rPr>
                <w:rFonts w:ascii="仿宋_GB2312" w:hAnsi="仿宋_GB2312" w:cs="仿宋_GB2312" w:eastAsia="仿宋_GB2312"/>
              </w:rPr>
              <w:t>供应商针对本项目编制完善的项目经理部组织机构，内容包含但不限于：项目成员配置清单及架构、项目组配备人员的专业素质、人员结构、项目成员的主要职责及工作内容等。 评审标准 ①内容完整全面详细、合理具体，内容能够紧扣项目实际情况，条理清晰的计6分； ②内容完整，但条理不清晰、人员结果不具体或无紧扣项目实际情况的计4分；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施工技术响应.docx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以合同形式提供供应商2022年01月至今类似项目业绩，每份计1分，计满4分为止。（以合同签订时间为准，附合同复印件）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供应商针对本项目编制完善的服务承诺，内容包含但不限于：对招标文件和合同条款的响应承诺、针对本项目实际需求提供实质性服务承诺及保障措施、针对本项目的施工验收后期的质保承诺等。 评审标准 ①内容完整全面详细、合理具体，内容能够紧扣项目实际情况，条理清晰的计6分； ②内容完整，但条理不清晰、措施不具体或无紧扣项目实际情况的计4分； ③仅有框架，无实质性实施内容的或内容宽泛的计2分； ④内容缺1项的或内容粗略、逻辑混乱、出现常识性错误、存在不可能实现的夸大情形的计1分； ⑤未提供相关内容的不计分。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工程量清单计价表.docx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详见附件：对竞争性磋商文件及合同条款的承诺.docx</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详见附件：工程量清单计价表.docx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详见附件：技术、服务、商务及其他要求响应偏离表.docx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详见附件：施工技术响应.docx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详见附件：资质证明文件.docx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