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70335D">
      <w:pPr>
        <w:jc w:val="left"/>
        <w:rPr>
          <w:rFonts w:hint="eastAsia" w:ascii="仿宋" w:hAnsi="仿宋" w:eastAsia="仿宋" w:cs="仿宋"/>
          <w:bCs/>
          <w:color w:val="auto"/>
          <w:sz w:val="32"/>
          <w:szCs w:val="32"/>
        </w:rPr>
      </w:pPr>
      <w:r>
        <w:rPr>
          <w:rFonts w:hint="eastAsia" w:ascii="仿宋" w:hAnsi="仿宋" w:eastAsia="仿宋" w:cs="仿宋"/>
          <w:bCs/>
          <w:color w:val="auto"/>
          <w:sz w:val="32"/>
          <w:szCs w:val="32"/>
        </w:rPr>
        <w:t>（GF—201</w:t>
      </w:r>
      <w:r>
        <w:rPr>
          <w:rFonts w:hint="eastAsia" w:ascii="仿宋" w:hAnsi="仿宋" w:eastAsia="仿宋" w:cs="仿宋"/>
          <w:bCs/>
          <w:color w:val="auto"/>
          <w:sz w:val="32"/>
          <w:szCs w:val="32"/>
          <w:lang w:val="en-US" w:eastAsia="zh-CN"/>
        </w:rPr>
        <w:t>7</w:t>
      </w:r>
      <w:r>
        <w:rPr>
          <w:rFonts w:hint="eastAsia" w:ascii="仿宋" w:hAnsi="仿宋" w:eastAsia="仿宋" w:cs="仿宋"/>
          <w:bCs/>
          <w:color w:val="auto"/>
          <w:sz w:val="32"/>
          <w:szCs w:val="32"/>
        </w:rPr>
        <w:t>—</w:t>
      </w:r>
      <w:r>
        <w:rPr>
          <w:rFonts w:hint="eastAsia" w:ascii="仿宋" w:hAnsi="仿宋" w:eastAsia="仿宋" w:cs="仿宋"/>
          <w:bCs/>
          <w:color w:val="auto"/>
          <w:sz w:val="32"/>
          <w:szCs w:val="32"/>
          <w:lang w:val="en-US" w:eastAsia="zh-CN"/>
        </w:rPr>
        <w:t>0201</w:t>
      </w:r>
      <w:r>
        <w:rPr>
          <w:rFonts w:hint="eastAsia" w:ascii="仿宋" w:hAnsi="仿宋" w:eastAsia="仿宋" w:cs="仿宋"/>
          <w:bCs/>
          <w:color w:val="auto"/>
          <w:sz w:val="32"/>
          <w:szCs w:val="32"/>
        </w:rPr>
        <w:t>）</w:t>
      </w:r>
    </w:p>
    <w:p w14:paraId="71D81CFF">
      <w:pPr>
        <w:jc w:val="center"/>
        <w:rPr>
          <w:rFonts w:hint="eastAsia" w:ascii="仿宋" w:hAnsi="仿宋" w:eastAsia="仿宋" w:cs="仿宋"/>
          <w:b/>
          <w:color w:val="auto"/>
          <w:sz w:val="52"/>
          <w:szCs w:val="52"/>
        </w:rPr>
      </w:pPr>
    </w:p>
    <w:p w14:paraId="3A95AC62">
      <w:pPr>
        <w:jc w:val="center"/>
        <w:rPr>
          <w:rFonts w:hint="eastAsia" w:ascii="仿宋" w:hAnsi="仿宋" w:eastAsia="仿宋" w:cs="仿宋"/>
          <w:b/>
          <w:color w:val="auto"/>
          <w:sz w:val="52"/>
          <w:szCs w:val="52"/>
        </w:rPr>
      </w:pPr>
    </w:p>
    <w:p w14:paraId="68454DA0">
      <w:pPr>
        <w:jc w:val="center"/>
        <w:rPr>
          <w:rFonts w:hint="eastAsia" w:ascii="仿宋" w:hAnsi="仿宋" w:eastAsia="仿宋" w:cs="仿宋"/>
          <w:b/>
          <w:color w:val="auto"/>
          <w:sz w:val="52"/>
          <w:szCs w:val="52"/>
        </w:rPr>
      </w:pPr>
      <w:r>
        <w:rPr>
          <w:rFonts w:hint="eastAsia" w:ascii="仿宋" w:hAnsi="仿宋" w:eastAsia="仿宋" w:cs="仿宋"/>
          <w:b/>
          <w:color w:val="auto"/>
          <w:sz w:val="72"/>
          <w:szCs w:val="52"/>
        </w:rPr>
        <w:t>建设工程施工合同</w:t>
      </w:r>
      <w:r>
        <w:rPr>
          <w:rFonts w:hint="eastAsia" w:ascii="仿宋" w:hAnsi="仿宋" w:eastAsia="仿宋" w:cs="仿宋"/>
          <w:b/>
          <w:color w:val="auto"/>
          <w:sz w:val="52"/>
          <w:szCs w:val="52"/>
        </w:rPr>
        <w:br w:type="textWrapping"/>
      </w:r>
      <w:r>
        <w:rPr>
          <w:rFonts w:hint="eastAsia" w:ascii="仿宋" w:hAnsi="仿宋" w:eastAsia="仿宋" w:cs="仿宋"/>
          <w:b/>
          <w:color w:val="auto"/>
          <w:sz w:val="52"/>
          <w:szCs w:val="52"/>
        </w:rPr>
        <w:t>（示范文本）</w:t>
      </w:r>
    </w:p>
    <w:p w14:paraId="37BB0D7F">
      <w:pPr>
        <w:jc w:val="center"/>
        <w:rPr>
          <w:rFonts w:hint="eastAsia" w:ascii="仿宋" w:hAnsi="仿宋" w:eastAsia="仿宋" w:cs="仿宋"/>
          <w:b/>
          <w:color w:val="auto"/>
          <w:sz w:val="52"/>
          <w:szCs w:val="52"/>
        </w:rPr>
      </w:pPr>
    </w:p>
    <w:p w14:paraId="2827033A">
      <w:pPr>
        <w:jc w:val="center"/>
        <w:rPr>
          <w:rFonts w:hint="eastAsia" w:ascii="仿宋" w:hAnsi="仿宋" w:eastAsia="仿宋" w:cs="仿宋"/>
          <w:b/>
          <w:color w:val="auto"/>
          <w:sz w:val="72"/>
          <w:szCs w:val="72"/>
        </w:rPr>
      </w:pPr>
    </w:p>
    <w:p w14:paraId="37A2595F">
      <w:pPr>
        <w:jc w:val="center"/>
        <w:rPr>
          <w:rFonts w:hint="eastAsia" w:ascii="仿宋" w:hAnsi="仿宋" w:eastAsia="仿宋" w:cs="仿宋"/>
          <w:b/>
          <w:color w:val="auto"/>
          <w:sz w:val="72"/>
          <w:szCs w:val="72"/>
        </w:rPr>
      </w:pPr>
    </w:p>
    <w:p w14:paraId="613BA95B">
      <w:pPr>
        <w:jc w:val="center"/>
        <w:rPr>
          <w:rFonts w:hint="eastAsia" w:ascii="仿宋" w:hAnsi="仿宋" w:eastAsia="仿宋" w:cs="仿宋"/>
          <w:b/>
          <w:color w:val="auto"/>
          <w:sz w:val="52"/>
          <w:szCs w:val="52"/>
        </w:rPr>
      </w:pPr>
    </w:p>
    <w:p w14:paraId="3E684F87">
      <w:pPr>
        <w:rPr>
          <w:rFonts w:hint="eastAsia" w:ascii="仿宋" w:hAnsi="仿宋" w:eastAsia="仿宋" w:cs="仿宋"/>
          <w:b/>
          <w:color w:val="auto"/>
          <w:sz w:val="28"/>
          <w:szCs w:val="28"/>
        </w:rPr>
      </w:pPr>
    </w:p>
    <w:p w14:paraId="2BC62122">
      <w:pPr>
        <w:rPr>
          <w:rFonts w:hint="eastAsia" w:ascii="仿宋" w:hAnsi="仿宋" w:eastAsia="仿宋" w:cs="仿宋"/>
          <w:b/>
          <w:color w:val="auto"/>
          <w:sz w:val="28"/>
          <w:szCs w:val="28"/>
        </w:rPr>
      </w:pPr>
    </w:p>
    <w:p w14:paraId="2B8518AC">
      <w:pPr>
        <w:rPr>
          <w:rFonts w:hint="eastAsia" w:ascii="仿宋" w:hAnsi="仿宋" w:eastAsia="仿宋" w:cs="仿宋"/>
          <w:b/>
          <w:color w:val="auto"/>
          <w:sz w:val="28"/>
          <w:szCs w:val="28"/>
        </w:rPr>
      </w:pPr>
    </w:p>
    <w:p w14:paraId="7118FEF0">
      <w:pPr>
        <w:rPr>
          <w:rFonts w:hint="eastAsia" w:ascii="仿宋" w:hAnsi="仿宋" w:eastAsia="仿宋" w:cs="仿宋"/>
          <w:b/>
          <w:color w:val="auto"/>
          <w:sz w:val="28"/>
          <w:szCs w:val="28"/>
        </w:rPr>
      </w:pPr>
    </w:p>
    <w:p w14:paraId="0C2DD3F7">
      <w:pPr>
        <w:ind w:left="0" w:leftChars="0" w:right="2719" w:rightChars="1295" w:firstLine="2318" w:firstLineChars="1104"/>
        <w:jc w:val="distribute"/>
        <w:rPr>
          <w:rFonts w:hint="eastAsia" w:ascii="仿宋" w:hAnsi="仿宋" w:eastAsia="仿宋" w:cs="仿宋"/>
          <w:b/>
          <w:color w:val="auto"/>
          <w:sz w:val="32"/>
          <w:szCs w:val="28"/>
        </w:rPr>
      </w:pPr>
      <w:r>
        <w:rPr>
          <w:rFonts w:hint="eastAsia" w:ascii="仿宋" w:hAnsi="仿宋" w:eastAsia="仿宋" w:cs="仿宋"/>
          <w:color w:val="auto"/>
        </w:rPr>
        <mc:AlternateContent>
          <mc:Choice Requires="wps">
            <w:drawing>
              <wp:anchor distT="0" distB="0" distL="114300" distR="114300" simplePos="0" relativeHeight="251659264" behindDoc="0" locked="0" layoutInCell="1" allowOverlap="1">
                <wp:simplePos x="0" y="0"/>
                <wp:positionH relativeFrom="column">
                  <wp:posOffset>3970020</wp:posOffset>
                </wp:positionH>
                <wp:positionV relativeFrom="paragraph">
                  <wp:posOffset>120015</wp:posOffset>
                </wp:positionV>
                <wp:extent cx="723900" cy="457200"/>
                <wp:effectExtent l="4445" t="4445" r="14605" b="14605"/>
                <wp:wrapNone/>
                <wp:docPr id="1" name="文本框 1"/>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wps:spPr>
                      <wps:txbx>
                        <w:txbxContent>
                          <w:p w14:paraId="0B0150E6">
                            <w:pPr>
                              <w:rPr>
                                <w:rFonts w:hint="eastAsia"/>
                                <w:b/>
                                <w:bCs/>
                                <w:sz w:val="32"/>
                              </w:rPr>
                            </w:pPr>
                            <w:r>
                              <w:rPr>
                                <w:rFonts w:hint="eastAsia"/>
                                <w:b/>
                                <w:bCs/>
                                <w:sz w:val="32"/>
                              </w:rPr>
                              <w:t>制定</w:t>
                            </w:r>
                          </w:p>
                        </w:txbxContent>
                      </wps:txbx>
                      <wps:bodyPr upright="1"/>
                    </wps:wsp>
                  </a:graphicData>
                </a:graphic>
              </wp:anchor>
            </w:drawing>
          </mc:Choice>
          <mc:Fallback>
            <w:pict>
              <v:shape id="_x0000_s1026" o:spid="_x0000_s1026" o:spt="202" type="#_x0000_t202" style="position:absolute;left:0pt;margin-left:312.6pt;margin-top:9.45pt;height:36pt;width:57pt;z-index:251659264;mso-width-relative:page;mso-height-relative:page;" filled="f" stroked="t" coordsize="21600,21600" o:gfxdata="UEsDBAoAAAAAAIdO4kAAAAAAAAAAAAAAAAAEAAAAZHJzL1BLAwQUAAAACACHTuJAQc0tcdgAAAAJ&#10;AQAADwAAAGRycy9kb3ducmV2LnhtbE2PQU7DMBBF90jcwRokNhW1GyBNQpwukFiwKKWlB3BjNw7E&#10;4yh2knJ7hhUsZ/7Tnzfl5uI6NpkhtB4lrJYCmMHa6xYbCcePl7sMWIgKteo8GgnfJsCmur4qVaH9&#10;jHszHWLDqARDoSTYGPuC81Bb41RY+t4gZWc/OBVpHBquBzVTuet4IkTKnWqRLljVm2dr6q/D6CTs&#10;X+37Ah+2207zKf08vo27OVtIeXuzEk/AornEPxh+9UkdKnI6+RF1YJ2ENHlMCKUgy4ERsL7PaXGS&#10;kIsceFXy/x9UP1BLAwQUAAAACACHTuJA7R5qugQCAAAMBAAADgAAAGRycy9lMm9Eb2MueG1srVPN&#10;jtMwEL4j8Q6W7zRtoSwbNV0JSrkgQFr2AaaOk1jynzxuk74AvAEnLtx5rj7Hjp3SXZZLD+SQTGY+&#10;f57v83h5MxjN9jKgcrbis8mUM2mFq5VtK373dfPiDWcYwdagnZUVP0jkN6vnz5a9L+XcdU7XMjAi&#10;sVj2vuJdjL4sChSdNIAT56WlYuOCgUi/oS3qAD2xG13Mp9PXRe9C7YMTEpGy67HIT4zhEkLXNErI&#10;tRM7I20cWYPUEEkSdsojX+Vum0aK+LlpUEamK05KY37TJhRv07tYLaFsA/hOiVMLcEkLTzQZUJY2&#10;PVOtIQLbBfUPlVEiOHRNnAhnilFIdoRUzKZPvLntwMushaxGfzYd/x+t+LT/EpiqaRI4s2DowI8/&#10;vh9//j7++sZmyZ7eY0moW0+4OLx1Q4Ke8kjJpHpogklf0sOoTuYezubKITJByav5y+spVQSVXi2u&#10;aBQSS/Gw2AeMH6QzLAUVD3R22VLYf8Q4Qv9A0l7WbZTWlIdSW9ZX/HoxXxA90Ew2NAsUGk+60LaZ&#10;Bp1WdVqSVmBot+90YHugudjk59TNX7C03xqwG3G5lGBQGhVlyFEnoX5vaxYPnryzdGV4asbImjMt&#10;6YalKCMjKH0JkizRlpxJxo8GpygO24FoUrh19YEOY+eDajtyKh9HhtOQZEtPA52m8PF/Jn24xKt7&#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Qc0tcdgAAAAJAQAADwAAAAAAAAABACAAAAAiAAAAZHJz&#10;L2Rvd25yZXYueG1sUEsBAhQAFAAAAAgAh07iQO0earoEAgAADAQAAA4AAAAAAAAAAQAgAAAAJwEA&#10;AGRycy9lMm9Eb2MueG1sUEsFBgAAAAAGAAYAWQEAAJ0FAAAAAA==&#10;">
                <v:fill on="f" focussize="0,0"/>
                <v:stroke color="#FFFFFF" joinstyle="miter"/>
                <v:imagedata o:title=""/>
                <o:lock v:ext="edit" aspectratio="f"/>
                <v:textbox>
                  <w:txbxContent>
                    <w:p w14:paraId="0B0150E6">
                      <w:pPr>
                        <w:rPr>
                          <w:rFonts w:hint="eastAsia"/>
                          <w:b/>
                          <w:bCs/>
                          <w:sz w:val="32"/>
                        </w:rPr>
                      </w:pPr>
                      <w:r>
                        <w:rPr>
                          <w:rFonts w:hint="eastAsia"/>
                          <w:b/>
                          <w:bCs/>
                          <w:sz w:val="32"/>
                        </w:rPr>
                        <w:t>制定</w:t>
                      </w:r>
                    </w:p>
                  </w:txbxContent>
                </v:textbox>
              </v:shape>
            </w:pict>
          </mc:Fallback>
        </mc:AlternateContent>
      </w:r>
      <w:r>
        <w:rPr>
          <w:rFonts w:hint="eastAsia" w:ascii="仿宋" w:hAnsi="仿宋" w:eastAsia="仿宋" w:cs="仿宋"/>
          <w:b/>
          <w:color w:val="auto"/>
          <w:sz w:val="32"/>
          <w:szCs w:val="28"/>
        </w:rPr>
        <w:t>住房城乡建设部</w:t>
      </w:r>
    </w:p>
    <w:p w14:paraId="3552C5F2">
      <w:pPr>
        <w:ind w:left="0" w:leftChars="0" w:right="2719" w:rightChars="1295" w:firstLine="2329" w:firstLineChars="725"/>
        <w:jc w:val="distribute"/>
        <w:rPr>
          <w:rFonts w:hint="eastAsia" w:ascii="仿宋" w:hAnsi="仿宋" w:eastAsia="仿宋" w:cs="仿宋"/>
          <w:b/>
          <w:color w:val="auto"/>
          <w:sz w:val="32"/>
          <w:szCs w:val="28"/>
        </w:rPr>
      </w:pPr>
      <w:r>
        <w:rPr>
          <w:rFonts w:hint="eastAsia" w:ascii="仿宋" w:hAnsi="仿宋" w:eastAsia="仿宋" w:cs="仿宋"/>
          <w:b/>
          <w:color w:val="auto"/>
          <w:sz w:val="32"/>
          <w:szCs w:val="28"/>
        </w:rPr>
        <w:t>国家工商行政管理总局</w:t>
      </w:r>
    </w:p>
    <w:p w14:paraId="0FB2EEFB">
      <w:pPr>
        <w:rPr>
          <w:rFonts w:hint="eastAsia" w:ascii="仿宋" w:hAnsi="仿宋" w:eastAsia="仿宋" w:cs="仿宋"/>
          <w:b/>
          <w:bCs/>
          <w:color w:val="auto"/>
          <w:sz w:val="32"/>
          <w:szCs w:val="32"/>
        </w:rPr>
      </w:pPr>
      <w:r>
        <w:rPr>
          <w:rFonts w:hint="eastAsia" w:ascii="仿宋" w:hAnsi="仿宋" w:eastAsia="仿宋" w:cs="仿宋"/>
          <w:b/>
          <w:bCs/>
          <w:color w:val="auto"/>
          <w:sz w:val="32"/>
          <w:szCs w:val="32"/>
        </w:rPr>
        <w:br w:type="page"/>
      </w:r>
    </w:p>
    <w:p w14:paraId="54200FF7">
      <w:pPr>
        <w:numPr>
          <w:ilvl w:val="0"/>
          <w:numId w:val="0"/>
        </w:numPr>
        <w:spacing w:line="360" w:lineRule="auto"/>
        <w:jc w:val="center"/>
        <w:outlineLvl w:val="9"/>
        <w:rPr>
          <w:rFonts w:hint="eastAsia" w:ascii="仿宋" w:hAnsi="仿宋" w:eastAsia="仿宋" w:cs="仿宋"/>
          <w:b/>
          <w:bCs/>
          <w:color w:val="auto"/>
          <w:sz w:val="32"/>
          <w:szCs w:val="32"/>
        </w:rPr>
      </w:pPr>
      <w:r>
        <w:rPr>
          <w:rFonts w:hint="eastAsia" w:ascii="仿宋" w:hAnsi="仿宋" w:eastAsia="仿宋" w:cs="仿宋"/>
          <w:b/>
          <w:bCs/>
          <w:color w:val="auto"/>
          <w:sz w:val="32"/>
          <w:szCs w:val="32"/>
        </w:rPr>
        <w:t>第一部分 合同协议书</w:t>
      </w:r>
    </w:p>
    <w:p w14:paraId="4FEC21F6">
      <w:pPr>
        <w:spacing w:line="360" w:lineRule="auto"/>
        <w:rPr>
          <w:rFonts w:hint="eastAsia" w:ascii="仿宋" w:hAnsi="仿宋" w:eastAsia="仿宋" w:cs="仿宋"/>
          <w:b/>
          <w:color w:val="auto"/>
          <w:sz w:val="24"/>
          <w:szCs w:val="24"/>
          <w:u w:val="single"/>
        </w:rPr>
      </w:pPr>
      <w:r>
        <w:rPr>
          <w:rFonts w:hint="eastAsia" w:ascii="仿宋" w:hAnsi="仿宋" w:eastAsia="仿宋" w:cs="仿宋"/>
          <w:b/>
          <w:color w:val="auto"/>
          <w:sz w:val="24"/>
          <w:szCs w:val="24"/>
        </w:rPr>
        <w:t>发包人（全称）：</w:t>
      </w:r>
      <w:r>
        <w:rPr>
          <w:rFonts w:hint="eastAsia" w:ascii="仿宋" w:hAnsi="仿宋" w:eastAsia="仿宋" w:cs="仿宋"/>
          <w:b/>
          <w:color w:val="auto"/>
          <w:sz w:val="24"/>
          <w:szCs w:val="24"/>
          <w:u w:val="single"/>
        </w:rPr>
        <w:t>                       </w:t>
      </w:r>
    </w:p>
    <w:p w14:paraId="505D897F">
      <w:pPr>
        <w:spacing w:line="360" w:lineRule="auto"/>
        <w:rPr>
          <w:rFonts w:hint="eastAsia" w:ascii="仿宋" w:hAnsi="仿宋" w:eastAsia="仿宋" w:cs="仿宋"/>
          <w:b/>
          <w:color w:val="auto"/>
          <w:sz w:val="24"/>
          <w:szCs w:val="24"/>
          <w:u w:val="single"/>
        </w:rPr>
      </w:pPr>
      <w:r>
        <w:rPr>
          <w:rFonts w:hint="eastAsia" w:ascii="仿宋" w:hAnsi="仿宋" w:eastAsia="仿宋" w:cs="仿宋"/>
          <w:b/>
          <w:color w:val="auto"/>
          <w:sz w:val="24"/>
          <w:szCs w:val="24"/>
        </w:rPr>
        <w:t>承包人（全称）：</w:t>
      </w:r>
      <w:r>
        <w:rPr>
          <w:rFonts w:hint="eastAsia" w:ascii="仿宋" w:hAnsi="仿宋" w:eastAsia="仿宋" w:cs="仿宋"/>
          <w:b/>
          <w:color w:val="auto"/>
          <w:sz w:val="24"/>
          <w:szCs w:val="24"/>
          <w:u w:val="single"/>
        </w:rPr>
        <w:t>                      </w:t>
      </w:r>
    </w:p>
    <w:p w14:paraId="7087A1E1">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根据《中华人民共和国</w:t>
      </w:r>
      <w:r>
        <w:rPr>
          <w:rFonts w:hint="eastAsia" w:ascii="仿宋" w:hAnsi="仿宋" w:eastAsia="仿宋" w:cs="仿宋"/>
          <w:color w:val="auto"/>
          <w:sz w:val="24"/>
          <w:szCs w:val="24"/>
          <w:lang w:val="en-US" w:eastAsia="zh-CN"/>
        </w:rPr>
        <w:t>民法典</w:t>
      </w:r>
      <w:r>
        <w:rPr>
          <w:rFonts w:hint="eastAsia" w:ascii="仿宋" w:hAnsi="仿宋" w:eastAsia="仿宋" w:cs="仿宋"/>
          <w:color w:val="auto"/>
          <w:sz w:val="24"/>
          <w:szCs w:val="24"/>
        </w:rPr>
        <w:t>》、《中华人民共和国建筑法》及有关法律规定，遵循平等、自愿、公平和诚实信用的原则，双方就</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工程施工及有关事项协商一致，共同达成如下协议：</w:t>
      </w:r>
    </w:p>
    <w:p w14:paraId="75D748D8">
      <w:pPr>
        <w:pStyle w:val="3"/>
        <w:spacing w:before="120" w:after="120" w:line="360" w:lineRule="auto"/>
        <w:rPr>
          <w:rFonts w:hint="eastAsia" w:ascii="仿宋" w:hAnsi="仿宋" w:eastAsia="仿宋" w:cs="仿宋"/>
          <w:bCs w:val="0"/>
          <w:color w:val="auto"/>
          <w:sz w:val="24"/>
          <w:szCs w:val="24"/>
        </w:rPr>
      </w:pPr>
      <w:r>
        <w:rPr>
          <w:rFonts w:hint="eastAsia" w:ascii="仿宋" w:hAnsi="仿宋" w:eastAsia="仿宋" w:cs="仿宋"/>
          <w:bCs w:val="0"/>
          <w:color w:val="auto"/>
          <w:sz w:val="24"/>
          <w:szCs w:val="24"/>
        </w:rPr>
        <w:t xml:space="preserve">   </w:t>
      </w:r>
      <w:r>
        <w:rPr>
          <w:rFonts w:hint="eastAsia" w:ascii="仿宋" w:hAnsi="仿宋" w:eastAsia="仿宋" w:cs="仿宋"/>
          <w:b w:val="0"/>
          <w:color w:val="auto"/>
          <w:sz w:val="24"/>
          <w:szCs w:val="24"/>
        </w:rPr>
        <w:t xml:space="preserve"> </w:t>
      </w:r>
      <w:bookmarkStart w:id="0" w:name="_Toc351203481"/>
      <w:r>
        <w:rPr>
          <w:rFonts w:hint="eastAsia" w:ascii="仿宋" w:hAnsi="仿宋" w:eastAsia="仿宋" w:cs="仿宋"/>
          <w:b w:val="0"/>
          <w:color w:val="auto"/>
          <w:sz w:val="24"/>
          <w:szCs w:val="24"/>
        </w:rPr>
        <w:t>一、工程概况</w:t>
      </w:r>
      <w:bookmarkEnd w:id="0"/>
    </w:p>
    <w:p w14:paraId="3B4A50F4">
      <w:pPr>
        <w:spacing w:line="360" w:lineRule="auto"/>
        <w:ind w:firstLine="470" w:firstLineChars="196"/>
        <w:rPr>
          <w:rFonts w:hint="eastAsia" w:ascii="仿宋" w:hAnsi="仿宋" w:eastAsia="仿宋" w:cs="仿宋"/>
          <w:color w:val="auto"/>
          <w:sz w:val="24"/>
          <w:szCs w:val="24"/>
          <w:u w:val="single"/>
        </w:rPr>
      </w:pPr>
      <w:r>
        <w:rPr>
          <w:rFonts w:hint="eastAsia" w:ascii="仿宋" w:hAnsi="仿宋" w:eastAsia="仿宋" w:cs="仿宋"/>
          <w:bCs/>
          <w:color w:val="auto"/>
          <w:sz w:val="24"/>
          <w:szCs w:val="24"/>
        </w:rPr>
        <w:t>1.工程名称</w:t>
      </w:r>
      <w:r>
        <w:rPr>
          <w:rFonts w:hint="eastAsia" w:ascii="仿宋" w:hAnsi="仿宋" w:eastAsia="仿宋" w:cs="仿宋"/>
          <w:color w:val="auto"/>
          <w:sz w:val="24"/>
          <w:szCs w:val="24"/>
        </w:rPr>
        <w:t>：</w:t>
      </w:r>
      <w:r>
        <w:rPr>
          <w:rFonts w:hint="eastAsia" w:ascii="仿宋" w:hAnsi="仿宋" w:eastAsia="仿宋" w:cs="仿宋"/>
          <w:color w:val="auto"/>
          <w:sz w:val="24"/>
          <w:szCs w:val="24"/>
          <w:u w:val="single"/>
        </w:rPr>
        <w:t xml:space="preserve">       </w:t>
      </w:r>
      <w:r>
        <w:rPr>
          <w:rFonts w:hint="eastAsia" w:ascii="仿宋" w:hAnsi="仿宋" w:eastAsia="仿宋" w:cs="仿宋"/>
          <w:color w:val="auto"/>
          <w:sz w:val="24"/>
          <w:szCs w:val="24"/>
        </w:rPr>
        <w:t>。</w:t>
      </w:r>
    </w:p>
    <w:p w14:paraId="2F0A85C4">
      <w:pPr>
        <w:spacing w:line="360" w:lineRule="auto"/>
        <w:ind w:firstLine="470" w:firstLineChars="196"/>
        <w:rPr>
          <w:rFonts w:hint="eastAsia" w:ascii="仿宋" w:hAnsi="仿宋" w:eastAsia="仿宋" w:cs="仿宋"/>
          <w:bCs/>
          <w:color w:val="auto"/>
          <w:sz w:val="24"/>
          <w:szCs w:val="24"/>
        </w:rPr>
      </w:pPr>
      <w:r>
        <w:rPr>
          <w:rFonts w:hint="eastAsia" w:ascii="仿宋" w:hAnsi="仿宋" w:eastAsia="仿宋" w:cs="仿宋"/>
          <w:bCs/>
          <w:color w:val="auto"/>
          <w:sz w:val="24"/>
          <w:szCs w:val="24"/>
        </w:rPr>
        <w:t>2.工程地点：</w:t>
      </w:r>
      <w:r>
        <w:rPr>
          <w:rFonts w:hint="eastAsia" w:ascii="仿宋" w:hAnsi="仿宋" w:eastAsia="仿宋" w:cs="仿宋"/>
          <w:color w:val="auto"/>
          <w:sz w:val="24"/>
          <w:szCs w:val="24"/>
          <w:u w:val="single"/>
        </w:rPr>
        <w:t xml:space="preserve">       </w:t>
      </w:r>
      <w:r>
        <w:rPr>
          <w:rFonts w:hint="eastAsia" w:ascii="仿宋" w:hAnsi="仿宋" w:eastAsia="仿宋" w:cs="仿宋"/>
          <w:color w:val="auto"/>
          <w:sz w:val="24"/>
          <w:szCs w:val="24"/>
        </w:rPr>
        <w:t>。</w:t>
      </w:r>
    </w:p>
    <w:p w14:paraId="0074756D">
      <w:pPr>
        <w:spacing w:line="360" w:lineRule="auto"/>
        <w:ind w:firstLine="470" w:firstLineChars="196"/>
        <w:rPr>
          <w:rFonts w:hint="eastAsia" w:ascii="仿宋" w:hAnsi="仿宋" w:eastAsia="仿宋" w:cs="仿宋"/>
          <w:bCs/>
          <w:color w:val="auto"/>
          <w:sz w:val="24"/>
          <w:szCs w:val="24"/>
        </w:rPr>
      </w:pPr>
      <w:r>
        <w:rPr>
          <w:rFonts w:hint="eastAsia" w:ascii="仿宋" w:hAnsi="仿宋" w:eastAsia="仿宋" w:cs="仿宋"/>
          <w:bCs/>
          <w:color w:val="auto"/>
          <w:sz w:val="24"/>
          <w:szCs w:val="24"/>
        </w:rPr>
        <w:t>3.工程立项批准文号：</w:t>
      </w:r>
      <w:r>
        <w:rPr>
          <w:rFonts w:hint="eastAsia" w:ascii="仿宋" w:hAnsi="仿宋" w:eastAsia="仿宋" w:cs="仿宋"/>
          <w:color w:val="auto"/>
          <w:sz w:val="24"/>
          <w:szCs w:val="24"/>
          <w:u w:val="single"/>
        </w:rPr>
        <w:t xml:space="preserve">       </w:t>
      </w:r>
      <w:r>
        <w:rPr>
          <w:rFonts w:hint="eastAsia" w:ascii="仿宋" w:hAnsi="仿宋" w:eastAsia="仿宋" w:cs="仿宋"/>
          <w:bCs/>
          <w:color w:val="auto"/>
          <w:sz w:val="24"/>
          <w:szCs w:val="24"/>
        </w:rPr>
        <w:t>。</w:t>
      </w:r>
    </w:p>
    <w:p w14:paraId="14ECD82A">
      <w:pPr>
        <w:spacing w:line="360" w:lineRule="auto"/>
        <w:ind w:firstLine="470" w:firstLineChars="196"/>
        <w:rPr>
          <w:rFonts w:hint="eastAsia" w:ascii="仿宋" w:hAnsi="仿宋" w:eastAsia="仿宋" w:cs="仿宋"/>
          <w:bCs/>
          <w:color w:val="auto"/>
          <w:sz w:val="24"/>
          <w:szCs w:val="24"/>
        </w:rPr>
      </w:pPr>
      <w:r>
        <w:rPr>
          <w:rFonts w:hint="eastAsia" w:ascii="仿宋" w:hAnsi="仿宋" w:eastAsia="仿宋" w:cs="仿宋"/>
          <w:bCs/>
          <w:color w:val="auto"/>
          <w:sz w:val="24"/>
          <w:szCs w:val="24"/>
        </w:rPr>
        <w:t>4.资金来源：</w:t>
      </w:r>
      <w:r>
        <w:rPr>
          <w:rFonts w:hint="eastAsia" w:ascii="仿宋" w:hAnsi="仿宋" w:eastAsia="仿宋" w:cs="仿宋"/>
          <w:color w:val="auto"/>
          <w:sz w:val="24"/>
          <w:szCs w:val="24"/>
          <w:u w:val="single"/>
        </w:rPr>
        <w:t xml:space="preserve">       </w:t>
      </w:r>
      <w:r>
        <w:rPr>
          <w:rFonts w:hint="eastAsia" w:ascii="仿宋" w:hAnsi="仿宋" w:eastAsia="仿宋" w:cs="仿宋"/>
          <w:bCs/>
          <w:color w:val="auto"/>
          <w:sz w:val="24"/>
          <w:szCs w:val="24"/>
        </w:rPr>
        <w:t>。</w:t>
      </w:r>
    </w:p>
    <w:p w14:paraId="3D3ED42E">
      <w:pPr>
        <w:spacing w:line="360" w:lineRule="auto"/>
        <w:ind w:firstLine="470" w:firstLineChars="196"/>
        <w:rPr>
          <w:rFonts w:hint="eastAsia" w:ascii="仿宋" w:hAnsi="仿宋" w:eastAsia="仿宋" w:cs="仿宋"/>
          <w:bCs/>
          <w:color w:val="auto"/>
          <w:sz w:val="24"/>
          <w:szCs w:val="24"/>
        </w:rPr>
      </w:pPr>
      <w:r>
        <w:rPr>
          <w:rFonts w:hint="eastAsia" w:ascii="仿宋" w:hAnsi="仿宋" w:eastAsia="仿宋" w:cs="仿宋"/>
          <w:bCs/>
          <w:color w:val="auto"/>
          <w:sz w:val="24"/>
          <w:szCs w:val="24"/>
        </w:rPr>
        <w:t>5.工程内容：</w:t>
      </w:r>
      <w:r>
        <w:rPr>
          <w:rFonts w:hint="eastAsia" w:ascii="仿宋" w:hAnsi="仿宋" w:eastAsia="仿宋" w:cs="仿宋"/>
          <w:color w:val="auto"/>
          <w:sz w:val="24"/>
          <w:szCs w:val="24"/>
          <w:u w:val="single"/>
        </w:rPr>
        <w:t xml:space="preserve">       </w:t>
      </w:r>
      <w:r>
        <w:rPr>
          <w:rFonts w:hint="eastAsia" w:ascii="仿宋" w:hAnsi="仿宋" w:eastAsia="仿宋" w:cs="仿宋"/>
          <w:bCs/>
          <w:color w:val="auto"/>
          <w:sz w:val="24"/>
          <w:szCs w:val="24"/>
        </w:rPr>
        <w:t>。</w:t>
      </w:r>
    </w:p>
    <w:p w14:paraId="6820B8B7">
      <w:pPr>
        <w:spacing w:line="360" w:lineRule="auto"/>
        <w:ind w:firstLine="470" w:firstLineChars="196"/>
        <w:rPr>
          <w:rFonts w:hint="eastAsia" w:ascii="仿宋" w:hAnsi="仿宋" w:eastAsia="仿宋" w:cs="仿宋"/>
          <w:bCs/>
          <w:color w:val="auto"/>
          <w:sz w:val="24"/>
          <w:szCs w:val="24"/>
        </w:rPr>
      </w:pPr>
      <w:r>
        <w:rPr>
          <w:rFonts w:hint="eastAsia" w:ascii="仿宋" w:hAnsi="仿宋" w:eastAsia="仿宋" w:cs="仿宋"/>
          <w:color w:val="auto"/>
          <w:sz w:val="24"/>
          <w:szCs w:val="24"/>
        </w:rPr>
        <w:t>群体工程应附《承包人承揽工程项目一览表》（附件1）。</w:t>
      </w:r>
    </w:p>
    <w:p w14:paraId="60894E6C">
      <w:pPr>
        <w:spacing w:line="360" w:lineRule="auto"/>
        <w:ind w:firstLine="470" w:firstLineChars="196"/>
        <w:rPr>
          <w:rFonts w:hint="eastAsia" w:ascii="仿宋" w:hAnsi="仿宋" w:eastAsia="仿宋" w:cs="仿宋"/>
          <w:bCs/>
          <w:color w:val="auto"/>
          <w:sz w:val="24"/>
          <w:szCs w:val="24"/>
        </w:rPr>
      </w:pPr>
      <w:r>
        <w:rPr>
          <w:rFonts w:hint="eastAsia" w:ascii="仿宋" w:hAnsi="仿宋" w:eastAsia="仿宋" w:cs="仿宋"/>
          <w:bCs/>
          <w:color w:val="auto"/>
          <w:sz w:val="24"/>
          <w:szCs w:val="24"/>
        </w:rPr>
        <w:t>6.工程承包范围：</w:t>
      </w:r>
    </w:p>
    <w:p w14:paraId="3AA4A36B">
      <w:pPr>
        <w:spacing w:line="360" w:lineRule="auto"/>
        <w:ind w:firstLine="463" w:firstLineChars="193"/>
        <w:rPr>
          <w:rFonts w:hint="eastAsia" w:ascii="仿宋" w:hAnsi="仿宋" w:eastAsia="仿宋" w:cs="仿宋"/>
          <w:color w:val="auto"/>
          <w:sz w:val="24"/>
          <w:szCs w:val="24"/>
        </w:rPr>
      </w:pPr>
      <w:r>
        <w:rPr>
          <w:rFonts w:hint="eastAsia" w:ascii="仿宋" w:hAnsi="仿宋" w:eastAsia="仿宋" w:cs="仿宋"/>
          <w:color w:val="auto"/>
          <w:sz w:val="24"/>
          <w:szCs w:val="24"/>
          <w:u w:val="single"/>
        </w:rPr>
        <w:t xml:space="preserve">   </w:t>
      </w:r>
    </w:p>
    <w:p w14:paraId="03C8115E">
      <w:pPr>
        <w:pStyle w:val="3"/>
        <w:spacing w:before="120" w:after="120" w:line="360" w:lineRule="auto"/>
        <w:rPr>
          <w:rFonts w:hint="eastAsia" w:ascii="仿宋" w:hAnsi="仿宋" w:eastAsia="仿宋" w:cs="仿宋"/>
          <w:b w:val="0"/>
          <w:color w:val="auto"/>
          <w:sz w:val="24"/>
          <w:szCs w:val="24"/>
        </w:rPr>
      </w:pPr>
      <w:r>
        <w:rPr>
          <w:rFonts w:hint="eastAsia" w:ascii="仿宋" w:hAnsi="仿宋" w:eastAsia="仿宋" w:cs="仿宋"/>
          <w:b w:val="0"/>
          <w:color w:val="auto"/>
          <w:sz w:val="24"/>
          <w:szCs w:val="24"/>
        </w:rPr>
        <w:t xml:space="preserve">   </w:t>
      </w:r>
      <w:bookmarkStart w:id="1" w:name="_Toc351203482"/>
      <w:r>
        <w:rPr>
          <w:rFonts w:hint="eastAsia" w:ascii="仿宋" w:hAnsi="仿宋" w:eastAsia="仿宋" w:cs="仿宋"/>
          <w:b w:val="0"/>
          <w:color w:val="auto"/>
          <w:sz w:val="24"/>
          <w:szCs w:val="24"/>
        </w:rPr>
        <w:t>二、合同工期</w:t>
      </w:r>
      <w:bookmarkEnd w:id="1"/>
    </w:p>
    <w:p w14:paraId="56EA7578">
      <w:pPr>
        <w:spacing w:line="360" w:lineRule="auto"/>
        <w:ind w:firstLine="459"/>
        <w:rPr>
          <w:rFonts w:hint="eastAsia" w:ascii="仿宋" w:hAnsi="仿宋" w:eastAsia="仿宋" w:cs="仿宋"/>
          <w:color w:val="auto"/>
          <w:sz w:val="24"/>
          <w:szCs w:val="24"/>
        </w:rPr>
      </w:pPr>
      <w:r>
        <w:rPr>
          <w:rFonts w:hint="eastAsia" w:ascii="仿宋" w:hAnsi="仿宋" w:eastAsia="仿宋" w:cs="仿宋"/>
          <w:color w:val="auto"/>
          <w:sz w:val="24"/>
          <w:szCs w:val="24"/>
        </w:rPr>
        <w:t>计划开工日期：</w:t>
      </w:r>
      <w:r>
        <w:rPr>
          <w:rFonts w:hint="eastAsia" w:ascii="仿宋" w:hAnsi="仿宋" w:eastAsia="仿宋" w:cs="仿宋"/>
          <w:color w:val="auto"/>
          <w:sz w:val="24"/>
          <w:szCs w:val="24"/>
          <w:u w:val="single"/>
        </w:rPr>
        <w:t></w:t>
      </w:r>
      <w:r>
        <w:rPr>
          <w:rFonts w:hint="eastAsia" w:ascii="仿宋" w:hAnsi="仿宋" w:eastAsia="仿宋" w:cs="仿宋"/>
          <w:color w:val="auto"/>
          <w:sz w:val="24"/>
          <w:szCs w:val="24"/>
        </w:rPr>
        <w:t>年</w:t>
      </w:r>
      <w:r>
        <w:rPr>
          <w:rFonts w:hint="eastAsia" w:ascii="仿宋" w:hAnsi="仿宋" w:eastAsia="仿宋" w:cs="仿宋"/>
          <w:color w:val="auto"/>
          <w:sz w:val="24"/>
          <w:szCs w:val="24"/>
          <w:u w:val="single"/>
        </w:rPr>
        <w:t></w:t>
      </w:r>
      <w:r>
        <w:rPr>
          <w:rFonts w:hint="eastAsia" w:ascii="仿宋" w:hAnsi="仿宋" w:eastAsia="仿宋" w:cs="仿宋"/>
          <w:color w:val="auto"/>
          <w:sz w:val="24"/>
          <w:szCs w:val="24"/>
        </w:rPr>
        <w:t>月</w:t>
      </w:r>
      <w:r>
        <w:rPr>
          <w:rFonts w:hint="eastAsia" w:ascii="仿宋" w:hAnsi="仿宋" w:eastAsia="仿宋" w:cs="仿宋"/>
          <w:color w:val="auto"/>
          <w:sz w:val="24"/>
          <w:szCs w:val="24"/>
          <w:u w:val="single"/>
        </w:rPr>
        <w:t></w:t>
      </w:r>
      <w:r>
        <w:rPr>
          <w:rFonts w:hint="eastAsia" w:ascii="仿宋" w:hAnsi="仿宋" w:eastAsia="仿宋" w:cs="仿宋"/>
          <w:color w:val="auto"/>
          <w:sz w:val="24"/>
          <w:szCs w:val="24"/>
        </w:rPr>
        <w:t>日。</w:t>
      </w:r>
    </w:p>
    <w:p w14:paraId="3D3E560F">
      <w:pPr>
        <w:spacing w:line="360" w:lineRule="auto"/>
        <w:ind w:firstLine="459"/>
        <w:rPr>
          <w:rFonts w:hint="eastAsia" w:ascii="仿宋" w:hAnsi="仿宋" w:eastAsia="仿宋" w:cs="仿宋"/>
          <w:color w:val="auto"/>
          <w:sz w:val="24"/>
          <w:szCs w:val="24"/>
        </w:rPr>
      </w:pPr>
      <w:r>
        <w:rPr>
          <w:rFonts w:hint="eastAsia" w:ascii="仿宋" w:hAnsi="仿宋" w:eastAsia="仿宋" w:cs="仿宋"/>
          <w:color w:val="auto"/>
          <w:sz w:val="24"/>
          <w:szCs w:val="24"/>
        </w:rPr>
        <w:t>计划竣工日期：</w:t>
      </w:r>
      <w:r>
        <w:rPr>
          <w:rFonts w:hint="eastAsia" w:ascii="仿宋" w:hAnsi="仿宋" w:eastAsia="仿宋" w:cs="仿宋"/>
          <w:color w:val="auto"/>
          <w:sz w:val="24"/>
          <w:szCs w:val="24"/>
          <w:u w:val="single"/>
        </w:rPr>
        <w:t></w:t>
      </w:r>
      <w:r>
        <w:rPr>
          <w:rFonts w:hint="eastAsia" w:ascii="仿宋" w:hAnsi="仿宋" w:eastAsia="仿宋" w:cs="仿宋"/>
          <w:color w:val="auto"/>
          <w:sz w:val="24"/>
          <w:szCs w:val="24"/>
        </w:rPr>
        <w:t>年</w:t>
      </w:r>
      <w:r>
        <w:rPr>
          <w:rFonts w:hint="eastAsia" w:ascii="仿宋" w:hAnsi="仿宋" w:eastAsia="仿宋" w:cs="仿宋"/>
          <w:color w:val="auto"/>
          <w:sz w:val="24"/>
          <w:szCs w:val="24"/>
          <w:u w:val="single"/>
        </w:rPr>
        <w:t></w:t>
      </w:r>
      <w:r>
        <w:rPr>
          <w:rFonts w:hint="eastAsia" w:ascii="仿宋" w:hAnsi="仿宋" w:eastAsia="仿宋" w:cs="仿宋"/>
          <w:color w:val="auto"/>
          <w:sz w:val="24"/>
          <w:szCs w:val="24"/>
        </w:rPr>
        <w:t>月</w:t>
      </w:r>
      <w:r>
        <w:rPr>
          <w:rFonts w:hint="eastAsia" w:ascii="仿宋" w:hAnsi="仿宋" w:eastAsia="仿宋" w:cs="仿宋"/>
          <w:color w:val="auto"/>
          <w:sz w:val="24"/>
          <w:szCs w:val="24"/>
          <w:u w:val="single"/>
        </w:rPr>
        <w:t></w:t>
      </w:r>
      <w:r>
        <w:rPr>
          <w:rFonts w:hint="eastAsia" w:ascii="仿宋" w:hAnsi="仿宋" w:eastAsia="仿宋" w:cs="仿宋"/>
          <w:color w:val="auto"/>
          <w:sz w:val="24"/>
          <w:szCs w:val="24"/>
        </w:rPr>
        <w:t>日。</w:t>
      </w:r>
    </w:p>
    <w:p w14:paraId="592D6099">
      <w:pPr>
        <w:spacing w:line="360" w:lineRule="auto"/>
        <w:ind w:firstLine="459"/>
        <w:rPr>
          <w:rFonts w:hint="eastAsia" w:ascii="仿宋" w:hAnsi="仿宋" w:eastAsia="仿宋" w:cs="仿宋"/>
          <w:color w:val="auto"/>
          <w:sz w:val="24"/>
          <w:szCs w:val="24"/>
        </w:rPr>
      </w:pPr>
      <w:r>
        <w:rPr>
          <w:rFonts w:hint="eastAsia" w:ascii="仿宋" w:hAnsi="仿宋" w:eastAsia="仿宋" w:cs="仿宋"/>
          <w:color w:val="auto"/>
          <w:sz w:val="24"/>
          <w:szCs w:val="24"/>
        </w:rPr>
        <w:t>工期总日历天数：</w:t>
      </w:r>
      <w:r>
        <w:rPr>
          <w:rFonts w:hint="eastAsia" w:ascii="仿宋" w:hAnsi="仿宋" w:eastAsia="仿宋" w:cs="仿宋"/>
          <w:color w:val="auto"/>
          <w:sz w:val="24"/>
          <w:szCs w:val="24"/>
          <w:u w:val="single"/>
        </w:rPr>
        <w:t></w:t>
      </w:r>
      <w:r>
        <w:rPr>
          <w:rFonts w:hint="eastAsia" w:ascii="仿宋" w:hAnsi="仿宋" w:eastAsia="仿宋" w:cs="仿宋"/>
          <w:color w:val="auto"/>
          <w:sz w:val="24"/>
          <w:szCs w:val="24"/>
        </w:rPr>
        <w:t>天。工期总日历天数与根据前述计划开竣工日期计算的工期天数不一致的，以工期总日历天数为准。</w:t>
      </w:r>
    </w:p>
    <w:p w14:paraId="75F56C0E">
      <w:pPr>
        <w:pStyle w:val="3"/>
        <w:spacing w:before="120" w:after="120" w:line="360" w:lineRule="auto"/>
        <w:rPr>
          <w:rFonts w:hint="eastAsia" w:ascii="仿宋" w:hAnsi="仿宋" w:eastAsia="仿宋" w:cs="仿宋"/>
          <w:bCs w:val="0"/>
          <w:color w:val="auto"/>
          <w:sz w:val="24"/>
          <w:szCs w:val="24"/>
        </w:rPr>
      </w:pPr>
      <w:r>
        <w:rPr>
          <w:rFonts w:hint="eastAsia" w:ascii="仿宋" w:hAnsi="仿宋" w:eastAsia="仿宋" w:cs="仿宋"/>
          <w:bCs w:val="0"/>
          <w:color w:val="auto"/>
          <w:sz w:val="24"/>
          <w:szCs w:val="24"/>
        </w:rPr>
        <w:t xml:space="preserve">    </w:t>
      </w:r>
      <w:bookmarkStart w:id="2" w:name="_Toc351203483"/>
      <w:r>
        <w:rPr>
          <w:rFonts w:hint="eastAsia" w:ascii="仿宋" w:hAnsi="仿宋" w:eastAsia="仿宋" w:cs="仿宋"/>
          <w:b w:val="0"/>
          <w:color w:val="auto"/>
          <w:sz w:val="24"/>
          <w:szCs w:val="24"/>
        </w:rPr>
        <w:t>三、质量标准</w:t>
      </w:r>
      <w:bookmarkEnd w:id="2"/>
    </w:p>
    <w:p w14:paraId="4FD43630">
      <w:pPr>
        <w:spacing w:line="360" w:lineRule="auto"/>
        <w:ind w:firstLine="459"/>
        <w:rPr>
          <w:rFonts w:hint="eastAsia" w:ascii="仿宋" w:hAnsi="仿宋" w:eastAsia="仿宋" w:cs="仿宋"/>
          <w:color w:val="auto"/>
          <w:sz w:val="24"/>
          <w:szCs w:val="24"/>
        </w:rPr>
      </w:pPr>
      <w:r>
        <w:rPr>
          <w:rFonts w:hint="eastAsia" w:ascii="仿宋" w:hAnsi="仿宋" w:eastAsia="仿宋" w:cs="仿宋"/>
          <w:color w:val="auto"/>
          <w:sz w:val="24"/>
          <w:szCs w:val="24"/>
        </w:rPr>
        <w:t>工程质量符合</w:t>
      </w:r>
      <w:r>
        <w:rPr>
          <w:rFonts w:hint="eastAsia" w:ascii="仿宋" w:hAnsi="仿宋" w:eastAsia="仿宋" w:cs="仿宋"/>
          <w:color w:val="auto"/>
          <w:sz w:val="24"/>
          <w:szCs w:val="24"/>
          <w:u w:val="single"/>
        </w:rPr>
        <w:t></w:t>
      </w:r>
      <w:r>
        <w:rPr>
          <w:rFonts w:hint="eastAsia" w:ascii="仿宋" w:hAnsi="仿宋" w:eastAsia="仿宋" w:cs="仿宋"/>
          <w:color w:val="auto"/>
          <w:sz w:val="24"/>
          <w:szCs w:val="24"/>
        </w:rPr>
        <w:t>标准。</w:t>
      </w:r>
    </w:p>
    <w:p w14:paraId="5387DFB5">
      <w:pPr>
        <w:pStyle w:val="3"/>
        <w:spacing w:before="120" w:after="120" w:line="360" w:lineRule="auto"/>
        <w:rPr>
          <w:rFonts w:hint="eastAsia" w:ascii="仿宋" w:hAnsi="仿宋" w:eastAsia="仿宋" w:cs="仿宋"/>
          <w:bCs w:val="0"/>
          <w:color w:val="auto"/>
          <w:sz w:val="24"/>
          <w:szCs w:val="24"/>
        </w:rPr>
      </w:pPr>
      <w:r>
        <w:rPr>
          <w:rFonts w:hint="eastAsia" w:ascii="仿宋" w:hAnsi="仿宋" w:eastAsia="仿宋" w:cs="仿宋"/>
          <w:bCs w:val="0"/>
          <w:color w:val="auto"/>
          <w:sz w:val="24"/>
          <w:szCs w:val="24"/>
        </w:rPr>
        <w:t xml:space="preserve">   </w:t>
      </w:r>
      <w:r>
        <w:rPr>
          <w:rFonts w:hint="eastAsia" w:ascii="仿宋" w:hAnsi="仿宋" w:eastAsia="仿宋" w:cs="仿宋"/>
          <w:b w:val="0"/>
          <w:color w:val="auto"/>
          <w:sz w:val="24"/>
          <w:szCs w:val="24"/>
        </w:rPr>
        <w:t xml:space="preserve"> </w:t>
      </w:r>
      <w:bookmarkStart w:id="3" w:name="_Toc351203484"/>
      <w:r>
        <w:rPr>
          <w:rFonts w:hint="eastAsia" w:ascii="仿宋" w:hAnsi="仿宋" w:eastAsia="仿宋" w:cs="仿宋"/>
          <w:b w:val="0"/>
          <w:color w:val="auto"/>
          <w:sz w:val="24"/>
          <w:szCs w:val="24"/>
        </w:rPr>
        <w:t>四、签约合同价与合同价格形式</w:t>
      </w:r>
      <w:bookmarkEnd w:id="3"/>
      <w:r>
        <w:rPr>
          <w:rFonts w:hint="eastAsia" w:ascii="仿宋" w:hAnsi="仿宋" w:eastAsia="仿宋" w:cs="仿宋"/>
          <w:b w:val="0"/>
          <w:color w:val="auto"/>
          <w:sz w:val="24"/>
          <w:szCs w:val="24"/>
        </w:rPr>
        <w:tab/>
      </w:r>
    </w:p>
    <w:p w14:paraId="09DAB664">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1.签约合同价为：</w:t>
      </w:r>
    </w:p>
    <w:p w14:paraId="78173850">
      <w:pPr>
        <w:spacing w:line="360" w:lineRule="auto"/>
        <w:ind w:firstLine="600" w:firstLineChars="250"/>
        <w:rPr>
          <w:rFonts w:hint="eastAsia" w:ascii="仿宋" w:hAnsi="仿宋" w:eastAsia="仿宋" w:cs="仿宋"/>
          <w:color w:val="auto"/>
          <w:sz w:val="24"/>
          <w:szCs w:val="24"/>
        </w:rPr>
      </w:pPr>
      <w:r>
        <w:rPr>
          <w:rFonts w:hint="eastAsia" w:ascii="仿宋" w:hAnsi="仿宋" w:eastAsia="仿宋" w:cs="仿宋"/>
          <w:color w:val="auto"/>
          <w:sz w:val="24"/>
          <w:szCs w:val="24"/>
        </w:rPr>
        <w:t>人民币（大写）</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元)；</w:t>
      </w:r>
    </w:p>
    <w:p w14:paraId="3D2D0DDF">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其中：</w:t>
      </w:r>
    </w:p>
    <w:p w14:paraId="03AC7A05">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（1）安全文明施工费：</w:t>
      </w:r>
    </w:p>
    <w:p w14:paraId="07C5D5E3">
      <w:pPr>
        <w:spacing w:line="360" w:lineRule="auto"/>
        <w:ind w:firstLine="1080" w:firstLineChars="450"/>
        <w:rPr>
          <w:rFonts w:hint="eastAsia" w:ascii="仿宋" w:hAnsi="仿宋" w:eastAsia="仿宋" w:cs="仿宋"/>
          <w:color w:val="auto"/>
          <w:sz w:val="24"/>
          <w:szCs w:val="24"/>
        </w:rPr>
      </w:pPr>
      <w:r>
        <w:rPr>
          <w:rFonts w:hint="eastAsia" w:ascii="仿宋" w:hAnsi="仿宋" w:eastAsia="仿宋" w:cs="仿宋"/>
          <w:color w:val="auto"/>
          <w:sz w:val="24"/>
          <w:szCs w:val="24"/>
        </w:rPr>
        <w:t>人民币（大写）</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 xml:space="preserve"> (¥</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元)；</w:t>
      </w:r>
    </w:p>
    <w:p w14:paraId="79731377">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（2）材料和工程设备暂估价金额：</w:t>
      </w:r>
    </w:p>
    <w:p w14:paraId="567226C9">
      <w:pPr>
        <w:spacing w:line="360" w:lineRule="auto"/>
        <w:ind w:firstLine="1080" w:firstLineChars="450"/>
        <w:rPr>
          <w:rFonts w:hint="eastAsia" w:ascii="仿宋" w:hAnsi="仿宋" w:eastAsia="仿宋" w:cs="仿宋"/>
          <w:color w:val="auto"/>
          <w:sz w:val="24"/>
          <w:szCs w:val="24"/>
        </w:rPr>
      </w:pPr>
      <w:r>
        <w:rPr>
          <w:rFonts w:hint="eastAsia" w:ascii="仿宋" w:hAnsi="仿宋" w:eastAsia="仿宋" w:cs="仿宋"/>
          <w:color w:val="auto"/>
          <w:sz w:val="24"/>
          <w:szCs w:val="24"/>
        </w:rPr>
        <w:t>人民币（大写）</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 xml:space="preserve"> (¥</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元)；</w:t>
      </w:r>
    </w:p>
    <w:p w14:paraId="3ED9D2F1">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（3）专业工程暂估价金额：</w:t>
      </w:r>
    </w:p>
    <w:p w14:paraId="5223CD86">
      <w:pPr>
        <w:spacing w:line="360" w:lineRule="auto"/>
        <w:ind w:firstLine="1080" w:firstLineChars="450"/>
        <w:rPr>
          <w:rFonts w:hint="eastAsia" w:ascii="仿宋" w:hAnsi="仿宋" w:eastAsia="仿宋" w:cs="仿宋"/>
          <w:color w:val="auto"/>
          <w:sz w:val="24"/>
          <w:szCs w:val="24"/>
        </w:rPr>
      </w:pPr>
      <w:r>
        <w:rPr>
          <w:rFonts w:hint="eastAsia" w:ascii="仿宋" w:hAnsi="仿宋" w:eastAsia="仿宋" w:cs="仿宋"/>
          <w:color w:val="auto"/>
          <w:sz w:val="24"/>
          <w:szCs w:val="24"/>
        </w:rPr>
        <w:t>人民币（大写）</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 xml:space="preserve"> (¥</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元)；</w:t>
      </w:r>
    </w:p>
    <w:p w14:paraId="4C720116">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（4）暂列金额：</w:t>
      </w:r>
    </w:p>
    <w:p w14:paraId="7F1A3EEB">
      <w:pPr>
        <w:spacing w:line="360" w:lineRule="auto"/>
        <w:ind w:firstLine="1080" w:firstLineChars="450"/>
        <w:rPr>
          <w:rFonts w:hint="eastAsia" w:ascii="仿宋" w:hAnsi="仿宋" w:eastAsia="仿宋" w:cs="仿宋"/>
          <w:color w:val="auto"/>
          <w:sz w:val="24"/>
          <w:szCs w:val="24"/>
        </w:rPr>
      </w:pPr>
      <w:r>
        <w:rPr>
          <w:rFonts w:hint="eastAsia" w:ascii="仿宋" w:hAnsi="仿宋" w:eastAsia="仿宋" w:cs="仿宋"/>
          <w:color w:val="auto"/>
          <w:sz w:val="24"/>
          <w:szCs w:val="24"/>
        </w:rPr>
        <w:t>人民币（大写）</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 xml:space="preserve"> (¥</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元)。</w:t>
      </w:r>
    </w:p>
    <w:p w14:paraId="2176669A">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2.合同价格形式：</w:t>
      </w:r>
      <w:r>
        <w:rPr>
          <w:rFonts w:hint="eastAsia" w:ascii="仿宋" w:hAnsi="仿宋" w:eastAsia="仿宋" w:cs="仿宋"/>
          <w:color w:val="auto"/>
          <w:sz w:val="24"/>
          <w:szCs w:val="24"/>
          <w:u w:val="single"/>
        </w:rPr>
        <w:t>                      </w:t>
      </w:r>
      <w:r>
        <w:rPr>
          <w:rFonts w:hint="eastAsia" w:ascii="仿宋" w:hAnsi="仿宋" w:eastAsia="仿宋" w:cs="仿宋"/>
          <w:color w:val="auto"/>
          <w:sz w:val="24"/>
          <w:szCs w:val="24"/>
        </w:rPr>
        <w:t>。</w:t>
      </w:r>
    </w:p>
    <w:p w14:paraId="67B39B07">
      <w:pPr>
        <w:pStyle w:val="3"/>
        <w:spacing w:before="120" w:after="120" w:line="360" w:lineRule="auto"/>
        <w:rPr>
          <w:rFonts w:hint="eastAsia" w:ascii="仿宋" w:hAnsi="仿宋" w:eastAsia="仿宋" w:cs="仿宋"/>
          <w:b w:val="0"/>
          <w:color w:val="auto"/>
          <w:sz w:val="24"/>
          <w:szCs w:val="24"/>
        </w:rPr>
      </w:pPr>
      <w:r>
        <w:rPr>
          <w:rFonts w:hint="eastAsia" w:ascii="仿宋" w:hAnsi="仿宋" w:eastAsia="仿宋" w:cs="仿宋"/>
          <w:bCs w:val="0"/>
          <w:color w:val="auto"/>
          <w:sz w:val="24"/>
          <w:szCs w:val="24"/>
        </w:rPr>
        <w:t xml:space="preserve">   </w:t>
      </w:r>
      <w:r>
        <w:rPr>
          <w:rFonts w:hint="eastAsia" w:ascii="仿宋" w:hAnsi="仿宋" w:eastAsia="仿宋" w:cs="仿宋"/>
          <w:b w:val="0"/>
          <w:color w:val="auto"/>
          <w:sz w:val="24"/>
          <w:szCs w:val="24"/>
        </w:rPr>
        <w:t xml:space="preserve"> </w:t>
      </w:r>
      <w:bookmarkStart w:id="4" w:name="_Toc351203485"/>
      <w:r>
        <w:rPr>
          <w:rFonts w:hint="eastAsia" w:ascii="仿宋" w:hAnsi="仿宋" w:eastAsia="仿宋" w:cs="仿宋"/>
          <w:b w:val="0"/>
          <w:color w:val="auto"/>
          <w:sz w:val="24"/>
          <w:szCs w:val="24"/>
        </w:rPr>
        <w:t>五、</w:t>
      </w:r>
      <w:bookmarkEnd w:id="4"/>
      <w:r>
        <w:rPr>
          <w:rFonts w:hint="eastAsia" w:ascii="仿宋" w:hAnsi="仿宋" w:eastAsia="仿宋" w:cs="仿宋"/>
          <w:b w:val="0"/>
          <w:color w:val="auto"/>
          <w:sz w:val="24"/>
          <w:szCs w:val="24"/>
        </w:rPr>
        <w:t>项目经理</w:t>
      </w:r>
    </w:p>
    <w:p w14:paraId="0EF4A51A">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承包人项目经理：</w:t>
      </w:r>
      <w:r>
        <w:rPr>
          <w:rFonts w:hint="eastAsia" w:ascii="仿宋" w:hAnsi="仿宋" w:eastAsia="仿宋" w:cs="仿宋"/>
          <w:color w:val="auto"/>
          <w:sz w:val="24"/>
          <w:szCs w:val="24"/>
          <w:u w:val="single"/>
        </w:rPr>
        <w:t>                     </w:t>
      </w:r>
      <w:r>
        <w:rPr>
          <w:rFonts w:hint="eastAsia" w:ascii="仿宋" w:hAnsi="仿宋" w:eastAsia="仿宋" w:cs="仿宋"/>
          <w:color w:val="auto"/>
          <w:sz w:val="24"/>
          <w:szCs w:val="24"/>
        </w:rPr>
        <w:t>。</w:t>
      </w:r>
    </w:p>
    <w:p w14:paraId="78F76DC8">
      <w:pPr>
        <w:pStyle w:val="3"/>
        <w:spacing w:before="120" w:after="120" w:line="360" w:lineRule="auto"/>
        <w:rPr>
          <w:rFonts w:hint="eastAsia" w:ascii="仿宋" w:hAnsi="仿宋" w:eastAsia="仿宋" w:cs="仿宋"/>
          <w:bCs w:val="0"/>
          <w:color w:val="auto"/>
          <w:sz w:val="24"/>
          <w:szCs w:val="24"/>
        </w:rPr>
      </w:pPr>
      <w:r>
        <w:rPr>
          <w:rFonts w:hint="eastAsia" w:ascii="仿宋" w:hAnsi="仿宋" w:eastAsia="仿宋" w:cs="仿宋"/>
          <w:bCs w:val="0"/>
          <w:color w:val="auto"/>
          <w:sz w:val="24"/>
          <w:szCs w:val="24"/>
        </w:rPr>
        <w:t xml:space="preserve">   </w:t>
      </w:r>
      <w:r>
        <w:rPr>
          <w:rFonts w:hint="eastAsia" w:ascii="仿宋" w:hAnsi="仿宋" w:eastAsia="仿宋" w:cs="仿宋"/>
          <w:b w:val="0"/>
          <w:color w:val="auto"/>
          <w:sz w:val="24"/>
          <w:szCs w:val="24"/>
        </w:rPr>
        <w:t xml:space="preserve"> </w:t>
      </w:r>
      <w:bookmarkStart w:id="5" w:name="_Toc351203486"/>
      <w:r>
        <w:rPr>
          <w:rFonts w:hint="eastAsia" w:ascii="仿宋" w:hAnsi="仿宋" w:eastAsia="仿宋" w:cs="仿宋"/>
          <w:b w:val="0"/>
          <w:color w:val="auto"/>
          <w:sz w:val="24"/>
          <w:szCs w:val="24"/>
        </w:rPr>
        <w:t>六、合同文件构成</w:t>
      </w:r>
      <w:bookmarkEnd w:id="5"/>
    </w:p>
    <w:p w14:paraId="24375111">
      <w:pPr>
        <w:spacing w:line="360" w:lineRule="auto"/>
        <w:ind w:firstLine="480" w:firstLineChars="200"/>
        <w:rPr>
          <w:rFonts w:hint="eastAsia" w:ascii="仿宋" w:hAnsi="仿宋" w:eastAsia="仿宋" w:cs="仿宋"/>
          <w:bCs/>
          <w:color w:val="auto"/>
          <w:sz w:val="24"/>
          <w:szCs w:val="24"/>
        </w:rPr>
      </w:pPr>
      <w:r>
        <w:rPr>
          <w:rFonts w:hint="eastAsia" w:ascii="仿宋" w:hAnsi="仿宋" w:eastAsia="仿宋" w:cs="仿宋"/>
          <w:bCs/>
          <w:color w:val="auto"/>
          <w:sz w:val="24"/>
          <w:szCs w:val="24"/>
        </w:rPr>
        <w:t>本协议书与下列文件一起构成合同文件：</w:t>
      </w:r>
    </w:p>
    <w:p w14:paraId="079F2DD2">
      <w:pPr>
        <w:autoSpaceDE w:val="0"/>
        <w:autoSpaceDN w:val="0"/>
        <w:adjustRightInd w:val="0"/>
        <w:spacing w:line="360" w:lineRule="auto"/>
        <w:ind w:firstLine="480" w:firstLineChars="200"/>
        <w:jc w:val="left"/>
        <w:rPr>
          <w:rFonts w:hint="eastAsia" w:ascii="仿宋" w:hAnsi="仿宋" w:eastAsia="仿宋" w:cs="仿宋"/>
          <w:color w:val="auto"/>
          <w:sz w:val="24"/>
          <w:szCs w:val="24"/>
        </w:rPr>
      </w:pPr>
      <w:r>
        <w:rPr>
          <w:rFonts w:hint="eastAsia" w:ascii="仿宋" w:hAnsi="仿宋" w:eastAsia="仿宋" w:cs="仿宋"/>
          <w:color w:val="auto"/>
          <w:sz w:val="24"/>
          <w:szCs w:val="24"/>
        </w:rPr>
        <w:t>（1）中标通知书（如果有）；</w:t>
      </w:r>
    </w:p>
    <w:p w14:paraId="458FD9D9">
      <w:pPr>
        <w:autoSpaceDE w:val="0"/>
        <w:autoSpaceDN w:val="0"/>
        <w:adjustRightInd w:val="0"/>
        <w:spacing w:line="360" w:lineRule="auto"/>
        <w:ind w:firstLine="480" w:firstLineChars="200"/>
        <w:jc w:val="left"/>
        <w:rPr>
          <w:rFonts w:hint="eastAsia" w:ascii="仿宋" w:hAnsi="仿宋" w:eastAsia="仿宋" w:cs="仿宋"/>
          <w:color w:val="auto"/>
          <w:sz w:val="24"/>
          <w:szCs w:val="24"/>
        </w:rPr>
      </w:pPr>
      <w:r>
        <w:rPr>
          <w:rFonts w:hint="eastAsia" w:ascii="仿宋" w:hAnsi="仿宋" w:eastAsia="仿宋" w:cs="仿宋"/>
          <w:color w:val="auto"/>
          <w:sz w:val="24"/>
          <w:szCs w:val="24"/>
        </w:rPr>
        <w:t xml:space="preserve">（2）投标函及其附录（如果有）； </w:t>
      </w:r>
    </w:p>
    <w:p w14:paraId="3EF586CD">
      <w:pPr>
        <w:autoSpaceDE w:val="0"/>
        <w:autoSpaceDN w:val="0"/>
        <w:adjustRightInd w:val="0"/>
        <w:spacing w:line="360" w:lineRule="auto"/>
        <w:ind w:firstLine="480" w:firstLineChars="200"/>
        <w:jc w:val="left"/>
        <w:rPr>
          <w:rFonts w:hint="eastAsia" w:ascii="仿宋" w:hAnsi="仿宋" w:eastAsia="仿宋" w:cs="仿宋"/>
          <w:color w:val="auto"/>
          <w:sz w:val="24"/>
          <w:szCs w:val="24"/>
        </w:rPr>
      </w:pPr>
      <w:r>
        <w:rPr>
          <w:rFonts w:hint="eastAsia" w:ascii="仿宋" w:hAnsi="仿宋" w:eastAsia="仿宋" w:cs="仿宋"/>
          <w:color w:val="auto"/>
          <w:sz w:val="24"/>
          <w:szCs w:val="24"/>
        </w:rPr>
        <w:t>（3）专用合同条款及其附件；</w:t>
      </w:r>
    </w:p>
    <w:p w14:paraId="2FB6AECD">
      <w:pPr>
        <w:autoSpaceDE w:val="0"/>
        <w:autoSpaceDN w:val="0"/>
        <w:adjustRightInd w:val="0"/>
        <w:spacing w:line="360" w:lineRule="auto"/>
        <w:ind w:firstLine="480" w:firstLineChars="200"/>
        <w:jc w:val="left"/>
        <w:rPr>
          <w:rFonts w:hint="eastAsia" w:ascii="仿宋" w:hAnsi="仿宋" w:eastAsia="仿宋" w:cs="仿宋"/>
          <w:color w:val="auto"/>
          <w:sz w:val="24"/>
          <w:szCs w:val="24"/>
        </w:rPr>
      </w:pPr>
      <w:r>
        <w:rPr>
          <w:rFonts w:hint="eastAsia" w:ascii="仿宋" w:hAnsi="仿宋" w:eastAsia="仿宋" w:cs="仿宋"/>
          <w:color w:val="auto"/>
          <w:sz w:val="24"/>
          <w:szCs w:val="24"/>
        </w:rPr>
        <w:t>（4）通用合同条款；</w:t>
      </w:r>
    </w:p>
    <w:p w14:paraId="26B34AAB">
      <w:pPr>
        <w:autoSpaceDE w:val="0"/>
        <w:autoSpaceDN w:val="0"/>
        <w:adjustRightInd w:val="0"/>
        <w:spacing w:line="360" w:lineRule="auto"/>
        <w:ind w:firstLine="480" w:firstLineChars="200"/>
        <w:jc w:val="left"/>
        <w:rPr>
          <w:rFonts w:hint="eastAsia" w:ascii="仿宋" w:hAnsi="仿宋" w:eastAsia="仿宋" w:cs="仿宋"/>
          <w:color w:val="auto"/>
          <w:sz w:val="24"/>
          <w:szCs w:val="24"/>
        </w:rPr>
      </w:pPr>
      <w:r>
        <w:rPr>
          <w:rFonts w:hint="eastAsia" w:ascii="仿宋" w:hAnsi="仿宋" w:eastAsia="仿宋" w:cs="仿宋"/>
          <w:color w:val="auto"/>
          <w:sz w:val="24"/>
          <w:szCs w:val="24"/>
        </w:rPr>
        <w:t>（5）技术标准和要求；</w:t>
      </w:r>
    </w:p>
    <w:p w14:paraId="3A92703A">
      <w:pPr>
        <w:autoSpaceDE w:val="0"/>
        <w:autoSpaceDN w:val="0"/>
        <w:adjustRightInd w:val="0"/>
        <w:spacing w:line="360" w:lineRule="auto"/>
        <w:ind w:firstLine="480" w:firstLineChars="200"/>
        <w:jc w:val="left"/>
        <w:rPr>
          <w:rFonts w:hint="eastAsia" w:ascii="仿宋" w:hAnsi="仿宋" w:eastAsia="仿宋" w:cs="仿宋"/>
          <w:color w:val="auto"/>
          <w:sz w:val="24"/>
          <w:szCs w:val="24"/>
        </w:rPr>
      </w:pPr>
      <w:r>
        <w:rPr>
          <w:rFonts w:hint="eastAsia" w:ascii="仿宋" w:hAnsi="仿宋" w:eastAsia="仿宋" w:cs="仿宋"/>
          <w:color w:val="auto"/>
          <w:sz w:val="24"/>
          <w:szCs w:val="24"/>
        </w:rPr>
        <w:t>（6）图纸；</w:t>
      </w:r>
    </w:p>
    <w:p w14:paraId="409B44C6">
      <w:pPr>
        <w:autoSpaceDE w:val="0"/>
        <w:autoSpaceDN w:val="0"/>
        <w:adjustRightInd w:val="0"/>
        <w:spacing w:line="360" w:lineRule="auto"/>
        <w:ind w:firstLine="480" w:firstLineChars="200"/>
        <w:jc w:val="left"/>
        <w:rPr>
          <w:rFonts w:hint="eastAsia" w:ascii="仿宋" w:hAnsi="仿宋" w:eastAsia="仿宋" w:cs="仿宋"/>
          <w:color w:val="auto"/>
          <w:sz w:val="24"/>
          <w:szCs w:val="24"/>
        </w:rPr>
      </w:pPr>
      <w:r>
        <w:rPr>
          <w:rFonts w:hint="eastAsia" w:ascii="仿宋" w:hAnsi="仿宋" w:eastAsia="仿宋" w:cs="仿宋"/>
          <w:color w:val="auto"/>
          <w:sz w:val="24"/>
          <w:szCs w:val="24"/>
        </w:rPr>
        <w:t>（7）已标价工程量清单或预算书；</w:t>
      </w:r>
    </w:p>
    <w:p w14:paraId="2464944F">
      <w:pPr>
        <w:autoSpaceDE w:val="0"/>
        <w:autoSpaceDN w:val="0"/>
        <w:adjustRightInd w:val="0"/>
        <w:spacing w:line="360" w:lineRule="auto"/>
        <w:ind w:firstLine="480" w:firstLineChars="200"/>
        <w:jc w:val="left"/>
        <w:rPr>
          <w:rFonts w:hint="eastAsia" w:ascii="仿宋" w:hAnsi="仿宋" w:eastAsia="仿宋" w:cs="仿宋"/>
          <w:color w:val="auto"/>
          <w:sz w:val="24"/>
          <w:szCs w:val="24"/>
        </w:rPr>
      </w:pPr>
      <w:r>
        <w:rPr>
          <w:rFonts w:hint="eastAsia" w:ascii="仿宋" w:hAnsi="仿宋" w:eastAsia="仿宋" w:cs="仿宋"/>
          <w:color w:val="auto"/>
          <w:sz w:val="24"/>
          <w:szCs w:val="24"/>
        </w:rPr>
        <w:t>（8）其他合同文件。</w:t>
      </w:r>
    </w:p>
    <w:p w14:paraId="61290A44">
      <w:pPr>
        <w:autoSpaceDE w:val="0"/>
        <w:autoSpaceDN w:val="0"/>
        <w:adjustRightInd w:val="0"/>
        <w:spacing w:line="360" w:lineRule="auto"/>
        <w:ind w:firstLine="480" w:firstLineChars="200"/>
        <w:jc w:val="left"/>
        <w:rPr>
          <w:rFonts w:hint="eastAsia" w:ascii="仿宋" w:hAnsi="仿宋" w:eastAsia="仿宋" w:cs="仿宋"/>
          <w:color w:val="auto"/>
          <w:sz w:val="24"/>
          <w:szCs w:val="24"/>
        </w:rPr>
      </w:pPr>
      <w:r>
        <w:rPr>
          <w:rFonts w:hint="eastAsia" w:ascii="仿宋" w:hAnsi="仿宋" w:eastAsia="仿宋" w:cs="仿宋"/>
          <w:color w:val="auto"/>
          <w:sz w:val="24"/>
          <w:szCs w:val="24"/>
        </w:rPr>
        <w:t>在合同订立及履行过程中形成的与合同有关的文件均构成合同文件组成部分。</w:t>
      </w:r>
    </w:p>
    <w:p w14:paraId="401B0730">
      <w:pPr>
        <w:autoSpaceDE w:val="0"/>
        <w:autoSpaceDN w:val="0"/>
        <w:adjustRightInd w:val="0"/>
        <w:spacing w:line="360" w:lineRule="auto"/>
        <w:ind w:firstLine="480" w:firstLineChars="200"/>
        <w:jc w:val="left"/>
        <w:rPr>
          <w:rFonts w:hint="eastAsia" w:ascii="仿宋" w:hAnsi="仿宋" w:eastAsia="仿宋" w:cs="仿宋"/>
          <w:color w:val="auto"/>
          <w:sz w:val="24"/>
          <w:szCs w:val="24"/>
        </w:rPr>
      </w:pPr>
      <w:r>
        <w:rPr>
          <w:rFonts w:hint="eastAsia" w:ascii="仿宋" w:hAnsi="仿宋" w:eastAsia="仿宋" w:cs="仿宋"/>
          <w:color w:val="auto"/>
          <w:sz w:val="24"/>
          <w:szCs w:val="24"/>
        </w:rPr>
        <w:t>上述各项合同文件包括合同当事人就该项合同文件所作出的补充和修改，属于同一类内容的文件，应以最新签署的为准。专用合同条款及其附件须经合同当事人签字或盖章。</w:t>
      </w:r>
    </w:p>
    <w:p w14:paraId="33CD5341">
      <w:pPr>
        <w:pStyle w:val="3"/>
        <w:spacing w:before="120" w:after="120" w:line="360" w:lineRule="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 xml:space="preserve">   </w:t>
      </w:r>
      <w:r>
        <w:rPr>
          <w:rFonts w:hint="eastAsia" w:ascii="仿宋" w:hAnsi="仿宋" w:eastAsia="仿宋" w:cs="仿宋"/>
          <w:b w:val="0"/>
          <w:color w:val="auto"/>
          <w:sz w:val="24"/>
          <w:szCs w:val="24"/>
        </w:rPr>
        <w:t xml:space="preserve"> </w:t>
      </w:r>
      <w:bookmarkStart w:id="6" w:name="_Toc351203487"/>
      <w:r>
        <w:rPr>
          <w:rFonts w:hint="eastAsia" w:ascii="仿宋" w:hAnsi="仿宋" w:eastAsia="仿宋" w:cs="仿宋"/>
          <w:b w:val="0"/>
          <w:color w:val="auto"/>
          <w:sz w:val="24"/>
          <w:szCs w:val="24"/>
        </w:rPr>
        <w:t>七、承诺</w:t>
      </w:r>
      <w:bookmarkEnd w:id="6"/>
    </w:p>
    <w:p w14:paraId="59B0EC8E">
      <w:pPr>
        <w:spacing w:line="360" w:lineRule="auto"/>
        <w:ind w:firstLine="480" w:firstLineChars="200"/>
        <w:rPr>
          <w:rFonts w:hint="eastAsia" w:ascii="仿宋" w:hAnsi="仿宋" w:eastAsia="仿宋" w:cs="仿宋"/>
          <w:bCs/>
          <w:color w:val="auto"/>
          <w:sz w:val="24"/>
          <w:szCs w:val="24"/>
        </w:rPr>
      </w:pPr>
      <w:r>
        <w:rPr>
          <w:rFonts w:hint="eastAsia" w:ascii="仿宋" w:hAnsi="仿宋" w:eastAsia="仿宋" w:cs="仿宋"/>
          <w:bCs/>
          <w:color w:val="auto"/>
          <w:sz w:val="24"/>
          <w:szCs w:val="24"/>
        </w:rPr>
        <w:t>1.发包人承诺按照法律规定履行项目审批手续、筹集工程建设资金并按照合同约定的期限和方式支付合同价款。</w:t>
      </w:r>
    </w:p>
    <w:p w14:paraId="7FF63F93">
      <w:pPr>
        <w:spacing w:line="360" w:lineRule="auto"/>
        <w:ind w:firstLine="480" w:firstLineChars="200"/>
        <w:rPr>
          <w:rFonts w:hint="eastAsia" w:ascii="仿宋" w:hAnsi="仿宋" w:eastAsia="仿宋" w:cs="仿宋"/>
          <w:bCs/>
          <w:color w:val="auto"/>
          <w:sz w:val="24"/>
          <w:szCs w:val="24"/>
        </w:rPr>
      </w:pPr>
      <w:r>
        <w:rPr>
          <w:rFonts w:hint="eastAsia" w:ascii="仿宋" w:hAnsi="仿宋" w:eastAsia="仿宋" w:cs="仿宋"/>
          <w:bCs/>
          <w:color w:val="auto"/>
          <w:sz w:val="24"/>
          <w:szCs w:val="24"/>
        </w:rPr>
        <w:t>2.承包人承诺按照法律规定及合同约定组织完成工程施工，确保工程质量和安全，不进行转包及违法分包，并在缺陷责任期及保修期内承担相应的工程维修责任。</w:t>
      </w:r>
    </w:p>
    <w:p w14:paraId="4E1C1056">
      <w:pPr>
        <w:spacing w:line="360" w:lineRule="auto"/>
        <w:ind w:firstLine="480" w:firstLineChars="200"/>
        <w:rPr>
          <w:rFonts w:hint="eastAsia" w:ascii="仿宋" w:hAnsi="仿宋" w:eastAsia="仿宋" w:cs="仿宋"/>
          <w:bCs/>
          <w:color w:val="auto"/>
          <w:sz w:val="24"/>
          <w:szCs w:val="24"/>
        </w:rPr>
      </w:pPr>
      <w:r>
        <w:rPr>
          <w:rFonts w:hint="eastAsia" w:ascii="仿宋" w:hAnsi="仿宋" w:eastAsia="仿宋" w:cs="仿宋"/>
          <w:bCs/>
          <w:color w:val="auto"/>
          <w:sz w:val="24"/>
          <w:szCs w:val="24"/>
        </w:rPr>
        <w:t>3.发包人和承包人通过招投标形式签订合同的，双方理解并承诺不再就同一工程另行签订与合同实质性内容相背离的协议。</w:t>
      </w:r>
    </w:p>
    <w:p w14:paraId="76B3FF43">
      <w:pPr>
        <w:spacing w:line="360" w:lineRule="auto"/>
        <w:rPr>
          <w:rFonts w:hint="eastAsia" w:ascii="仿宋" w:hAnsi="仿宋" w:eastAsia="仿宋" w:cs="仿宋"/>
          <w:bCs/>
          <w:color w:val="auto"/>
          <w:sz w:val="24"/>
          <w:szCs w:val="24"/>
        </w:rPr>
      </w:pPr>
      <w:bookmarkStart w:id="7" w:name="_Toc351203488"/>
      <w:r>
        <w:rPr>
          <w:rFonts w:hint="eastAsia" w:ascii="仿宋" w:hAnsi="仿宋" w:eastAsia="仿宋" w:cs="仿宋"/>
          <w:b/>
          <w:color w:val="auto"/>
          <w:sz w:val="24"/>
          <w:szCs w:val="24"/>
        </w:rPr>
        <w:t xml:space="preserve">    八、词语含义</w:t>
      </w:r>
      <w:bookmarkEnd w:id="7"/>
    </w:p>
    <w:p w14:paraId="5B9E75C8">
      <w:pPr>
        <w:spacing w:line="360" w:lineRule="auto"/>
        <w:ind w:firstLine="480" w:firstLineChars="200"/>
        <w:rPr>
          <w:rFonts w:hint="eastAsia" w:ascii="仿宋" w:hAnsi="仿宋" w:eastAsia="仿宋" w:cs="仿宋"/>
          <w:bCs/>
          <w:color w:val="auto"/>
          <w:sz w:val="24"/>
          <w:szCs w:val="24"/>
        </w:rPr>
      </w:pPr>
      <w:r>
        <w:rPr>
          <w:rFonts w:hint="eastAsia" w:ascii="仿宋" w:hAnsi="仿宋" w:eastAsia="仿宋" w:cs="仿宋"/>
          <w:bCs/>
          <w:color w:val="auto"/>
          <w:sz w:val="24"/>
          <w:szCs w:val="24"/>
        </w:rPr>
        <w:t>本协议书中词语含义与第二部分通用合同条款中赋予的含义相同。</w:t>
      </w:r>
    </w:p>
    <w:p w14:paraId="10EA85AC">
      <w:pPr>
        <w:pStyle w:val="3"/>
        <w:spacing w:before="120" w:after="120" w:line="360" w:lineRule="auto"/>
        <w:rPr>
          <w:rFonts w:hint="eastAsia" w:ascii="仿宋" w:hAnsi="仿宋" w:eastAsia="仿宋" w:cs="仿宋"/>
          <w:bCs w:val="0"/>
          <w:color w:val="auto"/>
          <w:sz w:val="24"/>
          <w:szCs w:val="24"/>
        </w:rPr>
      </w:pPr>
      <w:r>
        <w:rPr>
          <w:rFonts w:hint="eastAsia" w:ascii="仿宋" w:hAnsi="仿宋" w:eastAsia="仿宋" w:cs="仿宋"/>
          <w:bCs w:val="0"/>
          <w:color w:val="auto"/>
          <w:sz w:val="24"/>
          <w:szCs w:val="24"/>
        </w:rPr>
        <w:t xml:space="preserve">  </w:t>
      </w:r>
      <w:r>
        <w:rPr>
          <w:rFonts w:hint="eastAsia" w:ascii="仿宋" w:hAnsi="仿宋" w:eastAsia="仿宋" w:cs="仿宋"/>
          <w:b w:val="0"/>
          <w:color w:val="auto"/>
          <w:sz w:val="24"/>
          <w:szCs w:val="24"/>
        </w:rPr>
        <w:t xml:space="preserve">  </w:t>
      </w:r>
      <w:bookmarkStart w:id="8" w:name="_Toc351203489"/>
      <w:r>
        <w:rPr>
          <w:rFonts w:hint="eastAsia" w:ascii="仿宋" w:hAnsi="仿宋" w:eastAsia="仿宋" w:cs="仿宋"/>
          <w:b w:val="0"/>
          <w:color w:val="auto"/>
          <w:sz w:val="24"/>
          <w:szCs w:val="24"/>
        </w:rPr>
        <w:t>九、签订时间</w:t>
      </w:r>
      <w:bookmarkEnd w:id="8"/>
    </w:p>
    <w:p w14:paraId="34814E56">
      <w:pPr>
        <w:spacing w:line="360" w:lineRule="auto"/>
        <w:ind w:firstLine="480" w:firstLineChars="200"/>
        <w:rPr>
          <w:rFonts w:hint="eastAsia" w:ascii="仿宋" w:hAnsi="仿宋" w:eastAsia="仿宋" w:cs="仿宋"/>
          <w:bCs/>
          <w:color w:val="auto"/>
          <w:sz w:val="24"/>
          <w:szCs w:val="24"/>
        </w:rPr>
      </w:pPr>
      <w:r>
        <w:rPr>
          <w:rFonts w:hint="eastAsia" w:ascii="仿宋" w:hAnsi="仿宋" w:eastAsia="仿宋" w:cs="仿宋"/>
          <w:bCs/>
          <w:color w:val="auto"/>
          <w:sz w:val="24"/>
          <w:szCs w:val="24"/>
        </w:rPr>
        <w:t>本合同于</w:t>
      </w:r>
      <w:r>
        <w:rPr>
          <w:rFonts w:hint="eastAsia" w:ascii="仿宋" w:hAnsi="仿宋" w:eastAsia="仿宋" w:cs="仿宋"/>
          <w:bCs/>
          <w:color w:val="auto"/>
          <w:sz w:val="24"/>
          <w:szCs w:val="24"/>
          <w:u w:val="single"/>
        </w:rPr>
        <w:t xml:space="preserve">         </w:t>
      </w:r>
      <w:r>
        <w:rPr>
          <w:rFonts w:hint="eastAsia" w:ascii="仿宋" w:hAnsi="仿宋" w:eastAsia="仿宋" w:cs="仿宋"/>
          <w:bCs/>
          <w:color w:val="auto"/>
          <w:sz w:val="24"/>
          <w:szCs w:val="24"/>
        </w:rPr>
        <w:t>年</w:t>
      </w:r>
      <w:r>
        <w:rPr>
          <w:rFonts w:hint="eastAsia" w:ascii="仿宋" w:hAnsi="仿宋" w:eastAsia="仿宋" w:cs="仿宋"/>
          <w:bCs/>
          <w:color w:val="auto"/>
          <w:sz w:val="24"/>
          <w:szCs w:val="24"/>
          <w:u w:val="single"/>
        </w:rPr>
        <w:t xml:space="preserve">    </w:t>
      </w:r>
      <w:r>
        <w:rPr>
          <w:rFonts w:hint="eastAsia" w:ascii="仿宋" w:hAnsi="仿宋" w:eastAsia="仿宋" w:cs="仿宋"/>
          <w:bCs/>
          <w:color w:val="auto"/>
          <w:sz w:val="24"/>
          <w:szCs w:val="24"/>
        </w:rPr>
        <w:t>月</w:t>
      </w:r>
      <w:r>
        <w:rPr>
          <w:rFonts w:hint="eastAsia" w:ascii="仿宋" w:hAnsi="仿宋" w:eastAsia="仿宋" w:cs="仿宋"/>
          <w:bCs/>
          <w:color w:val="auto"/>
          <w:sz w:val="24"/>
          <w:szCs w:val="24"/>
          <w:u w:val="single"/>
        </w:rPr>
        <w:t xml:space="preserve">    </w:t>
      </w:r>
      <w:r>
        <w:rPr>
          <w:rFonts w:hint="eastAsia" w:ascii="仿宋" w:hAnsi="仿宋" w:eastAsia="仿宋" w:cs="仿宋"/>
          <w:bCs/>
          <w:color w:val="auto"/>
          <w:sz w:val="24"/>
          <w:szCs w:val="24"/>
        </w:rPr>
        <w:t>日签订。</w:t>
      </w:r>
    </w:p>
    <w:p w14:paraId="752040E2">
      <w:pPr>
        <w:pStyle w:val="3"/>
        <w:spacing w:before="120" w:after="120" w:line="360" w:lineRule="auto"/>
        <w:rPr>
          <w:rFonts w:hint="eastAsia" w:ascii="仿宋" w:hAnsi="仿宋" w:eastAsia="仿宋" w:cs="仿宋"/>
          <w:bCs w:val="0"/>
          <w:color w:val="auto"/>
          <w:sz w:val="24"/>
          <w:szCs w:val="24"/>
        </w:rPr>
      </w:pPr>
      <w:r>
        <w:rPr>
          <w:rFonts w:hint="eastAsia" w:ascii="仿宋" w:hAnsi="仿宋" w:eastAsia="仿宋" w:cs="仿宋"/>
          <w:bCs w:val="0"/>
          <w:color w:val="auto"/>
          <w:sz w:val="24"/>
          <w:szCs w:val="24"/>
        </w:rPr>
        <w:t xml:space="preserve">    </w:t>
      </w:r>
      <w:bookmarkStart w:id="9" w:name="_Toc351203490"/>
      <w:r>
        <w:rPr>
          <w:rFonts w:hint="eastAsia" w:ascii="仿宋" w:hAnsi="仿宋" w:eastAsia="仿宋" w:cs="仿宋"/>
          <w:b w:val="0"/>
          <w:color w:val="auto"/>
          <w:sz w:val="24"/>
          <w:szCs w:val="24"/>
        </w:rPr>
        <w:t>十、签订地点</w:t>
      </w:r>
      <w:bookmarkEnd w:id="9"/>
    </w:p>
    <w:p w14:paraId="4E646B16">
      <w:pPr>
        <w:spacing w:line="360" w:lineRule="auto"/>
        <w:ind w:firstLine="480" w:firstLineChars="200"/>
        <w:rPr>
          <w:rFonts w:hint="eastAsia" w:ascii="仿宋" w:hAnsi="仿宋" w:eastAsia="仿宋" w:cs="仿宋"/>
          <w:bCs/>
          <w:color w:val="auto"/>
          <w:sz w:val="24"/>
          <w:szCs w:val="24"/>
        </w:rPr>
      </w:pPr>
      <w:r>
        <w:rPr>
          <w:rFonts w:hint="eastAsia" w:ascii="仿宋" w:hAnsi="仿宋" w:eastAsia="仿宋" w:cs="仿宋"/>
          <w:bCs/>
          <w:color w:val="auto"/>
          <w:sz w:val="24"/>
          <w:szCs w:val="24"/>
        </w:rPr>
        <w:t>本合同在</w:t>
      </w:r>
      <w:r>
        <w:rPr>
          <w:rFonts w:hint="eastAsia" w:ascii="仿宋" w:hAnsi="仿宋" w:eastAsia="仿宋" w:cs="仿宋"/>
          <w:bCs/>
          <w:color w:val="auto"/>
          <w:sz w:val="24"/>
          <w:szCs w:val="24"/>
          <w:u w:val="single"/>
        </w:rPr>
        <w:t xml:space="preserve">                                    </w:t>
      </w:r>
      <w:r>
        <w:rPr>
          <w:rFonts w:hint="eastAsia" w:ascii="仿宋" w:hAnsi="仿宋" w:eastAsia="仿宋" w:cs="仿宋"/>
          <w:bCs/>
          <w:color w:val="auto"/>
          <w:sz w:val="24"/>
          <w:szCs w:val="24"/>
        </w:rPr>
        <w:t>签订。</w:t>
      </w:r>
    </w:p>
    <w:p w14:paraId="431940DE">
      <w:pPr>
        <w:pStyle w:val="3"/>
        <w:spacing w:before="120" w:after="120" w:line="360" w:lineRule="auto"/>
        <w:rPr>
          <w:rFonts w:hint="eastAsia" w:ascii="仿宋" w:hAnsi="仿宋" w:eastAsia="仿宋" w:cs="仿宋"/>
          <w:bCs w:val="0"/>
          <w:color w:val="auto"/>
          <w:sz w:val="24"/>
          <w:szCs w:val="24"/>
        </w:rPr>
      </w:pPr>
      <w:r>
        <w:rPr>
          <w:rFonts w:hint="eastAsia" w:ascii="仿宋" w:hAnsi="仿宋" w:eastAsia="仿宋" w:cs="仿宋"/>
          <w:bCs w:val="0"/>
          <w:color w:val="auto"/>
          <w:sz w:val="24"/>
          <w:szCs w:val="24"/>
        </w:rPr>
        <w:t xml:space="preserve">    </w:t>
      </w:r>
      <w:bookmarkStart w:id="10" w:name="_Toc351203491"/>
      <w:r>
        <w:rPr>
          <w:rFonts w:hint="eastAsia" w:ascii="仿宋" w:hAnsi="仿宋" w:eastAsia="仿宋" w:cs="仿宋"/>
          <w:b w:val="0"/>
          <w:color w:val="auto"/>
          <w:sz w:val="24"/>
          <w:szCs w:val="24"/>
        </w:rPr>
        <w:t>十一、补充协议</w:t>
      </w:r>
      <w:bookmarkEnd w:id="10"/>
    </w:p>
    <w:p w14:paraId="3EFFD1CC">
      <w:pPr>
        <w:spacing w:line="360" w:lineRule="auto"/>
        <w:ind w:firstLine="480" w:firstLineChars="200"/>
        <w:rPr>
          <w:rFonts w:hint="eastAsia" w:ascii="仿宋" w:hAnsi="仿宋" w:eastAsia="仿宋" w:cs="仿宋"/>
          <w:b/>
          <w:bCs/>
          <w:color w:val="auto"/>
          <w:sz w:val="24"/>
          <w:szCs w:val="24"/>
        </w:rPr>
      </w:pPr>
      <w:r>
        <w:rPr>
          <w:rFonts w:hint="eastAsia" w:ascii="仿宋" w:hAnsi="仿宋" w:eastAsia="仿宋" w:cs="仿宋"/>
          <w:bCs/>
          <w:color w:val="auto"/>
          <w:sz w:val="24"/>
          <w:szCs w:val="24"/>
        </w:rPr>
        <w:t>合同未尽事宜，合同当事人另行签订补充协议，补充协议是合同的组成部分。</w:t>
      </w:r>
    </w:p>
    <w:p w14:paraId="0BD66A08">
      <w:pPr>
        <w:pStyle w:val="3"/>
        <w:spacing w:before="120" w:after="120" w:line="360" w:lineRule="auto"/>
        <w:rPr>
          <w:rFonts w:hint="eastAsia" w:ascii="仿宋" w:hAnsi="仿宋" w:eastAsia="仿宋" w:cs="仿宋"/>
          <w:bCs w:val="0"/>
          <w:color w:val="auto"/>
          <w:sz w:val="24"/>
          <w:szCs w:val="24"/>
        </w:rPr>
      </w:pPr>
      <w:r>
        <w:rPr>
          <w:rFonts w:hint="eastAsia" w:ascii="仿宋" w:hAnsi="仿宋" w:eastAsia="仿宋" w:cs="仿宋"/>
          <w:bCs w:val="0"/>
          <w:color w:val="auto"/>
          <w:sz w:val="24"/>
          <w:szCs w:val="24"/>
        </w:rPr>
        <w:t xml:space="preserve">    </w:t>
      </w:r>
      <w:bookmarkStart w:id="11" w:name="_Toc351203492"/>
      <w:r>
        <w:rPr>
          <w:rFonts w:hint="eastAsia" w:ascii="仿宋" w:hAnsi="仿宋" w:eastAsia="仿宋" w:cs="仿宋"/>
          <w:b w:val="0"/>
          <w:color w:val="auto"/>
          <w:sz w:val="24"/>
          <w:szCs w:val="24"/>
        </w:rPr>
        <w:t>十二、合同生效</w:t>
      </w:r>
      <w:bookmarkEnd w:id="11"/>
    </w:p>
    <w:p w14:paraId="182EE00C">
      <w:pPr>
        <w:spacing w:line="360" w:lineRule="auto"/>
        <w:ind w:firstLine="480" w:firstLineChars="200"/>
        <w:rPr>
          <w:rFonts w:hint="eastAsia" w:ascii="仿宋" w:hAnsi="仿宋" w:eastAsia="仿宋" w:cs="仿宋"/>
          <w:bCs/>
          <w:color w:val="auto"/>
          <w:sz w:val="24"/>
          <w:szCs w:val="24"/>
        </w:rPr>
      </w:pPr>
      <w:r>
        <w:rPr>
          <w:rFonts w:hint="eastAsia" w:ascii="仿宋" w:hAnsi="仿宋" w:eastAsia="仿宋" w:cs="仿宋"/>
          <w:bCs/>
          <w:color w:val="auto"/>
          <w:sz w:val="24"/>
          <w:szCs w:val="24"/>
        </w:rPr>
        <w:t>本合同自</w:t>
      </w:r>
      <w:r>
        <w:rPr>
          <w:rFonts w:hint="eastAsia" w:ascii="仿宋" w:hAnsi="仿宋" w:eastAsia="仿宋" w:cs="仿宋"/>
          <w:bCs/>
          <w:color w:val="auto"/>
          <w:sz w:val="24"/>
          <w:szCs w:val="24"/>
          <w:u w:val="single"/>
        </w:rPr>
        <w:t xml:space="preserve">                                   </w:t>
      </w:r>
      <w:r>
        <w:rPr>
          <w:rFonts w:hint="eastAsia" w:ascii="仿宋" w:hAnsi="仿宋" w:eastAsia="仿宋" w:cs="仿宋"/>
          <w:bCs/>
          <w:color w:val="auto"/>
          <w:sz w:val="24"/>
          <w:szCs w:val="24"/>
        </w:rPr>
        <w:t>生效。</w:t>
      </w:r>
    </w:p>
    <w:p w14:paraId="5F3C3EE8">
      <w:pPr>
        <w:pStyle w:val="3"/>
        <w:spacing w:before="120" w:after="120" w:line="360" w:lineRule="auto"/>
        <w:rPr>
          <w:rFonts w:hint="eastAsia" w:ascii="仿宋" w:hAnsi="仿宋" w:eastAsia="仿宋" w:cs="仿宋"/>
          <w:bCs w:val="0"/>
          <w:color w:val="auto"/>
          <w:sz w:val="24"/>
          <w:szCs w:val="24"/>
        </w:rPr>
      </w:pPr>
      <w:r>
        <w:rPr>
          <w:rFonts w:hint="eastAsia" w:ascii="仿宋" w:hAnsi="仿宋" w:eastAsia="仿宋" w:cs="仿宋"/>
          <w:bCs w:val="0"/>
          <w:color w:val="auto"/>
          <w:sz w:val="24"/>
          <w:szCs w:val="24"/>
        </w:rPr>
        <w:t xml:space="preserve">    </w:t>
      </w:r>
      <w:bookmarkStart w:id="12" w:name="_Toc351203493"/>
      <w:r>
        <w:rPr>
          <w:rFonts w:hint="eastAsia" w:ascii="仿宋" w:hAnsi="仿宋" w:eastAsia="仿宋" w:cs="仿宋"/>
          <w:b w:val="0"/>
          <w:color w:val="auto"/>
          <w:sz w:val="24"/>
          <w:szCs w:val="24"/>
        </w:rPr>
        <w:t>十三、合同份数</w:t>
      </w:r>
      <w:bookmarkEnd w:id="12"/>
    </w:p>
    <w:p w14:paraId="206BFB63">
      <w:pPr>
        <w:spacing w:line="360" w:lineRule="auto"/>
        <w:ind w:firstLine="480" w:firstLineChars="200"/>
        <w:rPr>
          <w:rFonts w:hint="eastAsia" w:ascii="仿宋" w:hAnsi="仿宋" w:eastAsia="仿宋" w:cs="仿宋"/>
          <w:bCs/>
          <w:color w:val="auto"/>
          <w:sz w:val="24"/>
          <w:szCs w:val="24"/>
        </w:rPr>
      </w:pPr>
      <w:r>
        <w:rPr>
          <w:rFonts w:hint="eastAsia" w:ascii="仿宋" w:hAnsi="仿宋" w:eastAsia="仿宋" w:cs="仿宋"/>
          <w:bCs/>
          <w:color w:val="auto"/>
          <w:sz w:val="24"/>
          <w:szCs w:val="24"/>
        </w:rPr>
        <w:t>本合同一式</w:t>
      </w:r>
      <w:r>
        <w:rPr>
          <w:rFonts w:hint="eastAsia" w:ascii="仿宋" w:hAnsi="仿宋" w:eastAsia="仿宋" w:cs="仿宋"/>
          <w:bCs/>
          <w:color w:val="auto"/>
          <w:sz w:val="24"/>
          <w:szCs w:val="24"/>
          <w:u w:val="single"/>
        </w:rPr>
        <w:t xml:space="preserve">    </w:t>
      </w:r>
      <w:r>
        <w:rPr>
          <w:rFonts w:hint="eastAsia" w:ascii="仿宋" w:hAnsi="仿宋" w:eastAsia="仿宋" w:cs="仿宋"/>
          <w:bCs/>
          <w:color w:val="auto"/>
          <w:sz w:val="24"/>
          <w:szCs w:val="24"/>
        </w:rPr>
        <w:t>份，均具有同等法律效力，发包人执</w:t>
      </w:r>
      <w:r>
        <w:rPr>
          <w:rFonts w:hint="eastAsia" w:ascii="仿宋" w:hAnsi="仿宋" w:eastAsia="仿宋" w:cs="仿宋"/>
          <w:bCs/>
          <w:color w:val="auto"/>
          <w:sz w:val="24"/>
          <w:szCs w:val="24"/>
          <w:u w:val="single"/>
        </w:rPr>
        <w:t xml:space="preserve">    </w:t>
      </w:r>
      <w:r>
        <w:rPr>
          <w:rFonts w:hint="eastAsia" w:ascii="仿宋" w:hAnsi="仿宋" w:eastAsia="仿宋" w:cs="仿宋"/>
          <w:bCs/>
          <w:color w:val="auto"/>
          <w:sz w:val="24"/>
          <w:szCs w:val="24"/>
        </w:rPr>
        <w:t>份，承包人执</w:t>
      </w:r>
      <w:r>
        <w:rPr>
          <w:rFonts w:hint="eastAsia" w:ascii="仿宋" w:hAnsi="仿宋" w:eastAsia="仿宋" w:cs="仿宋"/>
          <w:bCs/>
          <w:color w:val="auto"/>
          <w:sz w:val="24"/>
          <w:szCs w:val="24"/>
          <w:u w:val="single"/>
        </w:rPr>
        <w:t xml:space="preserve">    </w:t>
      </w:r>
      <w:r>
        <w:rPr>
          <w:rFonts w:hint="eastAsia" w:ascii="仿宋" w:hAnsi="仿宋" w:eastAsia="仿宋" w:cs="仿宋"/>
          <w:bCs/>
          <w:color w:val="auto"/>
          <w:sz w:val="24"/>
          <w:szCs w:val="24"/>
        </w:rPr>
        <w:t>份。</w:t>
      </w:r>
    </w:p>
    <w:p w14:paraId="1542CE70">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 xml:space="preserve">发包人：  (公章)            </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承包人：  (公章)</w:t>
      </w:r>
    </w:p>
    <w:p w14:paraId="12B71CF0">
      <w:pPr>
        <w:spacing w:line="360" w:lineRule="auto"/>
        <w:rPr>
          <w:rFonts w:hint="eastAsia" w:ascii="仿宋" w:hAnsi="仿宋" w:eastAsia="仿宋" w:cs="仿宋"/>
          <w:color w:val="auto"/>
          <w:sz w:val="24"/>
          <w:szCs w:val="24"/>
          <w:u w:val="single"/>
        </w:rPr>
      </w:pPr>
      <w:r>
        <w:rPr>
          <w:rFonts w:hint="eastAsia" w:ascii="仿宋" w:hAnsi="仿宋" w:eastAsia="仿宋" w:cs="仿宋"/>
          <w:color w:val="auto"/>
          <w:sz w:val="24"/>
          <w:szCs w:val="24"/>
        </w:rPr>
        <w:t xml:space="preserve">                                 </w:t>
      </w:r>
    </w:p>
    <w:p w14:paraId="220F1C4F">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法定代表人或其委托代理人：  法定代表人或其委托代理人：</w:t>
      </w:r>
    </w:p>
    <w:p w14:paraId="1C48E4DA">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（签字）                    （签字）</w:t>
      </w:r>
    </w:p>
    <w:p w14:paraId="7F40F54E">
      <w:pPr>
        <w:spacing w:line="360" w:lineRule="auto"/>
        <w:rPr>
          <w:rFonts w:hint="eastAsia" w:ascii="仿宋" w:hAnsi="仿宋" w:eastAsia="仿宋" w:cs="仿宋"/>
          <w:color w:val="auto"/>
          <w:sz w:val="24"/>
          <w:szCs w:val="24"/>
          <w:u w:val="single"/>
        </w:rPr>
      </w:pPr>
    </w:p>
    <w:p w14:paraId="63E49672">
      <w:pPr>
        <w:tabs>
          <w:tab w:val="left" w:pos="4410"/>
        </w:tabs>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组织机构代码：</w:t>
      </w:r>
      <w:r>
        <w:rPr>
          <w:rFonts w:hint="eastAsia" w:ascii="仿宋" w:hAnsi="仿宋" w:eastAsia="仿宋" w:cs="仿宋"/>
          <w:color w:val="auto"/>
          <w:sz w:val="24"/>
          <w:szCs w:val="24"/>
          <w:u w:val="single"/>
        </w:rPr>
        <w:t xml:space="preserve">       </w:t>
      </w:r>
      <w:r>
        <w:rPr>
          <w:rFonts w:hint="eastAsia" w:ascii="仿宋" w:hAnsi="仿宋" w:eastAsia="仿宋" w:cs="仿宋"/>
          <w:color w:val="auto"/>
          <w:sz w:val="24"/>
          <w:szCs w:val="24"/>
        </w:rPr>
        <w:t xml:space="preserve">  组织机构代码：</w:t>
      </w:r>
      <w:r>
        <w:rPr>
          <w:rFonts w:hint="eastAsia" w:ascii="仿宋" w:hAnsi="仿宋" w:eastAsia="仿宋" w:cs="仿宋"/>
          <w:color w:val="auto"/>
          <w:sz w:val="24"/>
          <w:szCs w:val="24"/>
          <w:u w:val="single"/>
        </w:rPr>
        <w:t xml:space="preserve">          </w:t>
      </w:r>
      <w:r>
        <w:rPr>
          <w:rFonts w:hint="eastAsia" w:ascii="仿宋" w:hAnsi="仿宋" w:eastAsia="仿宋" w:cs="仿宋"/>
          <w:color w:val="auto"/>
          <w:sz w:val="24"/>
          <w:szCs w:val="24"/>
        </w:rPr>
        <w:t xml:space="preserve"> </w:t>
      </w:r>
    </w:p>
    <w:p w14:paraId="15D1BD9C">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地  址：</w:t>
      </w:r>
      <w:r>
        <w:rPr>
          <w:rFonts w:hint="eastAsia" w:ascii="仿宋" w:hAnsi="仿宋" w:eastAsia="仿宋" w:cs="仿宋"/>
          <w:color w:val="auto"/>
          <w:sz w:val="24"/>
          <w:szCs w:val="24"/>
          <w:u w:val="single"/>
        </w:rPr>
        <w:t xml:space="preserve">     </w:t>
      </w:r>
      <w:r>
        <w:rPr>
          <w:rFonts w:hint="eastAsia" w:ascii="仿宋" w:hAnsi="仿宋" w:eastAsia="仿宋" w:cs="仿宋"/>
          <w:color w:val="auto"/>
          <w:sz w:val="24"/>
          <w:szCs w:val="24"/>
        </w:rPr>
        <w:t xml:space="preserve">  地  址：</w:t>
      </w:r>
      <w:r>
        <w:rPr>
          <w:rFonts w:hint="eastAsia" w:ascii="仿宋" w:hAnsi="仿宋" w:eastAsia="仿宋" w:cs="仿宋"/>
          <w:color w:val="auto"/>
          <w:sz w:val="24"/>
          <w:szCs w:val="24"/>
          <w:u w:val="single"/>
        </w:rPr>
        <w:t xml:space="preserve">        </w:t>
      </w:r>
    </w:p>
    <w:p w14:paraId="7838572D">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邮政编码：</w:t>
      </w:r>
      <w:r>
        <w:rPr>
          <w:rFonts w:hint="eastAsia" w:ascii="仿宋" w:hAnsi="仿宋" w:eastAsia="仿宋" w:cs="仿宋"/>
          <w:color w:val="auto"/>
          <w:sz w:val="24"/>
          <w:szCs w:val="24"/>
          <w:u w:val="single"/>
        </w:rPr>
        <w:t xml:space="preserve">      </w:t>
      </w:r>
      <w:r>
        <w:rPr>
          <w:rFonts w:hint="eastAsia" w:ascii="仿宋" w:hAnsi="仿宋" w:eastAsia="仿宋" w:cs="仿宋"/>
          <w:color w:val="auto"/>
          <w:sz w:val="24"/>
          <w:szCs w:val="24"/>
        </w:rPr>
        <w:t xml:space="preserve">  邮政编码：</w:t>
      </w:r>
      <w:r>
        <w:rPr>
          <w:rFonts w:hint="eastAsia" w:ascii="仿宋" w:hAnsi="仿宋" w:eastAsia="仿宋" w:cs="仿宋"/>
          <w:color w:val="auto"/>
          <w:sz w:val="24"/>
          <w:szCs w:val="24"/>
          <w:u w:val="single"/>
        </w:rPr>
        <w:t xml:space="preserve">   </w:t>
      </w:r>
    </w:p>
    <w:p w14:paraId="1C1BD3FE">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法定代表人：</w:t>
      </w:r>
      <w:r>
        <w:rPr>
          <w:rFonts w:hint="eastAsia" w:ascii="仿宋" w:hAnsi="仿宋" w:eastAsia="仿宋" w:cs="仿宋"/>
          <w:color w:val="auto"/>
          <w:sz w:val="24"/>
          <w:szCs w:val="24"/>
          <w:u w:val="single"/>
        </w:rPr>
        <w:t xml:space="preserve">           </w:t>
      </w:r>
      <w:r>
        <w:rPr>
          <w:rFonts w:hint="eastAsia" w:ascii="仿宋" w:hAnsi="仿宋" w:eastAsia="仿宋" w:cs="仿宋"/>
          <w:color w:val="auto"/>
          <w:sz w:val="24"/>
          <w:szCs w:val="24"/>
        </w:rPr>
        <w:t xml:space="preserve">  法定代表人：</w:t>
      </w:r>
      <w:r>
        <w:rPr>
          <w:rFonts w:hint="eastAsia" w:ascii="仿宋" w:hAnsi="仿宋" w:eastAsia="仿宋" w:cs="仿宋"/>
          <w:color w:val="auto"/>
          <w:sz w:val="24"/>
          <w:szCs w:val="24"/>
          <w:u w:val="single"/>
        </w:rPr>
        <w:t xml:space="preserve">             </w:t>
      </w:r>
    </w:p>
    <w:p w14:paraId="72FBE048">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委托代理人：</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 xml:space="preserve">  委托代理人：</w:t>
      </w:r>
      <w:r>
        <w:rPr>
          <w:rFonts w:hint="eastAsia" w:ascii="仿宋" w:hAnsi="仿宋" w:eastAsia="仿宋" w:cs="仿宋"/>
          <w:color w:val="auto"/>
          <w:sz w:val="24"/>
          <w:szCs w:val="24"/>
          <w:u w:val="single"/>
        </w:rPr>
        <w:t xml:space="preserve">             </w:t>
      </w:r>
    </w:p>
    <w:p w14:paraId="5FD24F37">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电  话：</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 xml:space="preserve">  电  话：</w:t>
      </w:r>
      <w:r>
        <w:rPr>
          <w:rFonts w:hint="eastAsia" w:ascii="仿宋" w:hAnsi="仿宋" w:eastAsia="仿宋" w:cs="仿宋"/>
          <w:color w:val="auto"/>
          <w:sz w:val="24"/>
          <w:szCs w:val="24"/>
          <w:u w:val="single"/>
        </w:rPr>
        <w:t xml:space="preserve">     </w:t>
      </w:r>
    </w:p>
    <w:p w14:paraId="5DD4261A">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传  真：</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 xml:space="preserve">  传  真：</w:t>
      </w:r>
      <w:r>
        <w:rPr>
          <w:rFonts w:hint="eastAsia" w:ascii="仿宋" w:hAnsi="仿宋" w:eastAsia="仿宋" w:cs="仿宋"/>
          <w:color w:val="auto"/>
          <w:sz w:val="24"/>
          <w:szCs w:val="24"/>
          <w:u w:val="single"/>
        </w:rPr>
        <w:t xml:space="preserve">     </w:t>
      </w:r>
    </w:p>
    <w:p w14:paraId="08A8873E">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电子信箱：</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 xml:space="preserve">  电子信箱：</w:t>
      </w:r>
      <w:r>
        <w:rPr>
          <w:rFonts w:hint="eastAsia" w:ascii="仿宋" w:hAnsi="仿宋" w:eastAsia="仿宋" w:cs="仿宋"/>
          <w:color w:val="auto"/>
          <w:sz w:val="24"/>
          <w:szCs w:val="24"/>
          <w:u w:val="single"/>
        </w:rPr>
        <w:t xml:space="preserve">   </w:t>
      </w:r>
    </w:p>
    <w:p w14:paraId="188CEF5E">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开户银行：</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 xml:space="preserve">  开户银行：</w:t>
      </w:r>
      <w:r>
        <w:rPr>
          <w:rFonts w:hint="eastAsia" w:ascii="仿宋" w:hAnsi="仿宋" w:eastAsia="仿宋" w:cs="仿宋"/>
          <w:color w:val="auto"/>
          <w:sz w:val="24"/>
          <w:szCs w:val="24"/>
          <w:u w:val="single"/>
        </w:rPr>
        <w:t xml:space="preserve">   </w:t>
      </w:r>
    </w:p>
    <w:p w14:paraId="0569F166">
      <w:pPr>
        <w:spacing w:line="360" w:lineRule="auto"/>
        <w:rPr>
          <w:rFonts w:hint="eastAsia" w:ascii="仿宋" w:hAnsi="仿宋" w:eastAsia="仿宋" w:cs="仿宋"/>
          <w:color w:val="auto"/>
          <w:sz w:val="30"/>
          <w:szCs w:val="30"/>
        </w:rPr>
      </w:pPr>
      <w:r>
        <w:rPr>
          <w:rFonts w:hint="eastAsia" w:ascii="仿宋" w:hAnsi="仿宋" w:eastAsia="仿宋" w:cs="仿宋"/>
          <w:color w:val="auto"/>
          <w:sz w:val="24"/>
          <w:szCs w:val="24"/>
        </w:rPr>
        <w:t>账  号：</w:t>
      </w:r>
      <w:r>
        <w:rPr>
          <w:rFonts w:hint="eastAsia" w:ascii="仿宋" w:hAnsi="仿宋" w:eastAsia="仿宋" w:cs="仿宋"/>
          <w:color w:val="auto"/>
          <w:sz w:val="24"/>
          <w:szCs w:val="24"/>
          <w:u w:val="single"/>
        </w:rPr>
        <w:t xml:space="preserve">       </w:t>
      </w:r>
      <w:r>
        <w:rPr>
          <w:rFonts w:hint="eastAsia" w:ascii="仿宋" w:hAnsi="仿宋" w:eastAsia="仿宋" w:cs="仿宋"/>
          <w:color w:val="auto"/>
          <w:sz w:val="24"/>
          <w:szCs w:val="24"/>
        </w:rPr>
        <w:t xml:space="preserve">   账  号：</w:t>
      </w:r>
      <w:r>
        <w:rPr>
          <w:rFonts w:hint="eastAsia" w:ascii="仿宋" w:hAnsi="仿宋" w:eastAsia="仿宋" w:cs="仿宋"/>
          <w:color w:val="auto"/>
          <w:sz w:val="24"/>
          <w:szCs w:val="24"/>
          <w:u w:val="single"/>
        </w:rPr>
        <w:t xml:space="preserve">    </w:t>
      </w:r>
      <w:r>
        <w:rPr>
          <w:rFonts w:hint="eastAsia" w:ascii="仿宋" w:hAnsi="仿宋" w:eastAsia="仿宋" w:cs="仿宋"/>
          <w:color w:val="auto"/>
          <w:sz w:val="30"/>
          <w:szCs w:val="30"/>
          <w:u w:val="single"/>
        </w:rPr>
        <w:t xml:space="preserve"> </w:t>
      </w:r>
    </w:p>
    <w:p w14:paraId="44EC9795">
      <w:pPr>
        <w:spacing w:line="360" w:lineRule="auto"/>
        <w:rPr>
          <w:rFonts w:hint="eastAsia" w:ascii="仿宋" w:hAnsi="仿宋" w:eastAsia="仿宋" w:cs="仿宋"/>
          <w:color w:val="auto"/>
        </w:rPr>
      </w:pPr>
    </w:p>
    <w:p w14:paraId="46329D2B">
      <w:pPr>
        <w:rPr>
          <w:rFonts w:hint="eastAsia" w:ascii="仿宋" w:hAnsi="仿宋" w:eastAsia="仿宋" w:cs="仿宋"/>
          <w:b/>
          <w:bCs/>
          <w:color w:val="auto"/>
          <w:sz w:val="32"/>
          <w:szCs w:val="32"/>
        </w:rPr>
      </w:pPr>
      <w:r>
        <w:rPr>
          <w:rFonts w:hint="eastAsia" w:ascii="仿宋" w:hAnsi="仿宋" w:eastAsia="仿宋" w:cs="仿宋"/>
          <w:b/>
          <w:bCs/>
          <w:color w:val="auto"/>
          <w:sz w:val="32"/>
          <w:szCs w:val="32"/>
        </w:rPr>
        <w:br w:type="page"/>
      </w:r>
    </w:p>
    <w:p w14:paraId="064F0B47">
      <w:pPr>
        <w:numPr>
          <w:ilvl w:val="0"/>
          <w:numId w:val="0"/>
        </w:numPr>
        <w:spacing w:line="360" w:lineRule="auto"/>
        <w:jc w:val="center"/>
        <w:outlineLvl w:val="9"/>
        <w:rPr>
          <w:rFonts w:hint="eastAsia" w:ascii="仿宋" w:hAnsi="仿宋" w:eastAsia="仿宋" w:cs="仿宋"/>
          <w:b/>
          <w:bCs/>
          <w:color w:val="auto"/>
          <w:sz w:val="32"/>
          <w:szCs w:val="32"/>
        </w:rPr>
      </w:pPr>
      <w:r>
        <w:rPr>
          <w:rFonts w:hint="eastAsia" w:ascii="仿宋" w:hAnsi="仿宋" w:eastAsia="仿宋" w:cs="仿宋"/>
          <w:b/>
          <w:bCs/>
          <w:color w:val="auto"/>
          <w:sz w:val="32"/>
          <w:szCs w:val="32"/>
        </w:rPr>
        <w:t>第二部分 通用合同条款</w:t>
      </w:r>
    </w:p>
    <w:p w14:paraId="3CF4B05C">
      <w:pPr>
        <w:numPr>
          <w:ilvl w:val="0"/>
          <w:numId w:val="0"/>
        </w:numPr>
        <w:spacing w:line="360" w:lineRule="auto"/>
        <w:jc w:val="center"/>
        <w:outlineLvl w:val="9"/>
        <w:rPr>
          <w:rFonts w:hint="eastAsia" w:ascii="仿宋" w:hAnsi="仿宋" w:eastAsia="仿宋" w:cs="仿宋"/>
          <w:b w:val="0"/>
          <w:color w:val="auto"/>
          <w:sz w:val="21"/>
          <w:szCs w:val="21"/>
        </w:rPr>
      </w:pPr>
      <w:bookmarkStart w:id="13" w:name="_Hlk504573683"/>
      <w:r>
        <w:rPr>
          <w:rFonts w:hint="eastAsia" w:ascii="仿宋" w:hAnsi="仿宋" w:eastAsia="仿宋" w:cs="仿宋"/>
          <w:b w:val="0"/>
          <w:color w:val="auto"/>
          <w:sz w:val="21"/>
          <w:szCs w:val="21"/>
        </w:rPr>
        <w:t>（略，见GF-2017-0201）</w:t>
      </w:r>
    </w:p>
    <w:bookmarkEnd w:id="13"/>
    <w:p w14:paraId="325D260A">
      <w:pPr>
        <w:numPr>
          <w:ilvl w:val="0"/>
          <w:numId w:val="0"/>
        </w:numPr>
        <w:spacing w:line="360" w:lineRule="auto"/>
        <w:outlineLvl w:val="9"/>
        <w:rPr>
          <w:rFonts w:hint="eastAsia" w:ascii="仿宋" w:hAnsi="仿宋" w:eastAsia="仿宋" w:cs="仿宋"/>
          <w:b w:val="0"/>
          <w:bCs w:val="0"/>
          <w:color w:val="auto"/>
          <w:sz w:val="21"/>
          <w:szCs w:val="24"/>
        </w:rPr>
      </w:pPr>
    </w:p>
    <w:p w14:paraId="6C3C7E92">
      <w:pPr>
        <w:numPr>
          <w:ilvl w:val="0"/>
          <w:numId w:val="0"/>
        </w:numPr>
        <w:spacing w:line="360" w:lineRule="auto"/>
        <w:jc w:val="center"/>
        <w:outlineLvl w:val="9"/>
        <w:rPr>
          <w:rFonts w:hint="eastAsia" w:ascii="仿宋" w:hAnsi="仿宋" w:eastAsia="仿宋" w:cs="仿宋"/>
          <w:b/>
          <w:bCs/>
          <w:color w:val="auto"/>
          <w:sz w:val="32"/>
          <w:szCs w:val="32"/>
        </w:rPr>
      </w:pPr>
      <w:r>
        <w:rPr>
          <w:rFonts w:hint="eastAsia" w:ascii="仿宋" w:hAnsi="仿宋" w:eastAsia="仿宋" w:cs="仿宋"/>
          <w:b/>
          <w:bCs/>
          <w:color w:val="auto"/>
          <w:sz w:val="32"/>
          <w:szCs w:val="32"/>
        </w:rPr>
        <w:t>第三部分 专用合同条款</w:t>
      </w:r>
    </w:p>
    <w:p w14:paraId="0B6B3D22">
      <w:pPr>
        <w:numPr>
          <w:ilvl w:val="0"/>
          <w:numId w:val="0"/>
        </w:numPr>
        <w:spacing w:line="360" w:lineRule="auto"/>
        <w:jc w:val="center"/>
        <w:outlineLvl w:val="9"/>
        <w:rPr>
          <w:rFonts w:hint="eastAsia" w:ascii="仿宋" w:hAnsi="仿宋" w:eastAsia="仿宋" w:cs="仿宋"/>
          <w:b w:val="0"/>
          <w:color w:val="auto"/>
          <w:sz w:val="21"/>
          <w:szCs w:val="21"/>
        </w:rPr>
      </w:pPr>
      <w:r>
        <w:rPr>
          <w:rFonts w:hint="eastAsia" w:ascii="仿宋" w:hAnsi="仿宋" w:eastAsia="仿宋" w:cs="仿宋"/>
          <w:b w:val="0"/>
          <w:color w:val="auto"/>
          <w:sz w:val="21"/>
          <w:szCs w:val="21"/>
        </w:rPr>
        <w:t>（只列出了主要合同专用条款，其余条款见GF-2017-0201）</w:t>
      </w:r>
    </w:p>
    <w:p w14:paraId="0F587FD3">
      <w:pPr>
        <w:spacing w:line="360" w:lineRule="auto"/>
        <w:rPr>
          <w:rFonts w:hint="eastAsia" w:ascii="仿宋" w:hAnsi="仿宋" w:eastAsia="仿宋" w:cs="仿宋"/>
          <w:color w:val="auto"/>
        </w:rPr>
      </w:pPr>
    </w:p>
    <w:p w14:paraId="19A4D4CD">
      <w:pPr>
        <w:numPr>
          <w:ilvl w:val="3"/>
          <w:numId w:val="1"/>
        </w:numPr>
        <w:spacing w:before="0" w:after="0" w:line="360" w:lineRule="auto"/>
        <w:outlineLvl w:val="9"/>
        <w:rPr>
          <w:rFonts w:hint="eastAsia" w:ascii="仿宋" w:hAnsi="仿宋" w:eastAsia="仿宋" w:cs="仿宋"/>
          <w:b/>
          <w:bCs/>
          <w:color w:val="auto"/>
          <w:sz w:val="24"/>
          <w:szCs w:val="24"/>
        </w:rPr>
      </w:pPr>
      <w:bookmarkStart w:id="14" w:name="_Toc351203633"/>
      <w:r>
        <w:rPr>
          <w:rFonts w:hint="eastAsia" w:ascii="仿宋" w:hAnsi="仿宋" w:eastAsia="仿宋" w:cs="仿宋"/>
          <w:b/>
          <w:bCs/>
          <w:color w:val="auto"/>
          <w:sz w:val="24"/>
          <w:szCs w:val="24"/>
        </w:rPr>
        <w:t>1</w:t>
      </w:r>
      <w:bookmarkStart w:id="15" w:name="_Toc297120456"/>
      <w:bookmarkStart w:id="16" w:name="_Toc292559866"/>
      <w:bookmarkStart w:id="17" w:name="_Toc296503156"/>
      <w:bookmarkStart w:id="18" w:name="_Toc296890984"/>
      <w:bookmarkStart w:id="19" w:name="_Toc297048342"/>
      <w:bookmarkStart w:id="20" w:name="_Toc296346657"/>
      <w:bookmarkStart w:id="21" w:name="_Toc292559361"/>
      <w:bookmarkStart w:id="22" w:name="_Toc296347155"/>
      <w:bookmarkStart w:id="23" w:name="_Toc296891196"/>
      <w:bookmarkStart w:id="24" w:name="_Toc296944495"/>
      <w:r>
        <w:rPr>
          <w:rFonts w:hint="eastAsia" w:ascii="仿宋" w:hAnsi="仿宋" w:eastAsia="仿宋" w:cs="仿宋"/>
          <w:b/>
          <w:bCs/>
          <w:color w:val="auto"/>
          <w:sz w:val="24"/>
          <w:szCs w:val="24"/>
        </w:rPr>
        <w:t>. 一般约定</w:t>
      </w:r>
      <w:bookmarkEnd w:id="14"/>
    </w:p>
    <w:bookmarkEnd w:id="15"/>
    <w:bookmarkEnd w:id="16"/>
    <w:bookmarkEnd w:id="17"/>
    <w:bookmarkEnd w:id="18"/>
    <w:bookmarkEnd w:id="19"/>
    <w:bookmarkEnd w:id="20"/>
    <w:bookmarkEnd w:id="21"/>
    <w:bookmarkEnd w:id="22"/>
    <w:bookmarkEnd w:id="23"/>
    <w:bookmarkEnd w:id="24"/>
    <w:p w14:paraId="680E168C">
      <w:pPr>
        <w:spacing w:line="360" w:lineRule="auto"/>
        <w:ind w:firstLine="482" w:firstLineChars="200"/>
        <w:outlineLvl w:val="9"/>
        <w:rPr>
          <w:rFonts w:hint="eastAsia" w:ascii="仿宋" w:hAnsi="仿宋" w:eastAsia="仿宋" w:cs="仿宋"/>
          <w:b/>
          <w:bCs/>
          <w:color w:val="auto"/>
          <w:sz w:val="24"/>
        </w:rPr>
      </w:pPr>
      <w:bookmarkStart w:id="25" w:name="_Toc508703892"/>
      <w:bookmarkStart w:id="26" w:name="_Toc526085895"/>
      <w:bookmarkStart w:id="27" w:name="_Toc508702734"/>
      <w:bookmarkStart w:id="28" w:name="_Toc510449970"/>
      <w:r>
        <w:rPr>
          <w:rFonts w:hint="eastAsia" w:ascii="仿宋" w:hAnsi="仿宋" w:eastAsia="仿宋" w:cs="仿宋"/>
          <w:b/>
          <w:bCs/>
          <w:color w:val="auto"/>
          <w:sz w:val="24"/>
        </w:rPr>
        <w:t>1.1 词语定义</w:t>
      </w:r>
      <w:bookmarkEnd w:id="25"/>
      <w:bookmarkEnd w:id="26"/>
      <w:bookmarkEnd w:id="27"/>
      <w:bookmarkEnd w:id="28"/>
    </w:p>
    <w:p w14:paraId="175D1F12">
      <w:pPr>
        <w:spacing w:line="360" w:lineRule="auto"/>
        <w:ind w:firstLine="480" w:firstLineChars="200"/>
        <w:rPr>
          <w:rFonts w:hint="eastAsia" w:ascii="仿宋" w:hAnsi="仿宋" w:eastAsia="仿宋" w:cs="仿宋"/>
          <w:color w:val="auto"/>
          <w:kern w:val="0"/>
          <w:sz w:val="24"/>
        </w:rPr>
      </w:pPr>
      <w:r>
        <w:rPr>
          <w:rFonts w:hint="eastAsia" w:ascii="仿宋" w:hAnsi="仿宋" w:eastAsia="仿宋" w:cs="仿宋"/>
          <w:color w:val="auto"/>
          <w:kern w:val="0"/>
          <w:sz w:val="24"/>
        </w:rPr>
        <w:t>1.1.1合同</w:t>
      </w:r>
    </w:p>
    <w:p w14:paraId="7E497D36">
      <w:pPr>
        <w:spacing w:line="360" w:lineRule="auto"/>
        <w:ind w:firstLine="480" w:firstLineChars="200"/>
        <w:rPr>
          <w:rFonts w:hint="eastAsia" w:ascii="仿宋" w:hAnsi="仿宋" w:eastAsia="仿宋" w:cs="仿宋"/>
          <w:color w:val="auto"/>
          <w:sz w:val="24"/>
          <w:u w:val="single"/>
        </w:rPr>
      </w:pPr>
      <w:r>
        <w:rPr>
          <w:rFonts w:hint="eastAsia" w:ascii="仿宋" w:hAnsi="仿宋" w:eastAsia="仿宋" w:cs="仿宋"/>
          <w:color w:val="auto"/>
          <w:kern w:val="0"/>
          <w:sz w:val="24"/>
        </w:rPr>
        <w:t>1.1.1.10其他合同文件包括：</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除合同协议书第六条规定的合同文件外，还包括招标文件，形成决议的会议纪要、补充协议、有关本工程洽商变更等书面文件，承包人的其他保证及承诺、施工组织设计等</w:t>
      </w:r>
      <w:r>
        <w:rPr>
          <w:rFonts w:hint="eastAsia" w:ascii="仿宋" w:hAnsi="仿宋" w:eastAsia="仿宋" w:cs="仿宋"/>
          <w:color w:val="auto"/>
          <w:sz w:val="24"/>
          <w:u w:val="none"/>
          <w:lang w:val="en-US" w:eastAsia="zh-CN"/>
        </w:rPr>
        <w:t>。</w:t>
      </w:r>
    </w:p>
    <w:p w14:paraId="518F9802">
      <w:pPr>
        <w:spacing w:line="360" w:lineRule="auto"/>
        <w:ind w:firstLine="482" w:firstLineChars="200"/>
        <w:rPr>
          <w:rFonts w:hint="eastAsia" w:ascii="仿宋" w:hAnsi="仿宋" w:eastAsia="仿宋" w:cs="仿宋"/>
          <w:b/>
          <w:bCs/>
          <w:color w:val="auto"/>
          <w:sz w:val="24"/>
        </w:rPr>
      </w:pPr>
      <w:r>
        <w:rPr>
          <w:rFonts w:hint="eastAsia" w:ascii="仿宋" w:hAnsi="仿宋" w:eastAsia="仿宋" w:cs="仿宋"/>
          <w:b/>
          <w:bCs/>
          <w:color w:val="auto"/>
          <w:sz w:val="24"/>
        </w:rPr>
        <w:t xml:space="preserve">1.3法律 </w:t>
      </w:r>
    </w:p>
    <w:p w14:paraId="041E0EEC">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适用于合同的其他规范性文件：</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《中华人民共和国民法典》、《中华人民共和国招标投标法》及国家的有关法律、行政法规</w:t>
      </w:r>
      <w:r>
        <w:rPr>
          <w:rFonts w:hint="eastAsia" w:ascii="仿宋" w:hAnsi="仿宋" w:eastAsia="仿宋" w:cs="仿宋"/>
          <w:color w:val="auto"/>
          <w:sz w:val="24"/>
          <w:u w:val="none"/>
          <w:lang w:val="en-US" w:eastAsia="zh-CN"/>
        </w:rPr>
        <w:t>。</w:t>
      </w:r>
    </w:p>
    <w:p w14:paraId="15CAD3AD">
      <w:pPr>
        <w:spacing w:line="360" w:lineRule="auto"/>
        <w:ind w:firstLine="482" w:firstLineChars="200"/>
        <w:rPr>
          <w:rFonts w:hint="eastAsia" w:ascii="仿宋" w:hAnsi="仿宋" w:eastAsia="仿宋" w:cs="仿宋"/>
          <w:b/>
          <w:bCs/>
          <w:color w:val="auto"/>
          <w:sz w:val="24"/>
        </w:rPr>
      </w:pPr>
      <w:r>
        <w:rPr>
          <w:rFonts w:hint="eastAsia" w:ascii="仿宋" w:hAnsi="仿宋" w:eastAsia="仿宋" w:cs="仿宋"/>
          <w:b/>
          <w:bCs/>
          <w:color w:val="auto"/>
          <w:sz w:val="24"/>
        </w:rPr>
        <w:t>1.4 标准和规范</w:t>
      </w:r>
    </w:p>
    <w:p w14:paraId="5C87923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567" w:leftChars="0"/>
        <w:textAlignment w:val="auto"/>
        <w:rPr>
          <w:rFonts w:hint="eastAsia" w:ascii="仿宋" w:hAnsi="仿宋" w:eastAsia="仿宋" w:cs="仿宋"/>
          <w:color w:val="auto"/>
          <w:kern w:val="2"/>
          <w:sz w:val="24"/>
          <w:szCs w:val="21"/>
          <w:u w:val="single"/>
          <w:lang w:val="en-US" w:eastAsia="zh-CN" w:bidi="ar-SA"/>
        </w:rPr>
      </w:pPr>
      <w:r>
        <w:rPr>
          <w:rFonts w:hint="eastAsia" w:ascii="仿宋" w:hAnsi="仿宋" w:eastAsia="仿宋" w:cs="仿宋"/>
          <w:color w:val="auto"/>
          <w:sz w:val="24"/>
        </w:rPr>
        <w:t>1.4.1适用于工程的标准规范包括：</w:t>
      </w:r>
      <w:r>
        <w:rPr>
          <w:rFonts w:hint="eastAsia" w:ascii="仿宋" w:hAnsi="仿宋" w:eastAsia="仿宋" w:cs="仿宋"/>
          <w:color w:val="auto"/>
          <w:sz w:val="24"/>
          <w:u w:val="single"/>
        </w:rPr>
        <w:t>﹙1﹚国家现行和相关技术规程；﹙2﹚工程所在地建设主管部门的标准、规范；﹙3﹚工程所在地行业的标准、规范；﹙4﹚发包人施工图纸的具体要求。</w:t>
      </w:r>
    </w:p>
    <w:p w14:paraId="257DE2CF">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1.4.3发包人对工程的技术标准和功能要求的特殊要求：</w:t>
      </w:r>
      <w:r>
        <w:rPr>
          <w:rFonts w:hint="eastAsia" w:ascii="仿宋" w:hAnsi="仿宋" w:eastAsia="仿宋" w:cs="仿宋"/>
          <w:color w:val="auto"/>
          <w:sz w:val="24"/>
          <w:u w:val="single"/>
          <w:lang w:val="en-US" w:eastAsia="zh-CN"/>
        </w:rPr>
        <w:t>详见设计图纸</w:t>
      </w:r>
      <w:r>
        <w:rPr>
          <w:rFonts w:hint="eastAsia" w:ascii="仿宋" w:hAnsi="仿宋" w:eastAsia="仿宋" w:cs="仿宋"/>
          <w:color w:val="auto"/>
          <w:sz w:val="24"/>
        </w:rPr>
        <w:t>。</w:t>
      </w:r>
    </w:p>
    <w:p w14:paraId="4F30F3FC">
      <w:pPr>
        <w:spacing w:line="360" w:lineRule="auto"/>
        <w:ind w:firstLine="482" w:firstLineChars="200"/>
        <w:outlineLvl w:val="9"/>
        <w:rPr>
          <w:rFonts w:hint="eastAsia" w:ascii="仿宋" w:hAnsi="仿宋" w:eastAsia="仿宋" w:cs="仿宋"/>
          <w:b/>
          <w:bCs/>
          <w:color w:val="auto"/>
          <w:sz w:val="24"/>
        </w:rPr>
      </w:pPr>
      <w:bookmarkStart w:id="29" w:name="_Toc508703893"/>
      <w:bookmarkStart w:id="30" w:name="_Toc510449971"/>
      <w:bookmarkStart w:id="31" w:name="_Toc508702735"/>
      <w:bookmarkStart w:id="32" w:name="_Toc526085896"/>
      <w:r>
        <w:rPr>
          <w:rFonts w:hint="eastAsia" w:ascii="仿宋" w:hAnsi="仿宋" w:eastAsia="仿宋" w:cs="仿宋"/>
          <w:b/>
          <w:bCs/>
          <w:color w:val="auto"/>
          <w:sz w:val="24"/>
        </w:rPr>
        <w:t>1.5 合同文件的优先顺序</w:t>
      </w:r>
      <w:bookmarkEnd w:id="29"/>
      <w:bookmarkEnd w:id="30"/>
      <w:bookmarkEnd w:id="31"/>
      <w:bookmarkEnd w:id="32"/>
    </w:p>
    <w:p w14:paraId="71204823">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合同文件组成及优先顺序为：</w:t>
      </w:r>
      <w:r>
        <w:rPr>
          <w:rFonts w:hint="eastAsia" w:ascii="仿宋" w:hAnsi="仿宋" w:eastAsia="仿宋" w:cs="仿宋"/>
          <w:color w:val="auto"/>
          <w:sz w:val="24"/>
          <w:u w:val="single"/>
        </w:rPr>
        <w:t>执行通用合同条款</w:t>
      </w:r>
      <w:r>
        <w:rPr>
          <w:rFonts w:hint="eastAsia" w:ascii="仿宋" w:hAnsi="仿宋" w:eastAsia="仿宋" w:cs="仿宋"/>
          <w:color w:val="auto"/>
          <w:sz w:val="24"/>
        </w:rPr>
        <w:t>。</w:t>
      </w:r>
    </w:p>
    <w:p w14:paraId="2A5A5B5F">
      <w:pPr>
        <w:spacing w:line="360" w:lineRule="auto"/>
        <w:ind w:firstLine="482" w:firstLineChars="200"/>
        <w:outlineLvl w:val="9"/>
        <w:rPr>
          <w:rFonts w:hint="eastAsia" w:ascii="仿宋" w:hAnsi="仿宋" w:eastAsia="仿宋" w:cs="仿宋"/>
          <w:b/>
          <w:bCs/>
          <w:color w:val="auto"/>
          <w:sz w:val="24"/>
        </w:rPr>
      </w:pPr>
      <w:bookmarkStart w:id="33" w:name="_Toc508702736"/>
      <w:bookmarkStart w:id="34" w:name="_Toc508703894"/>
      <w:bookmarkStart w:id="35" w:name="_Toc526085897"/>
      <w:bookmarkStart w:id="36" w:name="_Toc510449972"/>
      <w:r>
        <w:rPr>
          <w:rFonts w:hint="eastAsia" w:ascii="仿宋" w:hAnsi="仿宋" w:eastAsia="仿宋" w:cs="仿宋"/>
          <w:b/>
          <w:bCs/>
          <w:color w:val="auto"/>
          <w:sz w:val="24"/>
        </w:rPr>
        <w:t>1.10 交通运输</w:t>
      </w:r>
      <w:bookmarkEnd w:id="33"/>
      <w:bookmarkEnd w:id="34"/>
      <w:bookmarkEnd w:id="35"/>
      <w:bookmarkEnd w:id="36"/>
    </w:p>
    <w:p w14:paraId="309ECC25">
      <w:pPr>
        <w:spacing w:line="360" w:lineRule="auto"/>
        <w:ind w:firstLine="480" w:firstLineChars="200"/>
        <w:outlineLvl w:val="9"/>
        <w:rPr>
          <w:rFonts w:hint="eastAsia" w:ascii="仿宋" w:hAnsi="仿宋" w:eastAsia="仿宋" w:cs="仿宋"/>
          <w:color w:val="auto"/>
          <w:sz w:val="24"/>
        </w:rPr>
      </w:pPr>
      <w:bookmarkStart w:id="37" w:name="_Toc508703895"/>
      <w:bookmarkStart w:id="38" w:name="_Toc510449973"/>
      <w:bookmarkStart w:id="39" w:name="_Toc526085898"/>
      <w:bookmarkStart w:id="40" w:name="_Toc508702737"/>
      <w:r>
        <w:rPr>
          <w:rFonts w:hint="eastAsia" w:ascii="仿宋" w:hAnsi="仿宋" w:eastAsia="仿宋" w:cs="仿宋"/>
          <w:color w:val="auto"/>
          <w:sz w:val="24"/>
        </w:rPr>
        <w:t>1</w:t>
      </w:r>
      <w:bookmarkStart w:id="41" w:name="_Toc304295522"/>
      <w:bookmarkStart w:id="42" w:name="_Toc312677987"/>
      <w:bookmarkStart w:id="43" w:name="_Toc303539101"/>
      <w:bookmarkStart w:id="44" w:name="_Toc300934944"/>
      <w:bookmarkStart w:id="45" w:name="_Toc318581156"/>
      <w:r>
        <w:rPr>
          <w:rFonts w:hint="eastAsia" w:ascii="仿宋" w:hAnsi="仿宋" w:eastAsia="仿宋" w:cs="仿宋"/>
          <w:color w:val="auto"/>
          <w:sz w:val="24"/>
        </w:rPr>
        <w:t>.10.3 场内交通</w:t>
      </w:r>
      <w:bookmarkEnd w:id="37"/>
      <w:bookmarkEnd w:id="38"/>
      <w:bookmarkEnd w:id="39"/>
      <w:bookmarkEnd w:id="40"/>
    </w:p>
    <w:p w14:paraId="2E6AF9A9">
      <w:pPr>
        <w:spacing w:line="360" w:lineRule="auto"/>
        <w:ind w:firstLine="480" w:firstLineChars="200"/>
        <w:rPr>
          <w:rFonts w:hint="eastAsia" w:ascii="仿宋" w:hAnsi="仿宋" w:eastAsia="仿宋" w:cs="仿宋"/>
          <w:color w:val="auto"/>
          <w:sz w:val="24"/>
          <w:u w:val="single"/>
        </w:rPr>
      </w:pPr>
      <w:r>
        <w:rPr>
          <w:rFonts w:hint="eastAsia" w:ascii="仿宋" w:hAnsi="仿宋" w:eastAsia="仿宋" w:cs="仿宋"/>
          <w:color w:val="auto"/>
          <w:kern w:val="0"/>
          <w:sz w:val="24"/>
        </w:rPr>
        <w:t>关于场外交通和场内交通的边界的约定：</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场外交通和场内交通的边界以设计图纸红线为准。承包人已知悉场外交通设施的技术参数和具体条件，确认场外交通设施可以满足工程施工需要</w:t>
      </w:r>
      <w:r>
        <w:rPr>
          <w:rFonts w:hint="eastAsia" w:ascii="仿宋" w:hAnsi="仿宋" w:eastAsia="仿宋" w:cs="仿宋"/>
          <w:color w:val="auto"/>
          <w:sz w:val="24"/>
          <w:u w:val="none"/>
          <w:lang w:val="en-US" w:eastAsia="zh-CN"/>
        </w:rPr>
        <w:t xml:space="preserve">。 </w:t>
      </w:r>
    </w:p>
    <w:bookmarkEnd w:id="41"/>
    <w:bookmarkEnd w:id="42"/>
    <w:bookmarkEnd w:id="43"/>
    <w:bookmarkEnd w:id="44"/>
    <w:bookmarkEnd w:id="45"/>
    <w:p w14:paraId="1E9F3A63">
      <w:pPr>
        <w:spacing w:line="360" w:lineRule="auto"/>
        <w:ind w:firstLine="482" w:firstLineChars="200"/>
        <w:rPr>
          <w:rFonts w:hint="eastAsia" w:ascii="仿宋" w:hAnsi="仿宋" w:eastAsia="仿宋" w:cs="仿宋"/>
          <w:b/>
          <w:bCs/>
          <w:color w:val="auto"/>
          <w:sz w:val="24"/>
        </w:rPr>
      </w:pPr>
      <w:r>
        <w:rPr>
          <w:rFonts w:hint="eastAsia" w:ascii="仿宋" w:hAnsi="仿宋" w:eastAsia="仿宋" w:cs="仿宋"/>
          <w:b/>
          <w:bCs/>
          <w:color w:val="auto"/>
          <w:sz w:val="24"/>
        </w:rPr>
        <w:t>1.13工程量清单错误的修正</w:t>
      </w:r>
    </w:p>
    <w:p w14:paraId="01C2ECC9">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出现工程量清单错误时，是否调整合同价格：</w:t>
      </w:r>
      <w:r>
        <w:rPr>
          <w:rFonts w:hint="eastAsia" w:ascii="仿宋" w:hAnsi="仿宋" w:eastAsia="仿宋" w:cs="仿宋"/>
          <w:color w:val="auto"/>
          <w:sz w:val="24"/>
          <w:u w:val="single"/>
          <w:lang w:val="en-US" w:eastAsia="zh-CN"/>
        </w:rPr>
        <w:t>工程量出现偏差时，据实调整，工程量偏差多少，综合单价均不做调整。工程量调整后：（a）清单或合同中已有适用于新工程量清单项目的价格，按已有价格变更合同价款；（b）清单或合同中只有类似于新工程量清单项目的价格，可以参照类似价格变更合同价款；（c）清单或合同中没有类似于新工程量清单项目的价格，由承包人提出适当的价格，经监理工程师及发包方共同确认后执行</w:t>
      </w:r>
      <w:r>
        <w:rPr>
          <w:rFonts w:hint="eastAsia" w:ascii="仿宋" w:hAnsi="仿宋" w:eastAsia="仿宋" w:cs="仿宋"/>
          <w:color w:val="auto"/>
          <w:kern w:val="0"/>
          <w:sz w:val="24"/>
        </w:rPr>
        <w:t>。</w:t>
      </w:r>
    </w:p>
    <w:p w14:paraId="65CB43E3">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允许调整合同价格的工程量偏差范围：</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 xml:space="preserve">   </w:t>
      </w:r>
      <w:r>
        <w:rPr>
          <w:rFonts w:hint="eastAsia" w:ascii="仿宋" w:hAnsi="仿宋" w:eastAsia="仿宋" w:cs="仿宋"/>
          <w:color w:val="auto"/>
          <w:sz w:val="24"/>
          <w:u w:val="single"/>
        </w:rPr>
        <w:t xml:space="preserve">         </w:t>
      </w:r>
      <w:r>
        <w:rPr>
          <w:rFonts w:hint="eastAsia" w:ascii="仿宋" w:hAnsi="仿宋" w:eastAsia="仿宋" w:cs="仿宋"/>
          <w:color w:val="auto"/>
          <w:kern w:val="0"/>
          <w:sz w:val="24"/>
        </w:rPr>
        <w:t>。</w:t>
      </w:r>
    </w:p>
    <w:p w14:paraId="66AD3597">
      <w:pPr>
        <w:numPr>
          <w:ilvl w:val="3"/>
          <w:numId w:val="1"/>
        </w:numPr>
        <w:spacing w:before="0" w:after="0" w:line="360" w:lineRule="auto"/>
        <w:outlineLvl w:val="9"/>
        <w:rPr>
          <w:rFonts w:hint="eastAsia" w:ascii="仿宋" w:hAnsi="仿宋" w:eastAsia="仿宋" w:cs="仿宋"/>
          <w:b/>
          <w:bCs/>
          <w:color w:val="auto"/>
          <w:sz w:val="24"/>
          <w:szCs w:val="24"/>
        </w:rPr>
      </w:pPr>
      <w:bookmarkStart w:id="46" w:name="_Toc351203634"/>
      <w:r>
        <w:rPr>
          <w:rFonts w:hint="eastAsia" w:ascii="仿宋" w:hAnsi="仿宋" w:eastAsia="仿宋" w:cs="仿宋"/>
          <w:b/>
          <w:bCs/>
          <w:color w:val="auto"/>
          <w:sz w:val="24"/>
          <w:szCs w:val="24"/>
        </w:rPr>
        <w:t>2</w:t>
      </w:r>
      <w:bookmarkStart w:id="47" w:name="_Toc296890985"/>
      <w:bookmarkStart w:id="48" w:name="_Toc297048343"/>
      <w:bookmarkStart w:id="49" w:name="_Toc292559867"/>
      <w:bookmarkStart w:id="50" w:name="_Toc296503157"/>
      <w:bookmarkStart w:id="51" w:name="_Toc296944496"/>
      <w:bookmarkStart w:id="52" w:name="_Toc296891197"/>
      <w:bookmarkStart w:id="53" w:name="_Toc296346658"/>
      <w:bookmarkStart w:id="54" w:name="_Toc296347156"/>
      <w:bookmarkStart w:id="55" w:name="_Toc292559362"/>
      <w:bookmarkStart w:id="56" w:name="_Toc297120457"/>
      <w:r>
        <w:rPr>
          <w:rFonts w:hint="eastAsia" w:ascii="仿宋" w:hAnsi="仿宋" w:eastAsia="仿宋" w:cs="仿宋"/>
          <w:b/>
          <w:bCs/>
          <w:color w:val="auto"/>
          <w:sz w:val="24"/>
          <w:szCs w:val="24"/>
        </w:rPr>
        <w:t>. 发包人</w:t>
      </w:r>
      <w:bookmarkEnd w:id="46"/>
    </w:p>
    <w:bookmarkEnd w:id="47"/>
    <w:bookmarkEnd w:id="48"/>
    <w:bookmarkEnd w:id="49"/>
    <w:bookmarkEnd w:id="50"/>
    <w:bookmarkEnd w:id="51"/>
    <w:bookmarkEnd w:id="52"/>
    <w:bookmarkEnd w:id="53"/>
    <w:bookmarkEnd w:id="54"/>
    <w:bookmarkEnd w:id="55"/>
    <w:bookmarkEnd w:id="56"/>
    <w:p w14:paraId="0DEED80A">
      <w:pPr>
        <w:spacing w:line="360" w:lineRule="auto"/>
        <w:ind w:firstLine="482" w:firstLineChars="200"/>
        <w:outlineLvl w:val="9"/>
        <w:rPr>
          <w:rFonts w:hint="eastAsia" w:ascii="仿宋" w:hAnsi="仿宋" w:eastAsia="仿宋" w:cs="仿宋"/>
          <w:b/>
          <w:bCs/>
          <w:color w:val="auto"/>
          <w:sz w:val="24"/>
        </w:rPr>
      </w:pPr>
      <w:bookmarkStart w:id="57" w:name="_Toc526085899"/>
      <w:bookmarkStart w:id="58" w:name="_Toc508702738"/>
      <w:bookmarkStart w:id="59" w:name="_Toc508703896"/>
      <w:bookmarkStart w:id="60" w:name="_Toc510449974"/>
      <w:r>
        <w:rPr>
          <w:rFonts w:hint="eastAsia" w:ascii="仿宋" w:hAnsi="仿宋" w:eastAsia="仿宋" w:cs="仿宋"/>
          <w:b/>
          <w:bCs/>
          <w:color w:val="auto"/>
          <w:sz w:val="24"/>
        </w:rPr>
        <w:t>2.5 资金来源证明及支付担保</w:t>
      </w:r>
      <w:bookmarkEnd w:id="57"/>
      <w:bookmarkEnd w:id="58"/>
      <w:bookmarkEnd w:id="59"/>
      <w:bookmarkEnd w:id="60"/>
    </w:p>
    <w:p w14:paraId="1FABA47A">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发包人是否提供支付担保：</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eastAsia="zh-CN"/>
        </w:rPr>
        <w:t>否</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 xml:space="preserve"> </w:t>
      </w:r>
      <w:r>
        <w:rPr>
          <w:rFonts w:hint="eastAsia" w:ascii="仿宋" w:hAnsi="仿宋" w:eastAsia="仿宋" w:cs="仿宋"/>
          <w:color w:val="auto"/>
          <w:sz w:val="24"/>
          <w:u w:val="single"/>
        </w:rPr>
        <w:t xml:space="preserve">      </w:t>
      </w:r>
      <w:r>
        <w:rPr>
          <w:rFonts w:hint="eastAsia" w:ascii="仿宋" w:hAnsi="仿宋" w:eastAsia="仿宋" w:cs="仿宋"/>
          <w:color w:val="auto"/>
          <w:sz w:val="24"/>
        </w:rPr>
        <w:t>。</w:t>
      </w:r>
    </w:p>
    <w:p w14:paraId="71C94469">
      <w:pPr>
        <w:spacing w:line="360" w:lineRule="auto"/>
        <w:ind w:firstLine="480" w:firstLineChars="200"/>
        <w:rPr>
          <w:rFonts w:hint="eastAsia" w:ascii="仿宋" w:hAnsi="仿宋" w:eastAsia="仿宋" w:cs="仿宋"/>
          <w:color w:val="auto"/>
          <w:sz w:val="24"/>
          <w:u w:val="single"/>
        </w:rPr>
      </w:pPr>
      <w:r>
        <w:rPr>
          <w:rFonts w:hint="eastAsia" w:ascii="仿宋" w:hAnsi="仿宋" w:eastAsia="仿宋" w:cs="仿宋"/>
          <w:color w:val="auto"/>
          <w:sz w:val="24"/>
        </w:rPr>
        <w:t>发包人提供支付担保的形式：</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w:t>
      </w:r>
      <w:r>
        <w:rPr>
          <w:rFonts w:hint="eastAsia" w:ascii="仿宋" w:hAnsi="仿宋" w:eastAsia="仿宋" w:cs="仿宋"/>
          <w:color w:val="auto"/>
          <w:sz w:val="24"/>
          <w:u w:val="single"/>
        </w:rPr>
        <w:t xml:space="preserve">            </w:t>
      </w:r>
      <w:r>
        <w:rPr>
          <w:rFonts w:hint="eastAsia" w:ascii="仿宋" w:hAnsi="仿宋" w:eastAsia="仿宋" w:cs="仿宋"/>
          <w:color w:val="auto"/>
          <w:sz w:val="24"/>
        </w:rPr>
        <w:t>。</w:t>
      </w:r>
    </w:p>
    <w:p w14:paraId="71F7008D">
      <w:pPr>
        <w:numPr>
          <w:ilvl w:val="3"/>
          <w:numId w:val="1"/>
        </w:numPr>
        <w:spacing w:before="0" w:after="0" w:line="360" w:lineRule="auto"/>
        <w:outlineLvl w:val="9"/>
        <w:rPr>
          <w:rFonts w:hint="eastAsia" w:ascii="仿宋" w:hAnsi="仿宋" w:eastAsia="仿宋" w:cs="仿宋"/>
          <w:b/>
          <w:bCs/>
          <w:color w:val="auto"/>
          <w:sz w:val="24"/>
          <w:szCs w:val="24"/>
        </w:rPr>
      </w:pPr>
      <w:bookmarkStart w:id="61" w:name="_Toc351203635"/>
      <w:r>
        <w:rPr>
          <w:rFonts w:hint="eastAsia" w:ascii="仿宋" w:hAnsi="仿宋" w:eastAsia="仿宋" w:cs="仿宋"/>
          <w:b/>
          <w:bCs/>
          <w:color w:val="auto"/>
          <w:sz w:val="24"/>
          <w:szCs w:val="24"/>
        </w:rPr>
        <w:t>3</w:t>
      </w:r>
      <w:bookmarkStart w:id="62" w:name="_Toc296891198"/>
      <w:bookmarkStart w:id="63" w:name="_Toc297120458"/>
      <w:bookmarkStart w:id="64" w:name="_Toc296890986"/>
      <w:bookmarkStart w:id="65" w:name="_Toc292559868"/>
      <w:bookmarkStart w:id="66" w:name="_Toc296944497"/>
      <w:bookmarkStart w:id="67" w:name="_Toc297048344"/>
      <w:bookmarkStart w:id="68" w:name="_Toc296347157"/>
      <w:bookmarkStart w:id="69" w:name="_Toc296346659"/>
      <w:bookmarkStart w:id="70" w:name="_Toc296503158"/>
      <w:bookmarkStart w:id="71" w:name="_Toc292559363"/>
      <w:r>
        <w:rPr>
          <w:rFonts w:hint="eastAsia" w:ascii="仿宋" w:hAnsi="仿宋" w:eastAsia="仿宋" w:cs="仿宋"/>
          <w:b/>
          <w:bCs/>
          <w:color w:val="auto"/>
          <w:sz w:val="24"/>
          <w:szCs w:val="24"/>
        </w:rPr>
        <w:t>. 承包人</w:t>
      </w:r>
      <w:bookmarkEnd w:id="61"/>
    </w:p>
    <w:bookmarkEnd w:id="62"/>
    <w:bookmarkEnd w:id="63"/>
    <w:bookmarkEnd w:id="64"/>
    <w:bookmarkEnd w:id="65"/>
    <w:bookmarkEnd w:id="66"/>
    <w:bookmarkEnd w:id="67"/>
    <w:bookmarkEnd w:id="68"/>
    <w:bookmarkEnd w:id="69"/>
    <w:bookmarkEnd w:id="70"/>
    <w:bookmarkEnd w:id="71"/>
    <w:p w14:paraId="1AD18072">
      <w:pPr>
        <w:spacing w:line="360" w:lineRule="auto"/>
        <w:ind w:firstLine="482" w:firstLineChars="200"/>
        <w:rPr>
          <w:rFonts w:hint="eastAsia" w:ascii="仿宋" w:hAnsi="仿宋" w:eastAsia="仿宋" w:cs="仿宋"/>
          <w:b/>
          <w:bCs/>
          <w:color w:val="auto"/>
          <w:sz w:val="24"/>
        </w:rPr>
      </w:pPr>
      <w:r>
        <w:rPr>
          <w:rFonts w:hint="eastAsia" w:ascii="仿宋" w:hAnsi="仿宋" w:eastAsia="仿宋" w:cs="仿宋"/>
          <w:b/>
          <w:bCs/>
          <w:color w:val="auto"/>
          <w:sz w:val="24"/>
        </w:rPr>
        <w:t>3.1 承包人的一般义务</w:t>
      </w:r>
    </w:p>
    <w:p w14:paraId="23091815">
      <w:pPr>
        <w:spacing w:line="360" w:lineRule="auto"/>
        <w:ind w:firstLine="480" w:firstLineChars="200"/>
        <w:rPr>
          <w:rFonts w:hint="eastAsia" w:ascii="仿宋" w:hAnsi="仿宋" w:eastAsia="仿宋" w:cs="仿宋"/>
          <w:color w:val="auto"/>
          <w:kern w:val="0"/>
          <w:sz w:val="24"/>
        </w:rPr>
      </w:pPr>
      <w:r>
        <w:rPr>
          <w:rFonts w:hint="eastAsia" w:ascii="仿宋" w:hAnsi="仿宋" w:eastAsia="仿宋" w:cs="仿宋"/>
          <w:color w:val="auto"/>
          <w:kern w:val="0"/>
          <w:sz w:val="24"/>
        </w:rPr>
        <w:t>（10）承包人应履行的其他义务：</w:t>
      </w:r>
    </w:p>
    <w:p w14:paraId="45CC07CB">
      <w:pPr>
        <w:spacing w:line="360" w:lineRule="auto"/>
        <w:ind w:firstLine="480" w:firstLineChars="200"/>
        <w:rPr>
          <w:rFonts w:hint="eastAsia" w:ascii="仿宋" w:hAnsi="仿宋" w:eastAsia="仿宋" w:cs="仿宋"/>
          <w:color w:val="auto"/>
          <w:sz w:val="24"/>
          <w:u w:val="single"/>
        </w:rPr>
      </w:pPr>
      <w:r>
        <w:rPr>
          <w:rFonts w:hint="eastAsia" w:ascii="仿宋" w:hAnsi="仿宋" w:eastAsia="仿宋" w:cs="仿宋"/>
          <w:color w:val="auto"/>
          <w:sz w:val="24"/>
          <w:u w:val="single"/>
          <w:lang w:val="en-US" w:eastAsia="zh-CN"/>
        </w:rPr>
        <w:t>a、本工程项目经理应常驻工地</w:t>
      </w:r>
      <w:r>
        <w:rPr>
          <w:rFonts w:hint="eastAsia" w:ascii="仿宋" w:hAnsi="仿宋" w:eastAsia="仿宋" w:cs="仿宋"/>
          <w:color w:val="auto"/>
          <w:sz w:val="24"/>
          <w:u w:val="none"/>
          <w:lang w:val="en-US" w:eastAsia="zh-CN"/>
        </w:rPr>
        <w:t xml:space="preserve">。 </w:t>
      </w:r>
    </w:p>
    <w:p w14:paraId="76E3DBFF">
      <w:pPr>
        <w:spacing w:line="360" w:lineRule="auto"/>
        <w:ind w:firstLine="480" w:firstLineChars="200"/>
        <w:rPr>
          <w:rFonts w:hint="eastAsia" w:ascii="仿宋" w:hAnsi="仿宋" w:eastAsia="仿宋" w:cs="仿宋"/>
          <w:color w:val="auto"/>
          <w:sz w:val="24"/>
          <w:u w:val="single"/>
        </w:rPr>
      </w:pPr>
      <w:r>
        <w:rPr>
          <w:rFonts w:hint="eastAsia" w:ascii="仿宋" w:hAnsi="仿宋" w:eastAsia="仿宋" w:cs="仿宋"/>
          <w:color w:val="auto"/>
          <w:sz w:val="24"/>
          <w:u w:val="single"/>
          <w:lang w:val="en-US" w:eastAsia="zh-CN"/>
        </w:rPr>
        <w:t>b、指定专人协调施工单位文明施工建设方面的问题</w:t>
      </w:r>
      <w:r>
        <w:rPr>
          <w:rFonts w:hint="eastAsia" w:ascii="仿宋" w:hAnsi="仿宋" w:eastAsia="仿宋" w:cs="仿宋"/>
          <w:i w:val="0"/>
          <w:iCs w:val="0"/>
          <w:color w:val="auto"/>
          <w:sz w:val="24"/>
          <w:u w:val="none"/>
          <w:lang w:val="en-US" w:eastAsia="zh-CN"/>
        </w:rPr>
        <w:t xml:space="preserve">。 </w:t>
      </w:r>
    </w:p>
    <w:p w14:paraId="55A2DC3D">
      <w:pPr>
        <w:spacing w:line="360" w:lineRule="auto"/>
        <w:ind w:firstLine="480" w:firstLineChars="200"/>
        <w:rPr>
          <w:rFonts w:hint="eastAsia" w:ascii="仿宋" w:hAnsi="仿宋" w:eastAsia="仿宋" w:cs="仿宋"/>
          <w:color w:val="auto"/>
          <w:sz w:val="24"/>
          <w:u w:val="single"/>
        </w:rPr>
      </w:pPr>
      <w:r>
        <w:rPr>
          <w:rFonts w:hint="eastAsia" w:ascii="仿宋" w:hAnsi="仿宋" w:eastAsia="仿宋" w:cs="仿宋"/>
          <w:color w:val="auto"/>
          <w:sz w:val="24"/>
          <w:u w:val="single"/>
          <w:lang w:val="en-US" w:eastAsia="zh-CN"/>
        </w:rPr>
        <w:t>c）承包人的到位人员及设备配置必须和投标书施工组织设计所列人员及设备配置相符，未经发包人同意，承包人不得擅自更换发包人在招标时认定的本工程项目经理及施工队伍</w:t>
      </w:r>
      <w:r>
        <w:rPr>
          <w:rFonts w:hint="eastAsia" w:ascii="仿宋" w:hAnsi="仿宋" w:eastAsia="仿宋" w:cs="仿宋"/>
          <w:color w:val="auto"/>
          <w:sz w:val="24"/>
          <w:u w:val="none"/>
          <w:lang w:val="en-US" w:eastAsia="zh-CN"/>
        </w:rPr>
        <w:t xml:space="preserve">。 </w:t>
      </w:r>
    </w:p>
    <w:p w14:paraId="0E48D390">
      <w:pPr>
        <w:spacing w:line="360" w:lineRule="auto"/>
        <w:ind w:firstLine="480" w:firstLineChars="200"/>
        <w:rPr>
          <w:rFonts w:hint="eastAsia" w:ascii="仿宋" w:hAnsi="仿宋" w:eastAsia="仿宋" w:cs="仿宋"/>
          <w:color w:val="auto"/>
          <w:sz w:val="24"/>
          <w:u w:val="single"/>
        </w:rPr>
      </w:pPr>
      <w:r>
        <w:rPr>
          <w:rFonts w:hint="eastAsia" w:ascii="仿宋" w:hAnsi="仿宋" w:eastAsia="仿宋" w:cs="仿宋"/>
          <w:color w:val="auto"/>
          <w:sz w:val="24"/>
          <w:u w:val="single"/>
          <w:lang w:val="en-US" w:eastAsia="zh-CN"/>
        </w:rPr>
        <w:t>d）承包人在施工过程中，资料和工程进度必须同步；在工程竣工验收前，承包人要按规定将竣工资料交监理验收，由监理出具相应证明后，发包人方组织验收</w:t>
      </w:r>
      <w:r>
        <w:rPr>
          <w:rFonts w:hint="eastAsia" w:ascii="仿宋" w:hAnsi="仿宋" w:eastAsia="仿宋" w:cs="仿宋"/>
          <w:color w:val="auto"/>
          <w:sz w:val="24"/>
          <w:u w:val="none"/>
          <w:lang w:val="en-US" w:eastAsia="zh-CN"/>
        </w:rPr>
        <w:t xml:space="preserve">。 </w:t>
      </w:r>
    </w:p>
    <w:p w14:paraId="24550DA7">
      <w:pPr>
        <w:spacing w:line="360" w:lineRule="auto"/>
        <w:ind w:firstLine="480" w:firstLineChars="200"/>
        <w:rPr>
          <w:rFonts w:hint="eastAsia" w:ascii="仿宋" w:hAnsi="仿宋" w:eastAsia="仿宋" w:cs="仿宋"/>
          <w:color w:val="auto"/>
          <w:sz w:val="24"/>
          <w:u w:val="single"/>
        </w:rPr>
      </w:pPr>
      <w:r>
        <w:rPr>
          <w:rFonts w:hint="eastAsia" w:ascii="仿宋" w:hAnsi="仿宋" w:eastAsia="仿宋" w:cs="仿宋"/>
          <w:color w:val="auto"/>
          <w:sz w:val="24"/>
          <w:u w:val="single"/>
          <w:lang w:val="en-US" w:eastAsia="zh-CN"/>
        </w:rPr>
        <w:t>e）承包人在工程施工管理过程中应当推行标准化管理，开工前应当建立健全各项规章制度和有关程序文件等。承包人在进入施工现场直至工程竣工验收移交期间，应当遵守发包人的有关管理制度及施工制度，接受发包人有关部门的相应管理</w:t>
      </w:r>
      <w:r>
        <w:rPr>
          <w:rFonts w:hint="eastAsia" w:ascii="仿宋" w:hAnsi="仿宋" w:eastAsia="仿宋" w:cs="仿宋"/>
          <w:color w:val="auto"/>
          <w:sz w:val="24"/>
          <w:u w:val="none"/>
          <w:lang w:val="en-US" w:eastAsia="zh-CN"/>
        </w:rPr>
        <w:t xml:space="preserve">。 </w:t>
      </w:r>
    </w:p>
    <w:p w14:paraId="0F211564">
      <w:pPr>
        <w:spacing w:line="360" w:lineRule="auto"/>
        <w:ind w:firstLine="480" w:firstLineChars="200"/>
        <w:rPr>
          <w:rFonts w:hint="eastAsia" w:ascii="仿宋" w:hAnsi="仿宋" w:eastAsia="仿宋" w:cs="仿宋"/>
          <w:color w:val="auto"/>
          <w:sz w:val="24"/>
          <w:u w:val="single"/>
        </w:rPr>
      </w:pPr>
      <w:r>
        <w:rPr>
          <w:rFonts w:hint="eastAsia" w:ascii="仿宋" w:hAnsi="仿宋" w:eastAsia="仿宋" w:cs="仿宋"/>
          <w:color w:val="auto"/>
          <w:sz w:val="24"/>
          <w:u w:val="single"/>
          <w:lang w:val="en-US" w:eastAsia="zh-CN"/>
        </w:rPr>
        <w:t>f）承包人必须按照自报的并经监理和发包人审定的施工组织设计方案进行施工，不得任意修改和变更其内容、方法等。确需修改时，应当会同监理、发包人商议，取得监理和发包人同意。但不能因施工组织设计的变化而调整中标价。承包人使用新材料新工艺应征得发包人及监理认可，且不得增加费用</w:t>
      </w:r>
      <w:r>
        <w:rPr>
          <w:rFonts w:hint="eastAsia" w:ascii="仿宋" w:hAnsi="仿宋" w:eastAsia="仿宋" w:cs="仿宋"/>
          <w:color w:val="auto"/>
          <w:sz w:val="24"/>
          <w:u w:val="none"/>
          <w:lang w:val="en-US" w:eastAsia="zh-CN"/>
        </w:rPr>
        <w:t xml:space="preserve">。 </w:t>
      </w:r>
    </w:p>
    <w:p w14:paraId="47F6FC50">
      <w:pPr>
        <w:spacing w:line="360" w:lineRule="auto"/>
        <w:ind w:firstLine="480" w:firstLineChars="200"/>
        <w:rPr>
          <w:rFonts w:hint="eastAsia" w:ascii="仿宋" w:hAnsi="仿宋" w:eastAsia="仿宋" w:cs="仿宋"/>
          <w:color w:val="auto"/>
          <w:sz w:val="24"/>
          <w:u w:val="single"/>
        </w:rPr>
      </w:pPr>
      <w:r>
        <w:rPr>
          <w:rFonts w:hint="eastAsia" w:ascii="仿宋" w:hAnsi="仿宋" w:eastAsia="仿宋" w:cs="仿宋"/>
          <w:color w:val="auto"/>
          <w:sz w:val="24"/>
          <w:u w:val="single"/>
          <w:lang w:val="en-US" w:eastAsia="zh-CN"/>
        </w:rPr>
        <w:t>g）承包人负责完成本工程的综合验收、维护交接、城建档案归档和竣工验收备案工作，否则按本工程未完成对待</w:t>
      </w:r>
      <w:r>
        <w:rPr>
          <w:rFonts w:hint="eastAsia" w:ascii="仿宋" w:hAnsi="仿宋" w:eastAsia="仿宋" w:cs="仿宋"/>
          <w:color w:val="auto"/>
          <w:sz w:val="24"/>
          <w:u w:val="none"/>
          <w:lang w:val="en-US" w:eastAsia="zh-CN"/>
        </w:rPr>
        <w:t xml:space="preserve">。 </w:t>
      </w:r>
    </w:p>
    <w:p w14:paraId="52C8D7FA">
      <w:pPr>
        <w:spacing w:line="360" w:lineRule="auto"/>
        <w:ind w:firstLine="480" w:firstLineChars="200"/>
        <w:rPr>
          <w:rFonts w:hint="eastAsia" w:ascii="仿宋" w:hAnsi="仿宋" w:eastAsia="仿宋" w:cs="仿宋"/>
          <w:color w:val="auto"/>
          <w:sz w:val="24"/>
          <w:u w:val="single"/>
        </w:rPr>
      </w:pPr>
      <w:r>
        <w:rPr>
          <w:rFonts w:hint="eastAsia" w:ascii="仿宋" w:hAnsi="仿宋" w:eastAsia="仿宋" w:cs="仿宋"/>
          <w:color w:val="auto"/>
          <w:sz w:val="24"/>
          <w:u w:val="single"/>
          <w:lang w:val="en-US" w:eastAsia="zh-CN"/>
        </w:rPr>
        <w:t>h）承包人对监理工程师受发包人委托，在所规定的职责范围内对工程实施的监理必须服从、接受并配合监理工程师的工作</w:t>
      </w:r>
      <w:r>
        <w:rPr>
          <w:rFonts w:hint="eastAsia" w:ascii="仿宋" w:hAnsi="仿宋" w:eastAsia="仿宋" w:cs="仿宋"/>
          <w:color w:val="auto"/>
          <w:sz w:val="24"/>
          <w:u w:val="none"/>
          <w:lang w:val="en-US" w:eastAsia="zh-CN"/>
        </w:rPr>
        <w:t xml:space="preserve">。 </w:t>
      </w:r>
    </w:p>
    <w:p w14:paraId="3DE77049">
      <w:pPr>
        <w:spacing w:line="360" w:lineRule="auto"/>
        <w:ind w:firstLine="480" w:firstLineChars="200"/>
        <w:rPr>
          <w:rFonts w:hint="eastAsia" w:ascii="仿宋" w:hAnsi="仿宋" w:eastAsia="仿宋" w:cs="仿宋"/>
          <w:color w:val="auto"/>
          <w:sz w:val="24"/>
          <w:u w:val="single"/>
        </w:rPr>
      </w:pPr>
      <w:r>
        <w:rPr>
          <w:rFonts w:hint="eastAsia" w:ascii="仿宋" w:hAnsi="仿宋" w:eastAsia="仿宋" w:cs="仿宋"/>
          <w:color w:val="auto"/>
          <w:sz w:val="24"/>
          <w:u w:val="single"/>
          <w:lang w:val="en-US" w:eastAsia="zh-CN"/>
        </w:rPr>
        <w:t>i）承包人应当在财务管理中单独核算列出安全防护、文明施工措施费用，确保按时发放农民工工资，且必须有详细的费用支付计划表</w:t>
      </w:r>
      <w:r>
        <w:rPr>
          <w:rFonts w:hint="eastAsia" w:ascii="仿宋" w:hAnsi="仿宋" w:eastAsia="仿宋" w:cs="仿宋"/>
          <w:color w:val="auto"/>
          <w:sz w:val="24"/>
          <w:u w:val="none"/>
          <w:lang w:val="en-US" w:eastAsia="zh-CN"/>
        </w:rPr>
        <w:t xml:space="preserve">。 </w:t>
      </w:r>
    </w:p>
    <w:p w14:paraId="096A9D54">
      <w:pPr>
        <w:spacing w:line="360" w:lineRule="auto"/>
        <w:ind w:firstLine="482" w:firstLineChars="200"/>
        <w:rPr>
          <w:rFonts w:hint="eastAsia" w:ascii="仿宋" w:hAnsi="仿宋" w:eastAsia="仿宋" w:cs="仿宋"/>
          <w:b/>
          <w:bCs/>
          <w:color w:val="auto"/>
          <w:sz w:val="24"/>
        </w:rPr>
      </w:pPr>
      <w:r>
        <w:rPr>
          <w:rFonts w:hint="eastAsia" w:ascii="仿宋" w:hAnsi="仿宋" w:eastAsia="仿宋" w:cs="仿宋"/>
          <w:b/>
          <w:bCs/>
          <w:color w:val="auto"/>
          <w:sz w:val="24"/>
        </w:rPr>
        <w:t>3.2 项目经理</w:t>
      </w:r>
    </w:p>
    <w:p w14:paraId="5BDCD052">
      <w:pPr>
        <w:spacing w:line="360" w:lineRule="auto"/>
        <w:ind w:firstLine="480" w:firstLineChars="200"/>
        <w:rPr>
          <w:rFonts w:hint="eastAsia" w:ascii="仿宋" w:hAnsi="仿宋" w:eastAsia="仿宋" w:cs="仿宋"/>
          <w:color w:val="auto"/>
          <w:kern w:val="0"/>
          <w:sz w:val="24"/>
        </w:rPr>
      </w:pPr>
      <w:r>
        <w:rPr>
          <w:rFonts w:hint="eastAsia" w:ascii="仿宋" w:hAnsi="仿宋" w:eastAsia="仿宋" w:cs="仿宋"/>
          <w:color w:val="auto"/>
          <w:kern w:val="0"/>
          <w:sz w:val="24"/>
        </w:rPr>
        <w:t>姓名：___________职务：___________________</w:t>
      </w:r>
    </w:p>
    <w:p w14:paraId="55FD5A31">
      <w:pPr>
        <w:spacing w:line="360" w:lineRule="auto"/>
        <w:ind w:firstLine="480" w:firstLineChars="200"/>
        <w:rPr>
          <w:rFonts w:hint="eastAsia" w:ascii="仿宋" w:hAnsi="仿宋" w:eastAsia="仿宋" w:cs="仿宋"/>
          <w:color w:val="auto"/>
          <w:sz w:val="24"/>
          <w:u w:val="single"/>
          <w:lang w:val="en-US" w:eastAsia="zh-CN"/>
        </w:rPr>
      </w:pPr>
      <w:r>
        <w:rPr>
          <w:rFonts w:hint="eastAsia" w:ascii="仿宋" w:hAnsi="仿宋" w:eastAsia="仿宋" w:cs="仿宋"/>
          <w:color w:val="auto"/>
          <w:kern w:val="0"/>
          <w:sz w:val="24"/>
        </w:rPr>
        <w:t>关于项目经理每月在施工现场的时间要求：</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项目经理应常驻工地，在岗时间每月不得少于22天，不得更换，如有特殊原因必须更换，需报监理工程师批准，经发包人同意后，才能进行正式更换。如更换后的项目经理仍旧不能胜任本职工作，发包人有权单方解除本合同。承包人擅自更换项目经理或未按照上述约定更换项目经理的，应在发包人要求的期限内整改，逾期整改的，每逾期一日，应向发包人支付违约金1000元</w:t>
      </w:r>
      <w:r>
        <w:rPr>
          <w:rFonts w:hint="eastAsia" w:ascii="仿宋" w:hAnsi="仿宋" w:eastAsia="仿宋" w:cs="仿宋"/>
          <w:color w:val="auto"/>
          <w:sz w:val="24"/>
          <w:u w:val="none"/>
          <w:lang w:val="en-US" w:eastAsia="zh-CN"/>
        </w:rPr>
        <w:t>。</w:t>
      </w:r>
    </w:p>
    <w:p w14:paraId="22651A53">
      <w:pPr>
        <w:spacing w:line="360" w:lineRule="auto"/>
        <w:ind w:firstLine="480" w:firstLineChars="200"/>
        <w:rPr>
          <w:rFonts w:hint="eastAsia" w:ascii="仿宋" w:hAnsi="仿宋" w:eastAsia="仿宋" w:cs="仿宋"/>
          <w:color w:val="auto"/>
          <w:sz w:val="24"/>
          <w:u w:val="single"/>
        </w:rPr>
      </w:pPr>
      <w:r>
        <w:rPr>
          <w:rFonts w:hint="eastAsia" w:ascii="仿宋" w:hAnsi="仿宋" w:eastAsia="仿宋" w:cs="仿宋"/>
          <w:color w:val="auto"/>
          <w:kern w:val="0"/>
          <w:sz w:val="24"/>
        </w:rPr>
        <w:t>承包人未提交劳动合同，以及没有为项目经理缴纳社会保险证明的违约责任：</w:t>
      </w:r>
      <w:r>
        <w:rPr>
          <w:rFonts w:hint="eastAsia" w:ascii="仿宋" w:hAnsi="仿宋" w:eastAsia="仿宋" w:cs="仿宋"/>
          <w:color w:val="auto"/>
          <w:sz w:val="24"/>
          <w:u w:val="single"/>
          <w:lang w:val="en-US" w:eastAsia="zh-CN"/>
        </w:rPr>
        <w:t>中标项目经理即为施工项目经理，承包人应自本合同签订之日起 3 日内向发包人提交项目经理与承包人之间的劳动合同，以及承包人为项目经理缴纳社会保险的有效证明，否则每逾期一天，承包人应向发包人支付违约金1000元</w:t>
      </w:r>
      <w:r>
        <w:rPr>
          <w:rFonts w:hint="eastAsia" w:ascii="仿宋" w:hAnsi="仿宋" w:eastAsia="仿宋" w:cs="仿宋"/>
          <w:color w:val="auto"/>
          <w:sz w:val="24"/>
          <w:u w:val="none"/>
          <w:lang w:val="en-US" w:eastAsia="zh-CN"/>
        </w:rPr>
        <w:t xml:space="preserve">。 </w:t>
      </w:r>
    </w:p>
    <w:p w14:paraId="16B587BC">
      <w:pPr>
        <w:spacing w:line="360" w:lineRule="auto"/>
        <w:ind w:firstLine="480" w:firstLineChars="200"/>
        <w:rPr>
          <w:rFonts w:hint="eastAsia" w:ascii="仿宋" w:hAnsi="仿宋" w:eastAsia="仿宋" w:cs="仿宋"/>
          <w:color w:val="auto"/>
          <w:sz w:val="24"/>
          <w:u w:val="single"/>
        </w:rPr>
      </w:pPr>
      <w:r>
        <w:rPr>
          <w:rFonts w:hint="eastAsia" w:ascii="仿宋" w:hAnsi="仿宋" w:eastAsia="仿宋" w:cs="仿宋"/>
          <w:color w:val="auto"/>
          <w:kern w:val="0"/>
          <w:sz w:val="24"/>
        </w:rPr>
        <w:t>项目经理未经批准，擅自离开施工现场的违约责任：</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项目经理擅自离开施工现场的，应在发包人要求的期限内返回施工现场。逾期不返回的，承包人应自项目经理擅自离开之日起每日向发包人支付违约金 5000 元，逾期达 10 日，发包人有权解除本合同</w:t>
      </w:r>
      <w:r>
        <w:rPr>
          <w:rFonts w:hint="eastAsia" w:ascii="仿宋" w:hAnsi="仿宋" w:eastAsia="仿宋" w:cs="仿宋"/>
          <w:color w:val="auto"/>
          <w:sz w:val="24"/>
          <w:u w:val="none"/>
          <w:lang w:val="en-US" w:eastAsia="zh-CN"/>
        </w:rPr>
        <w:t>。</w:t>
      </w:r>
    </w:p>
    <w:p w14:paraId="708D3262">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3.2.3 承包人擅自更换项目经理的违约责任：</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承包人擅自更换项目经理或未按照上述约定更换项目经理的，应在发包人要求的期限内整改，逾期整改的，每逾期一日，应向发包人支付违约金1000元，逾期达15日的，发包人有权解除本合同</w:t>
      </w:r>
      <w:r>
        <w:rPr>
          <w:rFonts w:hint="eastAsia" w:ascii="仿宋" w:hAnsi="仿宋" w:eastAsia="仿宋" w:cs="仿宋"/>
          <w:color w:val="auto"/>
          <w:sz w:val="24"/>
          <w:u w:val="none"/>
          <w:lang w:val="en-US" w:eastAsia="zh-CN"/>
        </w:rPr>
        <w:t>。</w:t>
      </w:r>
    </w:p>
    <w:p w14:paraId="0EFA5F28">
      <w:pPr>
        <w:spacing w:line="360" w:lineRule="auto"/>
        <w:ind w:firstLine="480" w:firstLineChars="200"/>
        <w:rPr>
          <w:rFonts w:hint="eastAsia" w:ascii="仿宋" w:hAnsi="仿宋" w:eastAsia="仿宋" w:cs="仿宋"/>
          <w:color w:val="auto"/>
          <w:sz w:val="24"/>
          <w:u w:val="single"/>
          <w:lang w:val="en-US" w:eastAsia="zh-CN"/>
        </w:rPr>
      </w:pPr>
      <w:r>
        <w:rPr>
          <w:rFonts w:hint="eastAsia" w:ascii="仿宋" w:hAnsi="仿宋" w:eastAsia="仿宋" w:cs="仿宋"/>
          <w:color w:val="auto"/>
          <w:sz w:val="24"/>
        </w:rPr>
        <w:t>3.2.4 承包人无正当理由拒绝更换项目经理的违约责任：</w:t>
      </w:r>
      <w:r>
        <w:rPr>
          <w:rFonts w:hint="eastAsia" w:ascii="仿宋" w:hAnsi="仿宋" w:eastAsia="仿宋" w:cs="仿宋"/>
          <w:color w:val="auto"/>
          <w:sz w:val="24"/>
          <w:u w:val="single"/>
          <w:lang w:val="en-US" w:eastAsia="zh-CN"/>
        </w:rPr>
        <w:t>应在发包人要求的期限内整改，逾期整改的，每逾期一日，应向发包人支付违约金1000元，逾期达15日的，发包人有权解除本合同</w:t>
      </w:r>
      <w:r>
        <w:rPr>
          <w:rFonts w:hint="eastAsia" w:ascii="仿宋" w:hAnsi="仿宋" w:eastAsia="仿宋" w:cs="仿宋"/>
          <w:color w:val="auto"/>
          <w:sz w:val="24"/>
          <w:u w:val="none"/>
          <w:lang w:val="en-US" w:eastAsia="zh-CN"/>
        </w:rPr>
        <w:t xml:space="preserve">。 </w:t>
      </w:r>
    </w:p>
    <w:p w14:paraId="4EB70D2C">
      <w:pPr>
        <w:spacing w:line="360" w:lineRule="auto"/>
        <w:ind w:firstLine="482" w:firstLineChars="200"/>
        <w:rPr>
          <w:rFonts w:hint="eastAsia" w:ascii="仿宋" w:hAnsi="仿宋" w:eastAsia="仿宋" w:cs="仿宋"/>
          <w:b/>
          <w:bCs/>
          <w:color w:val="auto"/>
          <w:sz w:val="24"/>
        </w:rPr>
      </w:pPr>
      <w:r>
        <w:rPr>
          <w:rFonts w:hint="eastAsia" w:ascii="仿宋" w:hAnsi="仿宋" w:eastAsia="仿宋" w:cs="仿宋"/>
          <w:b/>
          <w:bCs/>
          <w:color w:val="auto"/>
          <w:sz w:val="24"/>
        </w:rPr>
        <w:t>3.3 承包人人员</w:t>
      </w:r>
    </w:p>
    <w:p w14:paraId="69B05D30">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3.3.3 承包人无正当理由拒绝撤换主要施工管理人员的违约责任：</w:t>
      </w:r>
      <w:r>
        <w:rPr>
          <w:rFonts w:hint="eastAsia" w:ascii="仿宋" w:hAnsi="仿宋" w:eastAsia="仿宋" w:cs="仿宋"/>
          <w:color w:val="auto"/>
          <w:sz w:val="24"/>
          <w:u w:val="single"/>
          <w:lang w:val="en-US" w:eastAsia="zh-CN"/>
        </w:rPr>
        <w:t>发包人有权责令 5 日内撤换，承包人逾期撤换的，每逾期一日，应向发包人支付违约金 3000元，由此造成的工期延误和经济损失由承包人承担</w:t>
      </w:r>
      <w:r>
        <w:rPr>
          <w:rFonts w:hint="eastAsia" w:ascii="仿宋" w:hAnsi="仿宋" w:eastAsia="仿宋" w:cs="仿宋"/>
          <w:color w:val="auto"/>
          <w:sz w:val="24"/>
          <w:u w:val="none"/>
          <w:lang w:val="en-US" w:eastAsia="zh-CN"/>
        </w:rPr>
        <w:t>。</w:t>
      </w:r>
    </w:p>
    <w:p w14:paraId="4075166F">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3.3.5承包人擅自更换主要施工管理人员的违约责任：</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未经发包人同意不得擅自更换主要施工管理人员，否则承包人应在发包人要求的 5 日内整改，逾期整改的，每逾期一日，应向发包人支付违约金 3000 元，逾期达 15 日的，发包人有权解除本合同</w:t>
      </w:r>
      <w:r>
        <w:rPr>
          <w:rFonts w:hint="eastAsia" w:ascii="仿宋" w:hAnsi="仿宋" w:eastAsia="仿宋" w:cs="仿宋"/>
          <w:color w:val="auto"/>
          <w:kern w:val="0"/>
          <w:sz w:val="24"/>
        </w:rPr>
        <w:t>。</w:t>
      </w:r>
    </w:p>
    <w:p w14:paraId="07788651">
      <w:pPr>
        <w:spacing w:line="360" w:lineRule="auto"/>
        <w:ind w:firstLine="480" w:firstLineChars="200"/>
        <w:rPr>
          <w:rFonts w:hint="eastAsia" w:ascii="仿宋" w:hAnsi="仿宋" w:eastAsia="仿宋" w:cs="仿宋"/>
          <w:color w:val="auto"/>
          <w:sz w:val="24"/>
          <w:u w:val="single"/>
        </w:rPr>
      </w:pPr>
      <w:r>
        <w:rPr>
          <w:rFonts w:hint="eastAsia" w:ascii="仿宋" w:hAnsi="仿宋" w:eastAsia="仿宋" w:cs="仿宋"/>
          <w:color w:val="auto"/>
          <w:sz w:val="24"/>
        </w:rPr>
        <w:t>承包人主要施工管理人员擅自离开施工现场的违约责任：</w:t>
      </w:r>
      <w:r>
        <w:rPr>
          <w:rFonts w:hint="eastAsia" w:ascii="仿宋" w:hAnsi="仿宋" w:eastAsia="仿宋" w:cs="仿宋"/>
          <w:color w:val="auto"/>
          <w:sz w:val="24"/>
          <w:u w:val="single"/>
          <w:lang w:val="en-US" w:eastAsia="zh-CN"/>
        </w:rPr>
        <w:t>应在发包人要求的期限内返回施工现场。逾期不返回的，承包人应自主要施工管理人员擅自离开之日起按照每人每日 1000 元的标准向发包人支付违约金，逾期达 15 日，发包人有权解除本合同</w:t>
      </w:r>
      <w:r>
        <w:rPr>
          <w:rFonts w:hint="eastAsia" w:ascii="仿宋" w:hAnsi="仿宋" w:eastAsia="仿宋" w:cs="仿宋"/>
          <w:color w:val="auto"/>
          <w:sz w:val="24"/>
          <w:u w:val="none"/>
          <w:lang w:val="en-US" w:eastAsia="zh-CN"/>
        </w:rPr>
        <w:t>。</w:t>
      </w:r>
    </w:p>
    <w:p w14:paraId="6AE1FD3A">
      <w:pPr>
        <w:spacing w:line="360" w:lineRule="auto"/>
        <w:ind w:firstLine="482" w:firstLineChars="200"/>
        <w:rPr>
          <w:rFonts w:hint="eastAsia" w:ascii="仿宋" w:hAnsi="仿宋" w:eastAsia="仿宋" w:cs="仿宋"/>
          <w:b/>
          <w:bCs/>
          <w:color w:val="auto"/>
          <w:sz w:val="24"/>
        </w:rPr>
      </w:pPr>
      <w:r>
        <w:rPr>
          <w:rFonts w:hint="eastAsia" w:ascii="仿宋" w:hAnsi="仿宋" w:eastAsia="仿宋" w:cs="仿宋"/>
          <w:b/>
          <w:bCs/>
          <w:color w:val="auto"/>
          <w:sz w:val="24"/>
        </w:rPr>
        <w:t>3</w:t>
      </w:r>
      <w:bookmarkStart w:id="72" w:name="_Toc300934945"/>
      <w:bookmarkStart w:id="73" w:name="_Toc297120459"/>
      <w:bookmarkStart w:id="74" w:name="_Toc303539102"/>
      <w:bookmarkStart w:id="75" w:name="_Toc297123492"/>
      <w:bookmarkStart w:id="76" w:name="_Toc304295523"/>
      <w:bookmarkStart w:id="77" w:name="_Toc296890987"/>
      <w:bookmarkStart w:id="78" w:name="_Toc296891199"/>
      <w:bookmarkStart w:id="79" w:name="_Toc312677988"/>
      <w:bookmarkStart w:id="80" w:name="_Toc297216151"/>
      <w:bookmarkStart w:id="81" w:name="_Toc296347158"/>
      <w:bookmarkStart w:id="82" w:name="_Toc292559364"/>
      <w:bookmarkStart w:id="83" w:name="_Toc296944498"/>
      <w:bookmarkStart w:id="84" w:name="_Toc296346660"/>
      <w:bookmarkStart w:id="85" w:name="_Toc292559869"/>
      <w:bookmarkStart w:id="86" w:name="_Toc297048345"/>
      <w:bookmarkStart w:id="87" w:name="_Toc296503159"/>
      <w:r>
        <w:rPr>
          <w:rFonts w:hint="eastAsia" w:ascii="仿宋" w:hAnsi="仿宋" w:eastAsia="仿宋" w:cs="仿宋"/>
          <w:b/>
          <w:bCs/>
          <w:color w:val="auto"/>
          <w:sz w:val="24"/>
        </w:rPr>
        <w:t>.5 分包</w:t>
      </w:r>
    </w:p>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p w14:paraId="4EA2BE1A">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3</w:t>
      </w:r>
      <w:bookmarkStart w:id="88" w:name="_Toc297048346"/>
      <w:bookmarkStart w:id="89" w:name="_Toc297123493"/>
      <w:bookmarkStart w:id="90" w:name="_Toc292559365"/>
      <w:bookmarkStart w:id="91" w:name="_Toc297216152"/>
      <w:bookmarkStart w:id="92" w:name="_Toc296347159"/>
      <w:bookmarkStart w:id="93" w:name="_Toc304295524"/>
      <w:bookmarkStart w:id="94" w:name="_Toc296891200"/>
      <w:bookmarkStart w:id="95" w:name="_Toc297120460"/>
      <w:bookmarkStart w:id="96" w:name="_Toc296944499"/>
      <w:bookmarkStart w:id="97" w:name="_Toc296503160"/>
      <w:bookmarkStart w:id="98" w:name="_Toc300934946"/>
      <w:bookmarkStart w:id="99" w:name="_Toc303539103"/>
      <w:bookmarkStart w:id="100" w:name="_Toc296890988"/>
      <w:bookmarkStart w:id="101" w:name="_Toc296346661"/>
      <w:bookmarkStart w:id="102" w:name="_Toc292559870"/>
      <w:bookmarkStart w:id="103" w:name="_Toc312677989"/>
      <w:bookmarkStart w:id="104" w:name="_Toc318581158"/>
      <w:r>
        <w:rPr>
          <w:rFonts w:hint="eastAsia" w:ascii="仿宋" w:hAnsi="仿宋" w:eastAsia="仿宋" w:cs="仿宋"/>
          <w:color w:val="auto"/>
          <w:sz w:val="24"/>
        </w:rPr>
        <w:t>.5.1 分包的一般约定</w:t>
      </w:r>
    </w:p>
    <w:p w14:paraId="55C95E84">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禁止分包的工程包括：</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w:t>
      </w:r>
      <w:r>
        <w:rPr>
          <w:rFonts w:hint="eastAsia" w:ascii="仿宋" w:hAnsi="仿宋" w:eastAsia="仿宋" w:cs="仿宋"/>
          <w:color w:val="auto"/>
          <w:sz w:val="24"/>
          <w:u w:val="single"/>
        </w:rPr>
        <w:t xml:space="preserve">                          </w:t>
      </w:r>
      <w:r>
        <w:rPr>
          <w:rFonts w:hint="eastAsia" w:ascii="仿宋" w:hAnsi="仿宋" w:eastAsia="仿宋" w:cs="仿宋"/>
          <w:color w:val="auto"/>
          <w:sz w:val="24"/>
        </w:rPr>
        <w:t>。</w:t>
      </w:r>
    </w:p>
    <w:p w14:paraId="634C7FBA">
      <w:pPr>
        <w:spacing w:line="360" w:lineRule="auto"/>
        <w:ind w:firstLine="480" w:firstLineChars="200"/>
        <w:rPr>
          <w:rFonts w:hint="eastAsia" w:ascii="仿宋" w:hAnsi="仿宋" w:eastAsia="仿宋" w:cs="仿宋"/>
          <w:color w:val="auto"/>
          <w:sz w:val="24"/>
          <w:u w:val="single"/>
        </w:rPr>
      </w:pPr>
      <w:r>
        <w:rPr>
          <w:rFonts w:hint="eastAsia" w:ascii="仿宋" w:hAnsi="仿宋" w:eastAsia="仿宋" w:cs="仿宋"/>
          <w:color w:val="auto"/>
          <w:sz w:val="24"/>
        </w:rPr>
        <w:t>主体结构、关键性工作的范围：</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w:t>
      </w:r>
      <w:r>
        <w:rPr>
          <w:rFonts w:hint="eastAsia" w:ascii="仿宋" w:hAnsi="仿宋" w:eastAsia="仿宋" w:cs="仿宋"/>
          <w:color w:val="auto"/>
          <w:sz w:val="24"/>
          <w:u w:val="single"/>
        </w:rPr>
        <w:t xml:space="preserve">                       </w:t>
      </w:r>
      <w:r>
        <w:rPr>
          <w:rFonts w:hint="eastAsia" w:ascii="仿宋" w:hAnsi="仿宋" w:eastAsia="仿宋" w:cs="仿宋"/>
          <w:color w:val="auto"/>
          <w:sz w:val="24"/>
        </w:rPr>
        <w:t>。</w:t>
      </w:r>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Start w:id="105" w:name="_Toc304295525"/>
      <w:bookmarkStart w:id="106" w:name="_Toc296944500"/>
      <w:bookmarkStart w:id="107" w:name="_Toc303539104"/>
      <w:bookmarkStart w:id="108" w:name="_Toc300934947"/>
      <w:bookmarkStart w:id="109" w:name="_Toc297123494"/>
      <w:bookmarkStart w:id="110" w:name="_Toc296503161"/>
      <w:bookmarkStart w:id="111" w:name="_Toc297216153"/>
      <w:bookmarkStart w:id="112" w:name="_Toc296347160"/>
      <w:bookmarkStart w:id="113" w:name="_Toc296891201"/>
      <w:bookmarkStart w:id="114" w:name="_Toc297120461"/>
      <w:bookmarkStart w:id="115" w:name="_Toc296890989"/>
      <w:bookmarkStart w:id="116" w:name="_Toc296346662"/>
      <w:bookmarkStart w:id="117" w:name="_Toc297048347"/>
    </w:p>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p w14:paraId="4A4867A1">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3</w:t>
      </w:r>
      <w:bookmarkStart w:id="118" w:name="_Toc312677990"/>
      <w:bookmarkStart w:id="119" w:name="_Toc318581159"/>
      <w:r>
        <w:rPr>
          <w:rFonts w:hint="eastAsia" w:ascii="仿宋" w:hAnsi="仿宋" w:eastAsia="仿宋" w:cs="仿宋"/>
          <w:color w:val="auto"/>
          <w:sz w:val="24"/>
        </w:rPr>
        <w:t>.5.2分包的确定</w:t>
      </w:r>
    </w:p>
    <w:p w14:paraId="560DFAB3">
      <w:pPr>
        <w:spacing w:line="360" w:lineRule="auto"/>
        <w:ind w:firstLine="480" w:firstLineChars="200"/>
        <w:rPr>
          <w:rFonts w:hint="eastAsia" w:ascii="仿宋" w:hAnsi="仿宋" w:eastAsia="仿宋" w:cs="仿宋"/>
          <w:color w:val="auto"/>
          <w:sz w:val="24"/>
          <w:u w:val="single"/>
        </w:rPr>
      </w:pPr>
      <w:r>
        <w:rPr>
          <w:rFonts w:hint="eastAsia" w:ascii="仿宋" w:hAnsi="仿宋" w:eastAsia="仿宋" w:cs="仿宋"/>
          <w:color w:val="auto"/>
          <w:sz w:val="24"/>
        </w:rPr>
        <w:t>允许分包的专业工程包括：</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w:t>
      </w:r>
      <w:r>
        <w:rPr>
          <w:rFonts w:hint="eastAsia" w:ascii="仿宋" w:hAnsi="仿宋" w:eastAsia="仿宋" w:cs="仿宋"/>
          <w:color w:val="auto"/>
          <w:sz w:val="24"/>
          <w:u w:val="single"/>
        </w:rPr>
        <w:t xml:space="preserve">                      </w:t>
      </w:r>
      <w:r>
        <w:rPr>
          <w:rFonts w:hint="eastAsia" w:ascii="仿宋" w:hAnsi="仿宋" w:eastAsia="仿宋" w:cs="仿宋"/>
          <w:color w:val="auto"/>
          <w:sz w:val="24"/>
        </w:rPr>
        <w:t>。</w:t>
      </w:r>
    </w:p>
    <w:p w14:paraId="143C2D8B">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其他关于分包的约定：</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w:t>
      </w:r>
      <w:r>
        <w:rPr>
          <w:rFonts w:hint="eastAsia" w:ascii="仿宋" w:hAnsi="仿宋" w:eastAsia="仿宋" w:cs="仿宋"/>
          <w:color w:val="auto"/>
          <w:sz w:val="24"/>
          <w:u w:val="single"/>
        </w:rPr>
        <w:t xml:space="preserve">                   </w:t>
      </w:r>
      <w:r>
        <w:rPr>
          <w:rFonts w:hint="eastAsia" w:ascii="仿宋" w:hAnsi="仿宋" w:eastAsia="仿宋" w:cs="仿宋"/>
          <w:color w:val="auto"/>
          <w:sz w:val="24"/>
        </w:rPr>
        <w:t>。</w:t>
      </w:r>
    </w:p>
    <w:p w14:paraId="7F1AACCF">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3.5.4 分包合同价款</w:t>
      </w:r>
    </w:p>
    <w:p w14:paraId="2844D630">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关于分包合同价款支付的约定：</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w:t>
      </w:r>
      <w:r>
        <w:rPr>
          <w:rFonts w:hint="eastAsia" w:ascii="仿宋" w:hAnsi="仿宋" w:eastAsia="仿宋" w:cs="仿宋"/>
          <w:color w:val="auto"/>
          <w:sz w:val="24"/>
          <w:u w:val="single"/>
        </w:rPr>
        <w:t xml:space="preserve">                      </w:t>
      </w:r>
      <w:r>
        <w:rPr>
          <w:rFonts w:hint="eastAsia" w:ascii="仿宋" w:hAnsi="仿宋" w:eastAsia="仿宋" w:cs="仿宋"/>
          <w:color w:val="auto"/>
          <w:sz w:val="24"/>
        </w:rPr>
        <w:t>。</w:t>
      </w:r>
    </w:p>
    <w:bookmarkEnd w:id="118"/>
    <w:bookmarkEnd w:id="119"/>
    <w:p w14:paraId="0C18B819">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3.7 履约担保</w:t>
      </w:r>
    </w:p>
    <w:p w14:paraId="1B1EADC4">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承包人是否提供履约担保：</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eastAsia="zh-CN"/>
        </w:rPr>
        <w:t>否</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 xml:space="preserve">    </w:t>
      </w:r>
      <w:r>
        <w:rPr>
          <w:rFonts w:hint="eastAsia" w:ascii="仿宋" w:hAnsi="仿宋" w:eastAsia="仿宋" w:cs="仿宋"/>
          <w:color w:val="auto"/>
          <w:sz w:val="24"/>
          <w:u w:val="single"/>
        </w:rPr>
        <w:t xml:space="preserve">         </w:t>
      </w:r>
      <w:r>
        <w:rPr>
          <w:rFonts w:hint="eastAsia" w:ascii="仿宋" w:hAnsi="仿宋" w:eastAsia="仿宋" w:cs="仿宋"/>
          <w:color w:val="auto"/>
          <w:sz w:val="24"/>
        </w:rPr>
        <w:t>。</w:t>
      </w:r>
    </w:p>
    <w:p w14:paraId="56043653">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承包人提供履约担保的形式、金额及期限：</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 xml:space="preserve">    </w:t>
      </w:r>
      <w:r>
        <w:rPr>
          <w:rFonts w:hint="eastAsia" w:ascii="仿宋" w:hAnsi="仿宋" w:eastAsia="仿宋" w:cs="仿宋"/>
          <w:color w:val="auto"/>
          <w:sz w:val="24"/>
          <w:u w:val="single"/>
        </w:rPr>
        <w:t xml:space="preserve">        </w:t>
      </w:r>
      <w:r>
        <w:rPr>
          <w:rFonts w:hint="eastAsia" w:ascii="仿宋" w:hAnsi="仿宋" w:eastAsia="仿宋" w:cs="仿宋"/>
          <w:color w:val="auto"/>
          <w:sz w:val="24"/>
        </w:rPr>
        <w:t>。</w:t>
      </w:r>
    </w:p>
    <w:p w14:paraId="6A2B662F">
      <w:pPr>
        <w:numPr>
          <w:ilvl w:val="3"/>
          <w:numId w:val="1"/>
        </w:numPr>
        <w:spacing w:before="0" w:after="0" w:line="360" w:lineRule="auto"/>
        <w:outlineLvl w:val="9"/>
        <w:rPr>
          <w:rFonts w:hint="eastAsia" w:ascii="仿宋" w:hAnsi="仿宋" w:eastAsia="仿宋" w:cs="仿宋"/>
          <w:b/>
          <w:bCs/>
          <w:color w:val="auto"/>
          <w:sz w:val="24"/>
          <w:szCs w:val="24"/>
        </w:rPr>
      </w:pPr>
      <w:bookmarkStart w:id="120" w:name="_Toc267251418"/>
      <w:bookmarkStart w:id="121" w:name="_Toc351203637"/>
      <w:r>
        <w:rPr>
          <w:rFonts w:hint="eastAsia" w:ascii="仿宋" w:hAnsi="仿宋" w:eastAsia="仿宋" w:cs="仿宋"/>
          <w:b/>
          <w:bCs/>
          <w:color w:val="auto"/>
          <w:sz w:val="24"/>
          <w:szCs w:val="24"/>
        </w:rPr>
        <w:t>5</w:t>
      </w:r>
      <w:bookmarkEnd w:id="120"/>
      <w:bookmarkStart w:id="122" w:name="_Toc296346664"/>
      <w:bookmarkStart w:id="123" w:name="_Toc296891203"/>
      <w:bookmarkStart w:id="124" w:name="_Toc296890991"/>
      <w:bookmarkStart w:id="125" w:name="_Toc292559872"/>
      <w:bookmarkStart w:id="126" w:name="_Toc297048349"/>
      <w:bookmarkStart w:id="127" w:name="_Toc296347162"/>
      <w:bookmarkStart w:id="128" w:name="_Toc296503163"/>
      <w:bookmarkStart w:id="129" w:name="_Toc296944502"/>
      <w:bookmarkStart w:id="130" w:name="_Toc297120463"/>
      <w:bookmarkStart w:id="131" w:name="_Toc292559367"/>
      <w:r>
        <w:rPr>
          <w:rFonts w:hint="eastAsia" w:ascii="仿宋" w:hAnsi="仿宋" w:eastAsia="仿宋" w:cs="仿宋"/>
          <w:b/>
          <w:bCs/>
          <w:color w:val="auto"/>
          <w:sz w:val="24"/>
          <w:szCs w:val="24"/>
        </w:rPr>
        <w:t>. 工程质量</w:t>
      </w:r>
      <w:bookmarkEnd w:id="121"/>
    </w:p>
    <w:p w14:paraId="56F84ECD">
      <w:pPr>
        <w:spacing w:line="360" w:lineRule="auto"/>
        <w:ind w:firstLine="482" w:firstLineChars="200"/>
        <w:outlineLvl w:val="9"/>
        <w:rPr>
          <w:rFonts w:hint="eastAsia" w:ascii="仿宋" w:hAnsi="仿宋" w:eastAsia="仿宋" w:cs="仿宋"/>
          <w:b/>
          <w:bCs/>
          <w:color w:val="auto"/>
          <w:sz w:val="24"/>
        </w:rPr>
      </w:pPr>
      <w:bookmarkStart w:id="132" w:name="_Toc508702739"/>
      <w:bookmarkStart w:id="133" w:name="_Toc508703897"/>
      <w:bookmarkStart w:id="134" w:name="_Toc526085900"/>
      <w:bookmarkStart w:id="135" w:name="_Toc510449975"/>
      <w:r>
        <w:rPr>
          <w:rFonts w:hint="eastAsia" w:ascii="仿宋" w:hAnsi="仿宋" w:eastAsia="仿宋" w:cs="仿宋"/>
          <w:b/>
          <w:bCs/>
          <w:color w:val="auto"/>
          <w:sz w:val="24"/>
        </w:rPr>
        <w:t>5.1 质量要求</w:t>
      </w:r>
      <w:bookmarkEnd w:id="132"/>
      <w:bookmarkEnd w:id="133"/>
      <w:bookmarkEnd w:id="134"/>
      <w:bookmarkEnd w:id="135"/>
    </w:p>
    <w:p w14:paraId="3EB5A7A0">
      <w:pPr>
        <w:spacing w:line="360" w:lineRule="auto"/>
        <w:ind w:firstLine="480" w:firstLineChars="200"/>
        <w:rPr>
          <w:rFonts w:hint="eastAsia" w:ascii="仿宋" w:hAnsi="仿宋" w:eastAsia="仿宋" w:cs="仿宋"/>
          <w:color w:val="auto"/>
          <w:sz w:val="24"/>
          <w:u w:val="single"/>
        </w:rPr>
      </w:pPr>
      <w:r>
        <w:rPr>
          <w:rFonts w:hint="eastAsia" w:ascii="仿宋" w:hAnsi="仿宋" w:eastAsia="仿宋" w:cs="仿宋"/>
          <w:color w:val="auto"/>
          <w:sz w:val="24"/>
        </w:rPr>
        <w:t>5</w:t>
      </w:r>
      <w:bookmarkStart w:id="136" w:name="_Toc303539106"/>
      <w:bookmarkStart w:id="137" w:name="_Toc297123496"/>
      <w:bookmarkStart w:id="138" w:name="_Toc297216155"/>
      <w:bookmarkStart w:id="139" w:name="_Toc304295527"/>
      <w:bookmarkStart w:id="140" w:name="_Toc318581164"/>
      <w:bookmarkStart w:id="141" w:name="_Toc300934949"/>
      <w:bookmarkStart w:id="142" w:name="_Toc312677997"/>
      <w:r>
        <w:rPr>
          <w:rFonts w:hint="eastAsia" w:ascii="仿宋" w:hAnsi="仿宋" w:eastAsia="仿宋" w:cs="仿宋"/>
          <w:color w:val="auto"/>
          <w:sz w:val="24"/>
        </w:rPr>
        <w:t>.1.1 特殊质量标准和要求：</w:t>
      </w:r>
      <w:r>
        <w:rPr>
          <w:rFonts w:hint="eastAsia" w:ascii="仿宋" w:hAnsi="仿宋" w:eastAsia="仿宋" w:cs="仿宋"/>
          <w:color w:val="auto"/>
          <w:sz w:val="24"/>
          <w:u w:val="single"/>
          <w:lang w:val="en-US" w:eastAsia="zh-CN"/>
        </w:rPr>
        <w:t>符合设计图纸、技术文件和国家要求的验收标准</w:t>
      </w:r>
      <w:r>
        <w:rPr>
          <w:rFonts w:hint="eastAsia" w:ascii="仿宋" w:hAnsi="仿宋" w:eastAsia="仿宋" w:cs="仿宋"/>
          <w:color w:val="auto"/>
          <w:sz w:val="24"/>
          <w:u w:val="none"/>
        </w:rPr>
        <w:t>。</w:t>
      </w:r>
    </w:p>
    <w:p w14:paraId="49E4CDCC">
      <w:pPr>
        <w:spacing w:line="360" w:lineRule="auto"/>
        <w:ind w:firstLine="480" w:firstLineChars="200"/>
        <w:rPr>
          <w:rFonts w:hint="eastAsia" w:ascii="仿宋" w:hAnsi="仿宋" w:eastAsia="仿宋" w:cs="仿宋"/>
          <w:color w:val="auto"/>
          <w:sz w:val="24"/>
          <w:lang w:eastAsia="zh-CN"/>
        </w:rPr>
      </w:pPr>
      <w:r>
        <w:rPr>
          <w:rFonts w:hint="eastAsia" w:ascii="仿宋" w:hAnsi="仿宋" w:eastAsia="仿宋" w:cs="仿宋"/>
          <w:color w:val="auto"/>
          <w:sz w:val="24"/>
          <w:lang w:val="en-US" w:eastAsia="zh-CN"/>
        </w:rPr>
        <w:t>关于工程质量的约定：</w:t>
      </w:r>
      <w:r>
        <w:rPr>
          <w:rFonts w:hint="eastAsia" w:ascii="仿宋" w:hAnsi="仿宋" w:eastAsia="仿宋" w:cs="仿宋"/>
          <w:color w:val="auto"/>
          <w:sz w:val="24"/>
          <w:u w:val="single"/>
          <w:lang w:val="en-US" w:eastAsia="zh-CN"/>
        </w:rPr>
        <w:t>工程质量：合格，</w:t>
      </w:r>
      <w:r>
        <w:rPr>
          <w:rFonts w:hint="eastAsia" w:ascii="仿宋" w:hAnsi="仿宋" w:eastAsia="仿宋" w:cs="仿宋"/>
          <w:color w:val="auto"/>
          <w:sz w:val="24"/>
          <w:u w:val="single"/>
        </w:rPr>
        <w:t>达不到中标质量等级按合同价的1%处罚，并进行修复，直至达到中标承诺的质量等级。同时按国务院2000年第279号令“建设工程质量管理条例”有关规定处理</w:t>
      </w:r>
      <w:r>
        <w:rPr>
          <w:rFonts w:hint="eastAsia" w:ascii="仿宋" w:hAnsi="仿宋" w:eastAsia="仿宋" w:cs="仿宋"/>
          <w:color w:val="auto"/>
          <w:sz w:val="24"/>
          <w:u w:val="none"/>
        </w:rPr>
        <w:t>。</w:t>
      </w:r>
    </w:p>
    <w:p w14:paraId="5CD30165">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关于工程奖项的约定：</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w:t>
      </w:r>
      <w:r>
        <w:rPr>
          <w:rFonts w:hint="eastAsia" w:ascii="仿宋" w:hAnsi="仿宋" w:eastAsia="仿宋" w:cs="仿宋"/>
          <w:color w:val="auto"/>
          <w:sz w:val="24"/>
          <w:u w:val="single"/>
        </w:rPr>
        <w:t xml:space="preserve">                         </w:t>
      </w:r>
      <w:r>
        <w:rPr>
          <w:rFonts w:hint="eastAsia" w:ascii="仿宋" w:hAnsi="仿宋" w:eastAsia="仿宋" w:cs="仿宋"/>
          <w:color w:val="auto"/>
          <w:sz w:val="24"/>
        </w:rPr>
        <w:t>。</w:t>
      </w:r>
    </w:p>
    <w:p w14:paraId="26061B0D">
      <w:pPr>
        <w:numPr>
          <w:ilvl w:val="3"/>
          <w:numId w:val="1"/>
        </w:numPr>
        <w:spacing w:before="0" w:after="0" w:line="360" w:lineRule="auto"/>
        <w:outlineLvl w:val="9"/>
        <w:rPr>
          <w:rFonts w:hint="eastAsia" w:ascii="仿宋" w:hAnsi="仿宋" w:eastAsia="仿宋" w:cs="仿宋"/>
          <w:b/>
          <w:bCs/>
          <w:color w:val="auto"/>
          <w:sz w:val="24"/>
          <w:szCs w:val="24"/>
        </w:rPr>
      </w:pPr>
      <w:bookmarkStart w:id="143" w:name="_Toc351203638"/>
      <w:r>
        <w:rPr>
          <w:rFonts w:hint="eastAsia" w:ascii="仿宋" w:hAnsi="仿宋" w:eastAsia="仿宋" w:cs="仿宋"/>
          <w:b/>
          <w:bCs/>
          <w:color w:val="auto"/>
          <w:sz w:val="24"/>
          <w:szCs w:val="24"/>
        </w:rPr>
        <w:t>6. 安全文明施工与环境保护</w:t>
      </w:r>
      <w:bookmarkEnd w:id="143"/>
    </w:p>
    <w:p w14:paraId="5EF0A22D">
      <w:pPr>
        <w:spacing w:line="360" w:lineRule="auto"/>
        <w:ind w:firstLine="482" w:firstLineChars="200"/>
        <w:rPr>
          <w:rFonts w:hint="eastAsia" w:ascii="仿宋" w:hAnsi="仿宋" w:eastAsia="仿宋" w:cs="仿宋"/>
          <w:b/>
          <w:bCs/>
          <w:color w:val="auto"/>
          <w:sz w:val="24"/>
        </w:rPr>
      </w:pPr>
      <w:r>
        <w:rPr>
          <w:rFonts w:hint="eastAsia" w:ascii="仿宋" w:hAnsi="仿宋" w:eastAsia="仿宋" w:cs="仿宋"/>
          <w:b/>
          <w:bCs/>
          <w:color w:val="auto"/>
          <w:sz w:val="24"/>
        </w:rPr>
        <w:t>6.1安全文明施工</w:t>
      </w:r>
    </w:p>
    <w:p w14:paraId="2294B26D">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6.1.5 文明施工</w:t>
      </w:r>
    </w:p>
    <w:p w14:paraId="4F35D8F4">
      <w:pPr>
        <w:spacing w:line="360" w:lineRule="auto"/>
        <w:ind w:firstLine="480" w:firstLineChars="200"/>
        <w:rPr>
          <w:rFonts w:hint="eastAsia" w:ascii="仿宋" w:hAnsi="仿宋" w:eastAsia="仿宋" w:cs="仿宋"/>
          <w:color w:val="auto"/>
          <w:sz w:val="24"/>
          <w:u w:val="single"/>
          <w:lang w:val="en-US" w:eastAsia="zh-CN"/>
        </w:rPr>
      </w:pPr>
      <w:r>
        <w:rPr>
          <w:rFonts w:hint="eastAsia" w:ascii="仿宋" w:hAnsi="仿宋" w:eastAsia="仿宋" w:cs="仿宋"/>
          <w:color w:val="auto"/>
          <w:sz w:val="24"/>
        </w:rPr>
        <w:t>合同当事人对文明施工的要求：</w:t>
      </w:r>
      <w:r>
        <w:rPr>
          <w:rFonts w:hint="eastAsia" w:ascii="仿宋" w:hAnsi="仿宋" w:eastAsia="仿宋" w:cs="仿宋"/>
          <w:color w:val="auto"/>
          <w:sz w:val="24"/>
          <w:u w:val="single"/>
          <w:lang w:val="en-US" w:eastAsia="zh-CN"/>
        </w:rPr>
        <w:t>承包人应按以下要求施工</w:t>
      </w:r>
    </w:p>
    <w:p w14:paraId="78FC6FAD">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 xml:space="preserve">a) </w:t>
      </w:r>
      <w:r>
        <w:rPr>
          <w:rFonts w:hint="eastAsia" w:ascii="仿宋" w:hAnsi="仿宋" w:eastAsia="仿宋" w:cs="仿宋"/>
          <w:color w:val="auto"/>
          <w:sz w:val="24"/>
          <w:u w:val="single"/>
          <w:lang w:val="en-US" w:eastAsia="zh-CN"/>
        </w:rPr>
        <w:t>现场应设立门卫，采取有效防盗措施。主要管理人员进场应佩带证明其身份的证卡，其它现场施工人员应有出入现场的明显标识</w:t>
      </w:r>
      <w:r>
        <w:rPr>
          <w:rFonts w:hint="eastAsia" w:ascii="仿宋" w:hAnsi="仿宋" w:eastAsia="仿宋" w:cs="仿宋"/>
          <w:color w:val="auto"/>
          <w:sz w:val="24"/>
          <w:u w:val="none"/>
          <w:lang w:val="en-US" w:eastAsia="zh-CN"/>
        </w:rPr>
        <w:t>。</w:t>
      </w:r>
    </w:p>
    <w:p w14:paraId="1A7C5D2B">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b）</w:t>
      </w:r>
      <w:r>
        <w:rPr>
          <w:rFonts w:hint="eastAsia" w:ascii="仿宋" w:hAnsi="仿宋" w:eastAsia="仿宋" w:cs="仿宋"/>
          <w:color w:val="auto"/>
          <w:sz w:val="24"/>
          <w:u w:val="single"/>
          <w:lang w:val="en-US" w:eastAsia="zh-CN"/>
        </w:rPr>
        <w:t>建立和执行防火管理制度。在火灾易发地区（如木工房等）施工或存储使用易燃器材时，应采取特殊消防安全措施，现场严禁吸烟</w:t>
      </w:r>
      <w:r>
        <w:rPr>
          <w:rFonts w:hint="eastAsia" w:ascii="仿宋" w:hAnsi="仿宋" w:eastAsia="仿宋" w:cs="仿宋"/>
          <w:color w:val="auto"/>
          <w:sz w:val="24"/>
          <w:u w:val="none"/>
          <w:lang w:val="en-US" w:eastAsia="zh-CN"/>
        </w:rPr>
        <w:t xml:space="preserve">。 </w:t>
      </w:r>
    </w:p>
    <w:p w14:paraId="036F7504">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c）</w:t>
      </w:r>
      <w:r>
        <w:rPr>
          <w:rFonts w:hint="eastAsia" w:ascii="仿宋" w:hAnsi="仿宋" w:eastAsia="仿宋" w:cs="仿宋"/>
          <w:color w:val="auto"/>
          <w:sz w:val="24"/>
          <w:u w:val="single"/>
          <w:lang w:val="en-US" w:eastAsia="zh-CN"/>
        </w:rPr>
        <w:t>施工现场的通道、紧急疏散处等均应有明显标志或指示牌。有高度限制的地点应有限高标志</w:t>
      </w:r>
      <w:r>
        <w:rPr>
          <w:rFonts w:hint="eastAsia" w:ascii="仿宋" w:hAnsi="仿宋" w:eastAsia="仿宋" w:cs="仿宋"/>
          <w:color w:val="auto"/>
          <w:sz w:val="24"/>
          <w:u w:val="none"/>
          <w:lang w:val="en-US" w:eastAsia="zh-CN"/>
        </w:rPr>
        <w:t>。</w:t>
      </w:r>
    </w:p>
    <w:p w14:paraId="40F89822">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d）</w:t>
      </w:r>
      <w:r>
        <w:rPr>
          <w:rFonts w:hint="eastAsia" w:ascii="仿宋" w:hAnsi="仿宋" w:eastAsia="仿宋" w:cs="仿宋"/>
          <w:color w:val="auto"/>
          <w:sz w:val="24"/>
          <w:u w:val="single"/>
          <w:lang w:val="en-US" w:eastAsia="zh-CN"/>
        </w:rPr>
        <w:t>现场的食堂卫生安全、饮水设施安全可靠</w:t>
      </w:r>
      <w:r>
        <w:rPr>
          <w:rFonts w:hint="eastAsia" w:ascii="仿宋" w:hAnsi="仿宋" w:eastAsia="仿宋" w:cs="仿宋"/>
          <w:color w:val="auto"/>
          <w:sz w:val="24"/>
          <w:u w:val="none"/>
          <w:lang w:val="en-US" w:eastAsia="zh-CN"/>
        </w:rPr>
        <w:t>。</w:t>
      </w:r>
    </w:p>
    <w:p w14:paraId="0F880D49">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e）</w:t>
      </w:r>
      <w:r>
        <w:rPr>
          <w:rFonts w:hint="eastAsia" w:ascii="仿宋" w:hAnsi="仿宋" w:eastAsia="仿宋" w:cs="仿宋"/>
          <w:color w:val="auto"/>
          <w:sz w:val="24"/>
          <w:u w:val="single"/>
          <w:lang w:val="en-US" w:eastAsia="zh-CN"/>
        </w:rPr>
        <w:t>施工现场临时用电安全参照最新标准执行</w:t>
      </w:r>
      <w:r>
        <w:rPr>
          <w:rFonts w:hint="eastAsia" w:ascii="仿宋" w:hAnsi="仿宋" w:eastAsia="仿宋" w:cs="仿宋"/>
          <w:color w:val="auto"/>
          <w:sz w:val="24"/>
          <w:u w:val="none"/>
          <w:lang w:val="en-US" w:eastAsia="zh-CN"/>
        </w:rPr>
        <w:t xml:space="preserve">。 </w:t>
      </w:r>
    </w:p>
    <w:p w14:paraId="778215DB">
      <w:pPr>
        <w:spacing w:line="360" w:lineRule="auto"/>
        <w:ind w:firstLine="480" w:firstLineChars="200"/>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f）</w:t>
      </w:r>
      <w:r>
        <w:rPr>
          <w:rFonts w:hint="eastAsia" w:ascii="仿宋" w:hAnsi="仿宋" w:eastAsia="仿宋" w:cs="仿宋"/>
          <w:color w:val="auto"/>
          <w:sz w:val="24"/>
          <w:u w:val="single"/>
          <w:lang w:val="en-US" w:eastAsia="zh-CN"/>
        </w:rPr>
        <w:t>承包人应当加强对施工现场分离设施的管理，并做到统一连续、稳固、整洁、美观、有效。未经许可不得随意拆除、移动，对临时性拆除和移动要及时或限时恢复</w:t>
      </w:r>
      <w:r>
        <w:rPr>
          <w:rFonts w:hint="eastAsia" w:ascii="仿宋" w:hAnsi="仿宋" w:eastAsia="仿宋" w:cs="仿宋"/>
          <w:color w:val="auto"/>
          <w:sz w:val="24"/>
          <w:u w:val="none"/>
          <w:lang w:val="en-US" w:eastAsia="zh-CN"/>
        </w:rPr>
        <w:t>。</w:t>
      </w:r>
    </w:p>
    <w:p w14:paraId="733FD8D1">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g）</w:t>
      </w:r>
      <w:r>
        <w:rPr>
          <w:rFonts w:hint="eastAsia" w:ascii="仿宋" w:hAnsi="仿宋" w:eastAsia="仿宋" w:cs="仿宋"/>
          <w:color w:val="auto"/>
          <w:sz w:val="24"/>
          <w:u w:val="single"/>
          <w:lang w:val="en-US" w:eastAsia="zh-CN"/>
        </w:rPr>
        <w:t>保持施工现场整洁有序，各种材料分类存放、堆码整齐，分类存放；现场设置密闭式垃圾站，施工垃圾、生活垃圾应分类存放，并及时从现场清运至发包人指定垃圾倾倒地点；妥善存放和处理材料设备和施工机械。工地设保洁工或卫生值班人员，加强路面保洁，现场场地进行“硬化”处理，做到场内道路平整、通畅，排水及排水设施通畅、不积水，泥浆、废水不外流，不尘土飞扬，不排泄有毒有害气体</w:t>
      </w:r>
      <w:r>
        <w:rPr>
          <w:rFonts w:hint="eastAsia" w:ascii="仿宋" w:hAnsi="仿宋" w:eastAsia="仿宋" w:cs="仿宋"/>
          <w:color w:val="auto"/>
          <w:sz w:val="24"/>
          <w:u w:val="none"/>
          <w:lang w:val="en-US" w:eastAsia="zh-CN"/>
        </w:rPr>
        <w:t>。</w:t>
      </w:r>
    </w:p>
    <w:p w14:paraId="733F213B">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h）</w:t>
      </w:r>
      <w:r>
        <w:rPr>
          <w:rFonts w:hint="eastAsia" w:ascii="仿宋" w:hAnsi="仿宋" w:eastAsia="仿宋" w:cs="仿宋"/>
          <w:color w:val="auto"/>
          <w:sz w:val="24"/>
          <w:u w:val="single"/>
          <w:lang w:val="en-US" w:eastAsia="zh-CN"/>
        </w:rPr>
        <w:t>土方应当随挖随运，一时难以外运的土方，应当按规定地点集中堆放，设置围挡，再采取洒水、覆盖等措施，防止泥浆流淌和尘土飞扬</w:t>
      </w:r>
      <w:r>
        <w:rPr>
          <w:rFonts w:hint="eastAsia" w:ascii="仿宋" w:hAnsi="仿宋" w:eastAsia="仿宋" w:cs="仿宋"/>
          <w:color w:val="auto"/>
          <w:sz w:val="24"/>
          <w:u w:val="none"/>
          <w:lang w:val="en-US" w:eastAsia="zh-CN"/>
        </w:rPr>
        <w:t>。</w:t>
      </w:r>
      <w:r>
        <w:rPr>
          <w:rFonts w:hint="eastAsia" w:ascii="仿宋" w:hAnsi="仿宋" w:eastAsia="仿宋" w:cs="仿宋"/>
          <w:color w:val="auto"/>
          <w:sz w:val="24"/>
          <w:lang w:val="en-US" w:eastAsia="zh-CN"/>
        </w:rPr>
        <w:t xml:space="preserve"> </w:t>
      </w:r>
    </w:p>
    <w:p w14:paraId="4A706A8C">
      <w:pPr>
        <w:spacing w:line="360" w:lineRule="auto"/>
        <w:ind w:firstLine="480" w:firstLineChars="200"/>
        <w:rPr>
          <w:rFonts w:hint="eastAsia" w:ascii="仿宋" w:hAnsi="仿宋" w:eastAsia="仿宋" w:cs="仿宋"/>
          <w:color w:val="auto"/>
          <w:sz w:val="24"/>
          <w:u w:val="single"/>
        </w:rPr>
      </w:pPr>
      <w:r>
        <w:rPr>
          <w:rFonts w:hint="eastAsia" w:ascii="仿宋" w:hAnsi="仿宋" w:eastAsia="仿宋" w:cs="仿宋"/>
          <w:color w:val="auto"/>
          <w:sz w:val="24"/>
          <w:lang w:val="en-US" w:eastAsia="zh-CN"/>
        </w:rPr>
        <w:t>i）</w:t>
      </w:r>
      <w:r>
        <w:rPr>
          <w:rFonts w:hint="eastAsia" w:ascii="仿宋" w:hAnsi="仿宋" w:eastAsia="仿宋" w:cs="仿宋"/>
          <w:color w:val="auto"/>
          <w:sz w:val="24"/>
          <w:u w:val="single"/>
          <w:lang w:val="en-US" w:eastAsia="zh-CN"/>
        </w:rPr>
        <w:t>工地应严格落实中央、陕西省、咸阳市有关大气污染防治的相关文件，工地配备不得少于 2 名专职扬尘监督员，建立台账，工地在施工前需做到冲洗设备、主要便道的硬化，扬尘监控设施等</w:t>
      </w:r>
      <w:r>
        <w:rPr>
          <w:rFonts w:hint="eastAsia" w:ascii="仿宋" w:hAnsi="仿宋" w:eastAsia="仿宋" w:cs="仿宋"/>
          <w:color w:val="auto"/>
          <w:sz w:val="24"/>
          <w:u w:val="none"/>
          <w:lang w:val="en-US" w:eastAsia="zh-CN"/>
        </w:rPr>
        <w:t xml:space="preserve">。 </w:t>
      </w:r>
    </w:p>
    <w:p w14:paraId="20BF18E2">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j）</w:t>
      </w:r>
      <w:r>
        <w:rPr>
          <w:rFonts w:hint="eastAsia" w:ascii="仿宋" w:hAnsi="仿宋" w:eastAsia="仿宋" w:cs="仿宋"/>
          <w:color w:val="auto"/>
          <w:sz w:val="24"/>
          <w:u w:val="single"/>
          <w:lang w:val="en-US" w:eastAsia="zh-CN"/>
        </w:rPr>
        <w:t>施工中必须严格控制噪声，夜间施工必须经有关部门批准，并向社会进行告示；同时，在规定的作业时间范围内，合理安排作业内容、采用使用低噪声、环保型的施工机械设备，把施工产生的噪声降到最小限度</w:t>
      </w:r>
      <w:r>
        <w:rPr>
          <w:rFonts w:hint="eastAsia" w:ascii="仿宋" w:hAnsi="仿宋" w:eastAsia="仿宋" w:cs="仿宋"/>
          <w:color w:val="auto"/>
          <w:sz w:val="24"/>
          <w:u w:val="none"/>
          <w:lang w:val="en-US" w:eastAsia="zh-CN"/>
        </w:rPr>
        <w:t xml:space="preserve">。 </w:t>
      </w:r>
    </w:p>
    <w:p w14:paraId="507F37D6">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l）</w:t>
      </w:r>
      <w:r>
        <w:rPr>
          <w:rFonts w:hint="eastAsia" w:ascii="仿宋" w:hAnsi="仿宋" w:eastAsia="仿宋" w:cs="仿宋"/>
          <w:color w:val="auto"/>
          <w:sz w:val="24"/>
          <w:u w:val="single"/>
          <w:lang w:val="en-US" w:eastAsia="zh-CN"/>
        </w:rPr>
        <w:t>施工现场不得焚烧油毡、油漆和其他可产生有毒有害烟尘和恶臭气味的废弃物，并禁止将有毒有害废弃物作为土方回填或排入河道、下水道</w:t>
      </w:r>
      <w:r>
        <w:rPr>
          <w:rFonts w:hint="eastAsia" w:ascii="仿宋" w:hAnsi="仿宋" w:eastAsia="仿宋" w:cs="仿宋"/>
          <w:color w:val="auto"/>
          <w:sz w:val="24"/>
          <w:u w:val="none"/>
          <w:lang w:val="en-US" w:eastAsia="zh-CN"/>
        </w:rPr>
        <w:t xml:space="preserve">。 </w:t>
      </w:r>
    </w:p>
    <w:p w14:paraId="39F8122F">
      <w:pPr>
        <w:spacing w:line="360" w:lineRule="auto"/>
        <w:ind w:firstLine="480" w:firstLineChars="200"/>
        <w:rPr>
          <w:rFonts w:hint="eastAsia" w:ascii="仿宋" w:hAnsi="仿宋" w:eastAsia="仿宋" w:cs="仿宋"/>
          <w:color w:val="auto"/>
          <w:sz w:val="24"/>
          <w:u w:val="single"/>
        </w:rPr>
      </w:pPr>
      <w:r>
        <w:rPr>
          <w:rFonts w:hint="eastAsia" w:ascii="仿宋" w:hAnsi="仿宋" w:eastAsia="仿宋" w:cs="仿宋"/>
          <w:color w:val="auto"/>
          <w:sz w:val="24"/>
          <w:lang w:val="en-US" w:eastAsia="zh-CN"/>
        </w:rPr>
        <w:t>l）</w:t>
      </w:r>
      <w:r>
        <w:rPr>
          <w:rFonts w:hint="eastAsia" w:ascii="仿宋" w:hAnsi="仿宋" w:eastAsia="仿宋" w:cs="仿宋"/>
          <w:color w:val="auto"/>
          <w:sz w:val="24"/>
          <w:u w:val="single"/>
          <w:lang w:val="en-US" w:eastAsia="zh-CN"/>
        </w:rPr>
        <w:t>承包人在各工种完工及工程结束后，应当做到工完料尽场地清，将多余的建筑材料、预制构件等及时清运，拆除工地围护和其它临时设施，清理施工现场的周边环境</w:t>
      </w:r>
      <w:r>
        <w:rPr>
          <w:rFonts w:hint="eastAsia" w:ascii="仿宋" w:hAnsi="仿宋" w:eastAsia="仿宋" w:cs="仿宋"/>
          <w:color w:val="auto"/>
          <w:sz w:val="24"/>
          <w:u w:val="none"/>
          <w:lang w:val="en-US" w:eastAsia="zh-CN"/>
        </w:rPr>
        <w:t>。</w:t>
      </w:r>
    </w:p>
    <w:p w14:paraId="1B9BDB5D">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m)</w:t>
      </w:r>
      <w:r>
        <w:rPr>
          <w:rFonts w:hint="eastAsia" w:ascii="仿宋" w:hAnsi="仿宋" w:eastAsia="仿宋" w:cs="仿宋"/>
          <w:color w:val="auto"/>
          <w:sz w:val="24"/>
          <w:u w:val="single"/>
          <w:lang w:val="en-US" w:eastAsia="zh-CN"/>
        </w:rPr>
        <w:t>在开工前承包人未做到现场全封闭、场内道路硬化、主要出入口设置洗车台、扬尘抑制等措施的，发包人不予批准开工建设</w:t>
      </w:r>
      <w:r>
        <w:rPr>
          <w:rFonts w:hint="eastAsia" w:ascii="仿宋" w:hAnsi="仿宋" w:eastAsia="仿宋" w:cs="仿宋"/>
          <w:color w:val="auto"/>
          <w:sz w:val="24"/>
          <w:u w:val="none"/>
          <w:lang w:val="en-US" w:eastAsia="zh-CN"/>
        </w:rPr>
        <w:t xml:space="preserve">。 </w:t>
      </w:r>
    </w:p>
    <w:p w14:paraId="09148EBB">
      <w:pPr>
        <w:spacing w:line="360" w:lineRule="auto"/>
        <w:ind w:firstLine="480" w:firstLineChars="200"/>
        <w:rPr>
          <w:rFonts w:hint="eastAsia" w:ascii="仿宋" w:hAnsi="仿宋" w:eastAsia="仿宋" w:cs="仿宋"/>
          <w:color w:val="auto"/>
          <w:sz w:val="24"/>
          <w:u w:val="single"/>
          <w:lang w:val="en-US" w:eastAsia="zh-CN"/>
        </w:rPr>
      </w:pPr>
      <w:r>
        <w:rPr>
          <w:rFonts w:hint="eastAsia" w:ascii="仿宋" w:hAnsi="仿宋" w:eastAsia="仿宋" w:cs="仿宋"/>
          <w:color w:val="auto"/>
          <w:sz w:val="24"/>
        </w:rPr>
        <w:t>6.1.6 关于安全文明施工费支付比例和支付期限的约定：</w:t>
      </w:r>
      <w:r>
        <w:rPr>
          <w:rFonts w:hint="eastAsia" w:ascii="仿宋" w:hAnsi="仿宋" w:eastAsia="仿宋" w:cs="仿宋"/>
          <w:color w:val="auto"/>
          <w:sz w:val="24"/>
          <w:u w:val="single"/>
        </w:rPr>
        <w:t xml:space="preserve"> 建设单位将建设工程安全文明措施费计入工程造价，并在开工前一次性给付施工单位</w:t>
      </w:r>
      <w:r>
        <w:rPr>
          <w:rFonts w:hint="eastAsia" w:ascii="仿宋" w:hAnsi="仿宋" w:eastAsia="仿宋" w:cs="仿宋"/>
          <w:color w:val="auto"/>
          <w:sz w:val="24"/>
          <w:u w:val="none"/>
        </w:rPr>
        <w:t>。</w:t>
      </w:r>
    </w:p>
    <w:p w14:paraId="09CA9EB2">
      <w:pPr>
        <w:spacing w:line="360" w:lineRule="auto"/>
        <w:ind w:firstLine="480" w:firstLineChars="200"/>
        <w:rPr>
          <w:rFonts w:hint="eastAsia" w:ascii="仿宋" w:hAnsi="仿宋" w:eastAsia="仿宋" w:cs="仿宋"/>
          <w:color w:val="auto"/>
          <w:sz w:val="24"/>
          <w:u w:val="none"/>
          <w:lang w:val="en-US" w:eastAsia="zh-CN"/>
        </w:rPr>
      </w:pPr>
      <w:r>
        <w:rPr>
          <w:rFonts w:hint="eastAsia" w:ascii="仿宋" w:hAnsi="仿宋" w:eastAsia="仿宋" w:cs="仿宋"/>
          <w:color w:val="auto"/>
          <w:sz w:val="24"/>
          <w:u w:val="none"/>
          <w:lang w:val="en-US" w:eastAsia="zh-CN"/>
        </w:rPr>
        <w:t>6.1.7 接上级行政主管部门要求，严格落实建筑工人实名制管理。</w:t>
      </w:r>
    </w:p>
    <w:bookmarkEnd w:id="136"/>
    <w:bookmarkEnd w:id="137"/>
    <w:bookmarkEnd w:id="138"/>
    <w:bookmarkEnd w:id="139"/>
    <w:bookmarkEnd w:id="140"/>
    <w:bookmarkEnd w:id="141"/>
    <w:bookmarkEnd w:id="142"/>
    <w:p w14:paraId="4A4A28AA">
      <w:pPr>
        <w:numPr>
          <w:ilvl w:val="3"/>
          <w:numId w:val="1"/>
        </w:numPr>
        <w:spacing w:before="0" w:after="0" w:line="360" w:lineRule="auto"/>
        <w:outlineLvl w:val="9"/>
        <w:rPr>
          <w:rFonts w:hint="eastAsia" w:ascii="仿宋" w:hAnsi="仿宋" w:eastAsia="仿宋" w:cs="仿宋"/>
          <w:b/>
          <w:bCs/>
          <w:color w:val="auto"/>
          <w:sz w:val="24"/>
          <w:szCs w:val="24"/>
        </w:rPr>
      </w:pPr>
      <w:bookmarkStart w:id="144" w:name="_Toc351203639"/>
      <w:r>
        <w:rPr>
          <w:rFonts w:hint="eastAsia" w:ascii="仿宋" w:hAnsi="仿宋" w:eastAsia="仿宋" w:cs="仿宋"/>
          <w:b/>
          <w:bCs/>
          <w:color w:val="auto"/>
          <w:sz w:val="24"/>
          <w:szCs w:val="24"/>
        </w:rPr>
        <w:t>7. 工期和进度</w:t>
      </w:r>
      <w:bookmarkEnd w:id="144"/>
    </w:p>
    <w:p w14:paraId="1A09EDF0">
      <w:pPr>
        <w:spacing w:line="360" w:lineRule="auto"/>
        <w:ind w:firstLine="482" w:firstLineChars="200"/>
        <w:rPr>
          <w:rFonts w:hint="eastAsia" w:ascii="仿宋" w:hAnsi="仿宋" w:eastAsia="仿宋" w:cs="仿宋"/>
          <w:b/>
          <w:bCs/>
          <w:color w:val="auto"/>
          <w:sz w:val="24"/>
        </w:rPr>
      </w:pPr>
      <w:r>
        <w:rPr>
          <w:rFonts w:hint="eastAsia" w:ascii="仿宋" w:hAnsi="仿宋" w:eastAsia="仿宋" w:cs="仿宋"/>
          <w:b/>
          <w:bCs/>
          <w:color w:val="auto"/>
          <w:sz w:val="24"/>
        </w:rPr>
        <w:t>7.1 施工组织设计</w:t>
      </w:r>
    </w:p>
    <w:p w14:paraId="001724AE">
      <w:pPr>
        <w:autoSpaceDE w:val="0"/>
        <w:autoSpaceDN w:val="0"/>
        <w:adjustRightInd w:val="0"/>
        <w:spacing w:line="360" w:lineRule="auto"/>
        <w:ind w:firstLine="480" w:firstLineChars="200"/>
        <w:rPr>
          <w:rFonts w:hint="eastAsia" w:ascii="仿宋" w:hAnsi="仿宋" w:eastAsia="仿宋" w:cs="仿宋"/>
          <w:color w:val="auto"/>
          <w:kern w:val="0"/>
          <w:sz w:val="24"/>
        </w:rPr>
      </w:pPr>
      <w:r>
        <w:rPr>
          <w:rFonts w:hint="eastAsia" w:ascii="仿宋" w:hAnsi="仿宋" w:eastAsia="仿宋" w:cs="仿宋"/>
          <w:color w:val="auto"/>
          <w:sz w:val="24"/>
        </w:rPr>
        <w:t>7.1.1 合</w:t>
      </w:r>
      <w:r>
        <w:rPr>
          <w:rFonts w:hint="eastAsia" w:ascii="仿宋" w:hAnsi="仿宋" w:eastAsia="仿宋" w:cs="仿宋"/>
          <w:color w:val="auto"/>
          <w:kern w:val="0"/>
          <w:sz w:val="24"/>
        </w:rPr>
        <w:t>同当事人约定的施工组织设计应包括的其他内容：</w:t>
      </w:r>
      <w:r>
        <w:rPr>
          <w:rFonts w:hint="eastAsia" w:ascii="仿宋" w:hAnsi="仿宋" w:eastAsia="仿宋" w:cs="仿宋"/>
          <w:color w:val="auto"/>
          <w:kern w:val="0"/>
          <w:sz w:val="24"/>
          <w:u w:val="single"/>
          <w:lang w:val="en-US" w:eastAsia="zh-CN"/>
        </w:rPr>
        <w:t>按招投标文件约定，招投标文件无约定，按通用条款7.1.1执行或双方另行约定</w:t>
      </w:r>
      <w:r>
        <w:rPr>
          <w:rFonts w:hint="eastAsia" w:ascii="仿宋" w:hAnsi="仿宋" w:eastAsia="仿宋" w:cs="仿宋"/>
          <w:color w:val="auto"/>
          <w:kern w:val="0"/>
          <w:sz w:val="24"/>
          <w:u w:val="none"/>
          <w:lang w:val="en-US" w:eastAsia="zh-CN"/>
        </w:rPr>
        <w:t>。</w:t>
      </w:r>
      <w:r>
        <w:rPr>
          <w:rFonts w:hint="eastAsia" w:ascii="仿宋" w:hAnsi="仿宋" w:eastAsia="仿宋" w:cs="仿宋"/>
          <w:color w:val="auto"/>
          <w:kern w:val="0"/>
          <w:sz w:val="24"/>
          <w:lang w:val="en-US" w:eastAsia="zh-CN"/>
        </w:rPr>
        <w:t xml:space="preserve"> </w:t>
      </w:r>
    </w:p>
    <w:p w14:paraId="2011CD6A">
      <w:pPr>
        <w:spacing w:line="360" w:lineRule="auto"/>
        <w:ind w:firstLine="482" w:firstLineChars="200"/>
        <w:rPr>
          <w:rFonts w:hint="eastAsia" w:ascii="仿宋" w:hAnsi="仿宋" w:eastAsia="仿宋" w:cs="仿宋"/>
          <w:b/>
          <w:bCs/>
          <w:color w:val="auto"/>
          <w:sz w:val="24"/>
        </w:rPr>
      </w:pPr>
      <w:r>
        <w:rPr>
          <w:rFonts w:hint="eastAsia" w:ascii="仿宋" w:hAnsi="仿宋" w:eastAsia="仿宋" w:cs="仿宋"/>
          <w:b/>
          <w:bCs/>
          <w:color w:val="auto"/>
          <w:sz w:val="24"/>
        </w:rPr>
        <w:t>7</w:t>
      </w:r>
      <w:bookmarkStart w:id="145" w:name="_Toc312678010"/>
      <w:bookmarkStart w:id="146" w:name="_Toc312677484"/>
      <w:bookmarkStart w:id="147" w:name="_Toc303539125"/>
      <w:bookmarkStart w:id="148" w:name="_Toc297123516"/>
      <w:bookmarkStart w:id="149" w:name="_Toc297216175"/>
      <w:bookmarkStart w:id="150" w:name="_Toc304295546"/>
      <w:bookmarkStart w:id="151" w:name="_Toc300934968"/>
      <w:r>
        <w:rPr>
          <w:rFonts w:hint="eastAsia" w:ascii="仿宋" w:hAnsi="仿宋" w:eastAsia="仿宋" w:cs="仿宋"/>
          <w:b/>
          <w:bCs/>
          <w:color w:val="auto"/>
          <w:sz w:val="24"/>
        </w:rPr>
        <w:t>.5 工期延误</w:t>
      </w:r>
    </w:p>
    <w:bookmarkEnd w:id="145"/>
    <w:bookmarkEnd w:id="146"/>
    <w:bookmarkEnd w:id="147"/>
    <w:bookmarkEnd w:id="148"/>
    <w:bookmarkEnd w:id="149"/>
    <w:bookmarkEnd w:id="150"/>
    <w:bookmarkEnd w:id="151"/>
    <w:p w14:paraId="78117370">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7.5.1 因发包人原因导致工期延误</w:t>
      </w:r>
    </w:p>
    <w:p w14:paraId="3D9F21E6">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（7）因发包人原因导致工期延误的其他情形：</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w:t>
      </w:r>
      <w:r>
        <w:rPr>
          <w:rFonts w:hint="eastAsia" w:ascii="仿宋" w:hAnsi="仿宋" w:eastAsia="仿宋" w:cs="仿宋"/>
          <w:color w:val="auto"/>
          <w:sz w:val="24"/>
          <w:u w:val="single"/>
        </w:rPr>
        <w:t xml:space="preserve">             </w:t>
      </w:r>
      <w:r>
        <w:rPr>
          <w:rFonts w:hint="eastAsia" w:ascii="仿宋" w:hAnsi="仿宋" w:eastAsia="仿宋" w:cs="仿宋"/>
          <w:color w:val="auto"/>
          <w:sz w:val="24"/>
        </w:rPr>
        <w:t>。</w:t>
      </w:r>
    </w:p>
    <w:p w14:paraId="0A270B87">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7</w:t>
      </w:r>
      <w:bookmarkStart w:id="152" w:name="_Toc312678012"/>
      <w:bookmarkStart w:id="153" w:name="_Toc318581169"/>
      <w:bookmarkStart w:id="154" w:name="_Toc312677486"/>
      <w:bookmarkStart w:id="155" w:name="_Toc297216177"/>
      <w:bookmarkStart w:id="156" w:name="_Toc304295548"/>
      <w:bookmarkStart w:id="157" w:name="_Toc300934970"/>
      <w:bookmarkStart w:id="158" w:name="_Toc297123518"/>
      <w:bookmarkStart w:id="159" w:name="_Toc303539127"/>
      <w:r>
        <w:rPr>
          <w:rFonts w:hint="eastAsia" w:ascii="仿宋" w:hAnsi="仿宋" w:eastAsia="仿宋" w:cs="仿宋"/>
          <w:color w:val="auto"/>
          <w:sz w:val="24"/>
        </w:rPr>
        <w:t>.5.2 因承包人原因导致工期延误</w:t>
      </w:r>
    </w:p>
    <w:bookmarkEnd w:id="152"/>
    <w:bookmarkEnd w:id="153"/>
    <w:bookmarkEnd w:id="154"/>
    <w:p w14:paraId="41656DE8">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因</w:t>
      </w:r>
      <w:bookmarkStart w:id="160" w:name="_Toc312678013"/>
      <w:bookmarkStart w:id="161" w:name="_Toc312677487"/>
      <w:bookmarkStart w:id="162" w:name="_Toc318581170"/>
      <w:r>
        <w:rPr>
          <w:rFonts w:hint="eastAsia" w:ascii="仿宋" w:hAnsi="仿宋" w:eastAsia="仿宋" w:cs="仿宋"/>
          <w:color w:val="auto"/>
          <w:sz w:val="24"/>
        </w:rPr>
        <w:t>承包人原因造成工期延误，逾期竣工违约金的计算方法为：</w:t>
      </w:r>
      <w:bookmarkEnd w:id="155"/>
      <w:bookmarkEnd w:id="156"/>
      <w:bookmarkEnd w:id="157"/>
      <w:bookmarkEnd w:id="158"/>
      <w:bookmarkEnd w:id="159"/>
      <w:bookmarkEnd w:id="160"/>
      <w:bookmarkEnd w:id="161"/>
      <w:r>
        <w:rPr>
          <w:rFonts w:hint="eastAsia" w:ascii="仿宋" w:hAnsi="仿宋" w:eastAsia="仿宋" w:cs="仿宋"/>
          <w:color w:val="auto"/>
          <w:sz w:val="24"/>
          <w:u w:val="single"/>
        </w:rPr>
        <w:t>按照中标工期及合同有关条款，工期每延误一天，罚款</w:t>
      </w:r>
      <w:r>
        <w:rPr>
          <w:rFonts w:hint="eastAsia" w:ascii="仿宋" w:hAnsi="仿宋" w:eastAsia="仿宋" w:cs="仿宋"/>
          <w:color w:val="auto"/>
          <w:sz w:val="24"/>
          <w:u w:val="single"/>
          <w:lang w:val="en-US" w:eastAsia="zh-CN"/>
        </w:rPr>
        <w:t>1000</w:t>
      </w:r>
      <w:r>
        <w:rPr>
          <w:rFonts w:hint="eastAsia" w:ascii="仿宋" w:hAnsi="仿宋" w:eastAsia="仿宋" w:cs="仿宋"/>
          <w:color w:val="auto"/>
          <w:sz w:val="24"/>
          <w:u w:val="single"/>
        </w:rPr>
        <w:t>元</w:t>
      </w:r>
      <w:r>
        <w:rPr>
          <w:rFonts w:hint="eastAsia" w:ascii="仿宋" w:hAnsi="仿宋" w:eastAsia="仿宋" w:cs="仿宋"/>
          <w:color w:val="auto"/>
          <w:sz w:val="24"/>
          <w:u w:val="none"/>
        </w:rPr>
        <w:t>。</w:t>
      </w:r>
    </w:p>
    <w:bookmarkEnd w:id="162"/>
    <w:p w14:paraId="285107D6">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因承包人原因造成工期延误，逾</w:t>
      </w:r>
      <w:bookmarkStart w:id="163" w:name="_Toc312678014"/>
      <w:bookmarkStart w:id="164" w:name="_Toc318581171"/>
      <w:r>
        <w:rPr>
          <w:rFonts w:hint="eastAsia" w:ascii="仿宋" w:hAnsi="仿宋" w:eastAsia="仿宋" w:cs="仿宋"/>
          <w:color w:val="auto"/>
          <w:sz w:val="24"/>
        </w:rPr>
        <w:t>期竣工违约金的上限：</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w:t>
      </w:r>
      <w:r>
        <w:rPr>
          <w:rFonts w:hint="eastAsia" w:ascii="仿宋" w:hAnsi="仿宋" w:eastAsia="仿宋" w:cs="仿宋"/>
          <w:color w:val="auto"/>
          <w:sz w:val="24"/>
          <w:u w:val="single"/>
        </w:rPr>
        <w:t xml:space="preserve">    </w:t>
      </w:r>
      <w:r>
        <w:rPr>
          <w:rFonts w:hint="eastAsia" w:ascii="仿宋" w:hAnsi="仿宋" w:eastAsia="仿宋" w:cs="仿宋"/>
          <w:color w:val="auto"/>
          <w:sz w:val="24"/>
        </w:rPr>
        <w:t>。</w:t>
      </w:r>
    </w:p>
    <w:bookmarkEnd w:id="163"/>
    <w:bookmarkEnd w:id="164"/>
    <w:p w14:paraId="4731E53F">
      <w:pPr>
        <w:spacing w:line="360" w:lineRule="auto"/>
        <w:ind w:firstLine="482" w:firstLineChars="200"/>
        <w:rPr>
          <w:rFonts w:hint="eastAsia" w:ascii="仿宋" w:hAnsi="仿宋" w:eastAsia="仿宋" w:cs="仿宋"/>
          <w:b/>
          <w:bCs/>
          <w:color w:val="auto"/>
          <w:sz w:val="24"/>
        </w:rPr>
      </w:pPr>
      <w:r>
        <w:rPr>
          <w:rFonts w:hint="eastAsia" w:ascii="仿宋" w:hAnsi="仿宋" w:eastAsia="仿宋" w:cs="仿宋"/>
          <w:b/>
          <w:bCs/>
          <w:color w:val="auto"/>
          <w:sz w:val="24"/>
        </w:rPr>
        <w:t>7</w:t>
      </w:r>
      <w:bookmarkStart w:id="165" w:name="_Toc297216178"/>
      <w:bookmarkStart w:id="166" w:name="_Toc312678015"/>
      <w:bookmarkStart w:id="167" w:name="_Toc303539128"/>
      <w:bookmarkStart w:id="168" w:name="_Toc297123519"/>
      <w:bookmarkStart w:id="169" w:name="_Toc300934971"/>
      <w:bookmarkStart w:id="170" w:name="_Toc304295549"/>
      <w:r>
        <w:rPr>
          <w:rFonts w:hint="eastAsia" w:ascii="仿宋" w:hAnsi="仿宋" w:eastAsia="仿宋" w:cs="仿宋"/>
          <w:b/>
          <w:bCs/>
          <w:color w:val="auto"/>
          <w:sz w:val="24"/>
        </w:rPr>
        <w:t>.6 不</w:t>
      </w:r>
      <w:bookmarkEnd w:id="165"/>
      <w:bookmarkEnd w:id="166"/>
      <w:bookmarkEnd w:id="167"/>
      <w:bookmarkEnd w:id="168"/>
      <w:bookmarkEnd w:id="169"/>
      <w:bookmarkEnd w:id="170"/>
      <w:r>
        <w:rPr>
          <w:rFonts w:hint="eastAsia" w:ascii="仿宋" w:hAnsi="仿宋" w:eastAsia="仿宋" w:cs="仿宋"/>
          <w:b/>
          <w:bCs/>
          <w:color w:val="auto"/>
          <w:sz w:val="24"/>
        </w:rPr>
        <w:t>利物质条件</w:t>
      </w:r>
      <w:bookmarkStart w:id="171" w:name="_Toc297216179"/>
      <w:bookmarkStart w:id="172" w:name="_Toc304295550"/>
      <w:bookmarkStart w:id="173" w:name="_Toc300934972"/>
      <w:bookmarkStart w:id="174" w:name="_Toc303539129"/>
      <w:bookmarkStart w:id="175" w:name="_Toc318581172"/>
      <w:bookmarkStart w:id="176" w:name="_Toc312678016"/>
      <w:bookmarkStart w:id="177" w:name="_Toc297123520"/>
    </w:p>
    <w:p w14:paraId="09301FFD">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不利物质条件的其他情形和有关约定：</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执行通用合同条款</w:t>
      </w:r>
      <w:r>
        <w:rPr>
          <w:rFonts w:hint="eastAsia" w:ascii="仿宋" w:hAnsi="仿宋" w:eastAsia="仿宋" w:cs="仿宋"/>
          <w:color w:val="auto"/>
          <w:sz w:val="24"/>
        </w:rPr>
        <w:t>。</w:t>
      </w:r>
    </w:p>
    <w:bookmarkEnd w:id="171"/>
    <w:bookmarkEnd w:id="172"/>
    <w:bookmarkEnd w:id="173"/>
    <w:bookmarkEnd w:id="174"/>
    <w:bookmarkEnd w:id="175"/>
    <w:bookmarkEnd w:id="176"/>
    <w:bookmarkEnd w:id="177"/>
    <w:p w14:paraId="15336920">
      <w:pPr>
        <w:spacing w:line="360" w:lineRule="auto"/>
        <w:ind w:firstLine="482" w:firstLineChars="200"/>
        <w:rPr>
          <w:rFonts w:hint="eastAsia" w:ascii="仿宋" w:hAnsi="仿宋" w:eastAsia="仿宋" w:cs="仿宋"/>
          <w:b/>
          <w:bCs/>
          <w:color w:val="auto"/>
          <w:sz w:val="24"/>
        </w:rPr>
      </w:pPr>
      <w:r>
        <w:rPr>
          <w:rFonts w:hint="eastAsia" w:ascii="仿宋" w:hAnsi="仿宋" w:eastAsia="仿宋" w:cs="仿宋"/>
          <w:b/>
          <w:bCs/>
          <w:color w:val="auto"/>
          <w:sz w:val="24"/>
        </w:rPr>
        <w:t>7</w:t>
      </w:r>
      <w:bookmarkStart w:id="178" w:name="_Toc304295551"/>
      <w:bookmarkStart w:id="179" w:name="_Toc303539130"/>
      <w:bookmarkStart w:id="180" w:name="_Toc297216180"/>
      <w:bookmarkStart w:id="181" w:name="_Toc312678017"/>
      <w:bookmarkStart w:id="182" w:name="_Toc300934973"/>
      <w:bookmarkStart w:id="183" w:name="_Toc297123521"/>
      <w:r>
        <w:rPr>
          <w:rFonts w:hint="eastAsia" w:ascii="仿宋" w:hAnsi="仿宋" w:eastAsia="仿宋" w:cs="仿宋"/>
          <w:b/>
          <w:bCs/>
          <w:color w:val="auto"/>
          <w:sz w:val="24"/>
        </w:rPr>
        <w:t>.7异常恶劣的气候条件</w:t>
      </w:r>
    </w:p>
    <w:bookmarkEnd w:id="178"/>
    <w:bookmarkEnd w:id="179"/>
    <w:bookmarkEnd w:id="180"/>
    <w:bookmarkEnd w:id="181"/>
    <w:bookmarkEnd w:id="182"/>
    <w:bookmarkEnd w:id="183"/>
    <w:p w14:paraId="734C0295">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发包人和承包人同意以下情形视为异常恶劣的气候条件：</w:t>
      </w:r>
    </w:p>
    <w:p w14:paraId="01964BE6">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（1）</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w:t>
      </w:r>
      <w:r>
        <w:rPr>
          <w:rFonts w:hint="eastAsia" w:ascii="仿宋" w:hAnsi="仿宋" w:eastAsia="仿宋" w:cs="仿宋"/>
          <w:color w:val="auto"/>
          <w:sz w:val="24"/>
          <w:u w:val="single"/>
        </w:rPr>
        <w:t xml:space="preserve">                              </w:t>
      </w:r>
      <w:r>
        <w:rPr>
          <w:rFonts w:hint="eastAsia" w:ascii="仿宋" w:hAnsi="仿宋" w:eastAsia="仿宋" w:cs="仿宋"/>
          <w:color w:val="auto"/>
          <w:sz w:val="24"/>
        </w:rPr>
        <w:t>；</w:t>
      </w:r>
    </w:p>
    <w:p w14:paraId="219DC838">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（2）</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w:t>
      </w:r>
      <w:r>
        <w:rPr>
          <w:rFonts w:hint="eastAsia" w:ascii="仿宋" w:hAnsi="仿宋" w:eastAsia="仿宋" w:cs="仿宋"/>
          <w:color w:val="auto"/>
          <w:sz w:val="24"/>
          <w:u w:val="single"/>
        </w:rPr>
        <w:t xml:space="preserve">                              </w:t>
      </w:r>
      <w:r>
        <w:rPr>
          <w:rFonts w:hint="eastAsia" w:ascii="仿宋" w:hAnsi="仿宋" w:eastAsia="仿宋" w:cs="仿宋"/>
          <w:color w:val="auto"/>
          <w:sz w:val="24"/>
        </w:rPr>
        <w:t>；</w:t>
      </w:r>
    </w:p>
    <w:p w14:paraId="12E4CEC6">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（3）</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w:t>
      </w:r>
      <w:r>
        <w:rPr>
          <w:rFonts w:hint="eastAsia" w:ascii="仿宋" w:hAnsi="仿宋" w:eastAsia="仿宋" w:cs="仿宋"/>
          <w:color w:val="auto"/>
          <w:sz w:val="24"/>
          <w:u w:val="single"/>
        </w:rPr>
        <w:t xml:space="preserve">                               </w:t>
      </w:r>
      <w:r>
        <w:rPr>
          <w:rFonts w:hint="eastAsia" w:ascii="仿宋" w:hAnsi="仿宋" w:eastAsia="仿宋" w:cs="仿宋"/>
          <w:color w:val="auto"/>
          <w:sz w:val="24"/>
        </w:rPr>
        <w:t>。</w:t>
      </w:r>
    </w:p>
    <w:p w14:paraId="21385040">
      <w:pPr>
        <w:spacing w:line="360" w:lineRule="auto"/>
        <w:ind w:firstLine="480" w:firstLineChars="200"/>
        <w:outlineLvl w:val="9"/>
        <w:rPr>
          <w:rFonts w:hint="eastAsia" w:ascii="仿宋" w:hAnsi="仿宋" w:eastAsia="仿宋" w:cs="仿宋"/>
          <w:color w:val="auto"/>
          <w:sz w:val="24"/>
        </w:rPr>
      </w:pPr>
      <w:bookmarkStart w:id="184" w:name="_Toc510449976"/>
      <w:bookmarkStart w:id="185" w:name="_Toc508702740"/>
      <w:bookmarkStart w:id="186" w:name="_Toc508703898"/>
      <w:bookmarkStart w:id="187" w:name="_Toc526085901"/>
      <w:r>
        <w:rPr>
          <w:rFonts w:hint="eastAsia" w:ascii="仿宋" w:hAnsi="仿宋" w:eastAsia="仿宋" w:cs="仿宋"/>
          <w:color w:val="auto"/>
          <w:sz w:val="24"/>
        </w:rPr>
        <w:t>7.9 提前竣工的奖励</w:t>
      </w:r>
      <w:bookmarkEnd w:id="184"/>
      <w:bookmarkEnd w:id="185"/>
      <w:bookmarkEnd w:id="186"/>
      <w:bookmarkEnd w:id="187"/>
    </w:p>
    <w:p w14:paraId="2EF8A606">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7.9.2提前竣工的奖励：</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eastAsia="zh-CN"/>
        </w:rPr>
        <w:t>无</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 xml:space="preserve">  </w:t>
      </w:r>
      <w:r>
        <w:rPr>
          <w:rFonts w:hint="eastAsia" w:ascii="仿宋" w:hAnsi="仿宋" w:eastAsia="仿宋" w:cs="仿宋"/>
          <w:color w:val="auto"/>
          <w:sz w:val="24"/>
        </w:rPr>
        <w:t>。</w:t>
      </w:r>
    </w:p>
    <w:p w14:paraId="230E90D2">
      <w:pPr>
        <w:numPr>
          <w:ilvl w:val="3"/>
          <w:numId w:val="1"/>
        </w:numPr>
        <w:spacing w:before="0" w:after="0" w:line="360" w:lineRule="auto"/>
        <w:outlineLvl w:val="9"/>
        <w:rPr>
          <w:rFonts w:hint="eastAsia" w:ascii="仿宋" w:hAnsi="仿宋" w:eastAsia="仿宋" w:cs="仿宋"/>
          <w:b/>
          <w:bCs/>
          <w:color w:val="auto"/>
          <w:sz w:val="24"/>
          <w:szCs w:val="24"/>
        </w:rPr>
      </w:pPr>
      <w:bookmarkStart w:id="188" w:name="_Toc351203640"/>
      <w:r>
        <w:rPr>
          <w:rFonts w:hint="eastAsia" w:ascii="仿宋" w:hAnsi="仿宋" w:eastAsia="仿宋" w:cs="仿宋"/>
          <w:b/>
          <w:bCs/>
          <w:color w:val="auto"/>
          <w:sz w:val="24"/>
          <w:szCs w:val="24"/>
        </w:rPr>
        <w:t>8. 材料与设备</w:t>
      </w:r>
      <w:bookmarkEnd w:id="188"/>
    </w:p>
    <w:bookmarkEnd w:id="122"/>
    <w:bookmarkEnd w:id="123"/>
    <w:bookmarkEnd w:id="124"/>
    <w:bookmarkEnd w:id="125"/>
    <w:bookmarkEnd w:id="126"/>
    <w:bookmarkEnd w:id="127"/>
    <w:bookmarkEnd w:id="128"/>
    <w:bookmarkEnd w:id="129"/>
    <w:bookmarkEnd w:id="130"/>
    <w:bookmarkEnd w:id="131"/>
    <w:p w14:paraId="3F7B2CD5">
      <w:pPr>
        <w:spacing w:line="360" w:lineRule="auto"/>
        <w:ind w:firstLine="480" w:firstLineChars="200"/>
        <w:rPr>
          <w:rFonts w:hint="eastAsia" w:ascii="仿宋" w:hAnsi="仿宋" w:eastAsia="仿宋" w:cs="仿宋"/>
          <w:color w:val="auto"/>
          <w:sz w:val="24"/>
        </w:rPr>
      </w:pPr>
      <w:bookmarkStart w:id="189" w:name="_Toc351203554"/>
      <w:r>
        <w:rPr>
          <w:rFonts w:hint="eastAsia" w:ascii="仿宋" w:hAnsi="仿宋" w:eastAsia="仿宋" w:cs="仿宋"/>
          <w:color w:val="auto"/>
          <w:sz w:val="24"/>
        </w:rPr>
        <w:t>8</w:t>
      </w:r>
      <w:bookmarkStart w:id="190" w:name="_Toc296503060"/>
      <w:bookmarkStart w:id="191" w:name="_Toc296346561"/>
      <w:bookmarkStart w:id="192" w:name="_Toc337558778"/>
      <w:r>
        <w:rPr>
          <w:rFonts w:hint="eastAsia" w:ascii="仿宋" w:hAnsi="仿宋" w:eastAsia="仿宋" w:cs="仿宋"/>
          <w:color w:val="auto"/>
          <w:sz w:val="24"/>
        </w:rPr>
        <w:t>.2承包人采购材料与工程设备</w:t>
      </w:r>
      <w:bookmarkEnd w:id="189"/>
    </w:p>
    <w:bookmarkEnd w:id="190"/>
    <w:bookmarkEnd w:id="191"/>
    <w:bookmarkEnd w:id="192"/>
    <w:p w14:paraId="31833895">
      <w:pPr>
        <w:spacing w:line="360" w:lineRule="auto"/>
        <w:ind w:firstLine="480" w:firstLineChars="200"/>
        <w:rPr>
          <w:rFonts w:hint="eastAsia" w:ascii="仿宋" w:hAnsi="仿宋" w:eastAsia="仿宋" w:cs="仿宋"/>
          <w:color w:val="auto"/>
          <w:sz w:val="24"/>
          <w:u w:val="single"/>
        </w:rPr>
      </w:pPr>
      <w:r>
        <w:rPr>
          <w:rFonts w:hint="eastAsia" w:ascii="仿宋" w:hAnsi="仿宋" w:eastAsia="仿宋" w:cs="仿宋"/>
          <w:color w:val="auto"/>
          <w:sz w:val="24"/>
          <w:u w:val="none"/>
          <w:lang w:val="en-US" w:eastAsia="zh-CN"/>
        </w:rPr>
        <w:t>（1）</w:t>
      </w:r>
      <w:r>
        <w:rPr>
          <w:rFonts w:hint="eastAsia" w:ascii="仿宋" w:hAnsi="仿宋" w:eastAsia="仿宋" w:cs="仿宋"/>
          <w:color w:val="auto"/>
          <w:sz w:val="24"/>
          <w:u w:val="single"/>
          <w:lang w:val="en-US" w:eastAsia="zh-CN"/>
        </w:rPr>
        <w:t>本工程招标范围内的材料设备除招标人供应的材料设备外，全部由中标人采供，中标单位应对其质量品牌负完全责任，确保工程质量。无指定价的材料、设备价格由投标人根据市场情况，自主报价</w:t>
      </w:r>
      <w:r>
        <w:rPr>
          <w:rFonts w:hint="eastAsia" w:ascii="仿宋" w:hAnsi="仿宋" w:eastAsia="仿宋" w:cs="仿宋"/>
          <w:color w:val="auto"/>
          <w:sz w:val="24"/>
          <w:u w:val="none"/>
          <w:lang w:val="en-US" w:eastAsia="zh-CN"/>
        </w:rPr>
        <w:t>。</w:t>
      </w:r>
      <w:r>
        <w:rPr>
          <w:rFonts w:hint="eastAsia" w:ascii="仿宋" w:hAnsi="仿宋" w:eastAsia="仿宋" w:cs="仿宋"/>
          <w:color w:val="auto"/>
          <w:sz w:val="24"/>
          <w:u w:val="single"/>
          <w:lang w:val="en-US" w:eastAsia="zh-CN"/>
        </w:rPr>
        <w:br w:type="textWrapping"/>
      </w:r>
      <w:r>
        <w:rPr>
          <w:rFonts w:hint="eastAsia" w:ascii="仿宋" w:hAnsi="仿宋" w:eastAsia="仿宋" w:cs="仿宋"/>
          <w:color w:val="auto"/>
          <w:sz w:val="24"/>
          <w:u w:val="none"/>
          <w:lang w:val="en-US" w:eastAsia="zh-CN"/>
        </w:rPr>
        <w:t xml:space="preserve">    （2）</w:t>
      </w:r>
      <w:r>
        <w:rPr>
          <w:rFonts w:hint="eastAsia" w:ascii="仿宋" w:hAnsi="仿宋" w:eastAsia="仿宋" w:cs="仿宋"/>
          <w:color w:val="auto"/>
          <w:sz w:val="24"/>
          <w:u w:val="single"/>
          <w:lang w:val="en-US" w:eastAsia="zh-CN"/>
        </w:rPr>
        <w:t>中标人所供材料设备必须符合设计要求和国家有关标准规范，并具备出厂合格证和技术资料，经监理人员对质量认定后方可使用</w:t>
      </w:r>
      <w:r>
        <w:rPr>
          <w:rFonts w:hint="eastAsia" w:ascii="仿宋" w:hAnsi="仿宋" w:eastAsia="仿宋" w:cs="仿宋"/>
          <w:color w:val="auto"/>
          <w:sz w:val="24"/>
          <w:u w:val="none"/>
          <w:lang w:val="en-US" w:eastAsia="zh-CN"/>
        </w:rPr>
        <w:t>。</w:t>
      </w:r>
      <w:r>
        <w:rPr>
          <w:rFonts w:hint="eastAsia" w:ascii="仿宋" w:hAnsi="仿宋" w:eastAsia="仿宋" w:cs="仿宋"/>
          <w:color w:val="auto"/>
          <w:sz w:val="24"/>
          <w:u w:val="single"/>
          <w:lang w:val="en-US" w:eastAsia="zh-CN"/>
        </w:rPr>
        <w:br w:type="textWrapping"/>
      </w:r>
      <w:r>
        <w:rPr>
          <w:rFonts w:hint="eastAsia" w:ascii="仿宋" w:hAnsi="仿宋" w:eastAsia="仿宋" w:cs="仿宋"/>
          <w:color w:val="auto"/>
          <w:sz w:val="24"/>
          <w:u w:val="none"/>
          <w:lang w:val="en-US" w:eastAsia="zh-CN"/>
        </w:rPr>
        <w:t xml:space="preserve">    （3）</w:t>
      </w:r>
      <w:r>
        <w:rPr>
          <w:rFonts w:hint="eastAsia" w:ascii="仿宋" w:hAnsi="仿宋" w:eastAsia="仿宋" w:cs="仿宋"/>
          <w:color w:val="auto"/>
          <w:sz w:val="24"/>
          <w:u w:val="single"/>
          <w:lang w:val="en-US" w:eastAsia="zh-CN"/>
        </w:rPr>
        <w:t>招标人供应的材料设备</w:t>
      </w:r>
      <w:r>
        <w:rPr>
          <w:rFonts w:hint="eastAsia" w:ascii="仿宋" w:hAnsi="仿宋" w:eastAsia="仿宋" w:cs="仿宋"/>
          <w:color w:val="auto"/>
          <w:sz w:val="24"/>
          <w:u w:val="single"/>
          <w:lang w:val="en-US" w:eastAsia="zh-CN"/>
        </w:rPr>
        <w:br w:type="textWrapping"/>
      </w:r>
      <w:r>
        <w:rPr>
          <w:rFonts w:hint="eastAsia" w:ascii="仿宋" w:hAnsi="仿宋" w:eastAsia="仿宋" w:cs="仿宋"/>
          <w:color w:val="auto"/>
          <w:sz w:val="24"/>
          <w:u w:val="none"/>
          <w:lang w:val="en-US" w:eastAsia="zh-CN"/>
        </w:rPr>
        <w:t xml:space="preserve">     a.</w:t>
      </w:r>
      <w:r>
        <w:rPr>
          <w:rFonts w:hint="eastAsia" w:ascii="仿宋" w:hAnsi="仿宋" w:eastAsia="仿宋" w:cs="仿宋"/>
          <w:color w:val="auto"/>
          <w:sz w:val="24"/>
          <w:u w:val="single"/>
          <w:lang w:val="en-US" w:eastAsia="zh-CN"/>
        </w:rPr>
        <w:t>招标人供应的材料设备应符合设计要求和国家有关标准规范，并具备出厂合格证和技术资料，由施工单位、监理人员、业主共同验收移交</w:t>
      </w:r>
      <w:r>
        <w:rPr>
          <w:rFonts w:hint="eastAsia" w:ascii="仿宋" w:hAnsi="仿宋" w:eastAsia="仿宋" w:cs="仿宋"/>
          <w:color w:val="auto"/>
          <w:sz w:val="24"/>
          <w:u w:val="none"/>
          <w:lang w:val="en-US" w:eastAsia="zh-CN"/>
        </w:rPr>
        <w:t>。</w:t>
      </w:r>
      <w:r>
        <w:rPr>
          <w:rFonts w:hint="eastAsia" w:ascii="仿宋" w:hAnsi="仿宋" w:eastAsia="仿宋" w:cs="仿宋"/>
          <w:color w:val="auto"/>
          <w:sz w:val="24"/>
          <w:u w:val="single"/>
          <w:lang w:val="en-US" w:eastAsia="zh-CN"/>
        </w:rPr>
        <w:br w:type="textWrapping"/>
      </w:r>
      <w:r>
        <w:rPr>
          <w:rFonts w:hint="eastAsia" w:ascii="仿宋" w:hAnsi="仿宋" w:eastAsia="仿宋" w:cs="仿宋"/>
          <w:color w:val="auto"/>
          <w:sz w:val="24"/>
          <w:u w:val="none"/>
          <w:lang w:val="en-US" w:eastAsia="zh-CN"/>
        </w:rPr>
        <w:t xml:space="preserve">    b.</w:t>
      </w:r>
      <w:r>
        <w:rPr>
          <w:rFonts w:hint="eastAsia" w:ascii="仿宋" w:hAnsi="仿宋" w:eastAsia="仿宋" w:cs="仿宋"/>
          <w:color w:val="auto"/>
          <w:sz w:val="24"/>
          <w:u w:val="single"/>
          <w:lang w:val="en-US" w:eastAsia="zh-CN"/>
        </w:rPr>
        <w:t>招标人供应的安装材料、设备由投标人进行安装，投标人在报价时不计算料、设备费用</w:t>
      </w:r>
      <w:r>
        <w:rPr>
          <w:rFonts w:hint="eastAsia" w:ascii="仿宋" w:hAnsi="仿宋" w:eastAsia="仿宋" w:cs="仿宋"/>
          <w:color w:val="auto"/>
          <w:sz w:val="24"/>
          <w:u w:val="none"/>
          <w:lang w:val="en-US" w:eastAsia="zh-CN"/>
        </w:rPr>
        <w:t>。</w:t>
      </w:r>
    </w:p>
    <w:p w14:paraId="285297D7">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8</w:t>
      </w:r>
      <w:bookmarkStart w:id="193" w:name="_Toc300934979"/>
      <w:bookmarkStart w:id="194" w:name="_Toc297048353"/>
      <w:bookmarkStart w:id="195" w:name="_Toc296891207"/>
      <w:bookmarkStart w:id="196" w:name="_Toc296347166"/>
      <w:bookmarkStart w:id="197" w:name="_Toc297216186"/>
      <w:bookmarkStart w:id="198" w:name="_Toc303539136"/>
      <w:bookmarkStart w:id="199" w:name="_Toc296944506"/>
      <w:bookmarkStart w:id="200" w:name="_Toc292559372"/>
      <w:bookmarkStart w:id="201" w:name="_Toc312677493"/>
      <w:bookmarkStart w:id="202" w:name="_Toc297123527"/>
      <w:bookmarkStart w:id="203" w:name="_Toc296890995"/>
      <w:bookmarkStart w:id="204" w:name="_Toc296346668"/>
      <w:bookmarkStart w:id="205" w:name="_Toc292559877"/>
      <w:bookmarkStart w:id="206" w:name="_Toc280868654"/>
      <w:bookmarkStart w:id="207" w:name="_Toc296503167"/>
      <w:bookmarkStart w:id="208" w:name="_Toc312678019"/>
      <w:bookmarkStart w:id="209" w:name="_Toc297120467"/>
      <w:bookmarkStart w:id="210" w:name="_Toc304295556"/>
      <w:bookmarkStart w:id="211" w:name="_Toc280868656"/>
      <w:bookmarkStart w:id="212" w:name="_Toc267251424"/>
      <w:bookmarkStart w:id="213" w:name="_Toc280868655"/>
      <w:r>
        <w:rPr>
          <w:rFonts w:hint="eastAsia" w:ascii="仿宋" w:hAnsi="仿宋" w:eastAsia="仿宋" w:cs="仿宋"/>
          <w:color w:val="auto"/>
          <w:sz w:val="24"/>
        </w:rPr>
        <w:t>.4材料与工程设备的保管与使用</w:t>
      </w:r>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p>
    <w:p w14:paraId="7F91E3EE">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8</w:t>
      </w:r>
      <w:bookmarkStart w:id="214" w:name="_Toc292559878"/>
      <w:bookmarkStart w:id="215" w:name="_Toc292559373"/>
      <w:bookmarkStart w:id="216" w:name="_Toc296891208"/>
      <w:bookmarkStart w:id="217" w:name="_Toc297120468"/>
      <w:bookmarkStart w:id="218" w:name="_Toc296503168"/>
      <w:bookmarkStart w:id="219" w:name="_Toc304295557"/>
      <w:bookmarkStart w:id="220" w:name="_Toc296346669"/>
      <w:bookmarkStart w:id="221" w:name="_Toc303539137"/>
      <w:bookmarkStart w:id="222" w:name="_Toc318581173"/>
      <w:bookmarkStart w:id="223" w:name="_Toc312678020"/>
      <w:bookmarkStart w:id="224" w:name="_Toc312677494"/>
      <w:bookmarkStart w:id="225" w:name="_Toc297123528"/>
      <w:bookmarkStart w:id="226" w:name="_Toc296890996"/>
      <w:bookmarkStart w:id="227" w:name="_Toc296944507"/>
      <w:bookmarkStart w:id="228" w:name="_Toc297048354"/>
      <w:bookmarkStart w:id="229" w:name="_Toc296347167"/>
      <w:bookmarkStart w:id="230" w:name="_Toc300934980"/>
      <w:bookmarkStart w:id="231" w:name="_Toc297216187"/>
      <w:r>
        <w:rPr>
          <w:rFonts w:hint="eastAsia" w:ascii="仿宋" w:hAnsi="仿宋" w:eastAsia="仿宋" w:cs="仿宋"/>
          <w:color w:val="auto"/>
          <w:sz w:val="24"/>
        </w:rPr>
        <w:t>.4.1发包人供应的材料设备的保管费用的承担：</w:t>
      </w:r>
      <w:r>
        <w:rPr>
          <w:rFonts w:hint="eastAsia" w:ascii="仿宋" w:hAnsi="仿宋" w:eastAsia="仿宋" w:cs="仿宋"/>
          <w:color w:val="auto"/>
          <w:sz w:val="24"/>
          <w:u w:val="single"/>
          <w:lang w:val="en-US" w:eastAsia="zh-CN"/>
        </w:rPr>
        <w:t>由承包人承担</w:t>
      </w:r>
      <w:r>
        <w:rPr>
          <w:rFonts w:hint="eastAsia" w:ascii="仿宋" w:hAnsi="仿宋" w:eastAsia="仿宋" w:cs="仿宋"/>
          <w:color w:val="auto"/>
          <w:sz w:val="24"/>
        </w:rPr>
        <w:t>。</w:t>
      </w:r>
      <w:bookmarkEnd w:id="214"/>
      <w:bookmarkEnd w:id="215"/>
    </w:p>
    <w:p w14:paraId="28948ABA">
      <w:pPr>
        <w:spacing w:line="360" w:lineRule="auto"/>
        <w:ind w:firstLine="480" w:firstLineChars="200"/>
        <w:outlineLvl w:val="9"/>
        <w:rPr>
          <w:rFonts w:hint="eastAsia" w:ascii="仿宋" w:hAnsi="仿宋" w:eastAsia="仿宋" w:cs="仿宋"/>
          <w:color w:val="auto"/>
          <w:sz w:val="24"/>
        </w:rPr>
      </w:pPr>
      <w:bookmarkStart w:id="232" w:name="_Toc526085902"/>
      <w:bookmarkStart w:id="233" w:name="_Toc510449977"/>
      <w:bookmarkStart w:id="234" w:name="_Toc508703899"/>
      <w:bookmarkStart w:id="235" w:name="_Toc508702741"/>
      <w:r>
        <w:rPr>
          <w:rFonts w:hint="eastAsia" w:ascii="仿宋" w:hAnsi="仿宋" w:eastAsia="仿宋" w:cs="仿宋"/>
          <w:color w:val="auto"/>
          <w:sz w:val="24"/>
        </w:rPr>
        <w:t>8.8 施工设备和临时设施</w:t>
      </w:r>
      <w:bookmarkEnd w:id="232"/>
      <w:bookmarkEnd w:id="233"/>
      <w:bookmarkEnd w:id="234"/>
      <w:bookmarkEnd w:id="235"/>
    </w:p>
    <w:p w14:paraId="7BFE7623">
      <w:pPr>
        <w:autoSpaceDE w:val="0"/>
        <w:autoSpaceDN w:val="0"/>
        <w:adjustRightInd w:val="0"/>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8.8.1 承包人提供的施工设备和临时设施</w:t>
      </w:r>
    </w:p>
    <w:p w14:paraId="61F0E19B">
      <w:pPr>
        <w:autoSpaceDE w:val="0"/>
        <w:autoSpaceDN w:val="0"/>
        <w:adjustRightInd w:val="0"/>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关于修建临时设施费用承担的约定：</w:t>
      </w:r>
      <w:r>
        <w:rPr>
          <w:rFonts w:hint="eastAsia" w:ascii="仿宋" w:hAnsi="仿宋" w:eastAsia="仿宋" w:cs="仿宋"/>
          <w:color w:val="auto"/>
          <w:sz w:val="24"/>
          <w:u w:val="single"/>
          <w:lang w:val="en-US" w:eastAsia="zh-CN"/>
        </w:rPr>
        <w:t>由承包人承担</w:t>
      </w:r>
      <w:r>
        <w:rPr>
          <w:rFonts w:hint="eastAsia" w:ascii="仿宋" w:hAnsi="仿宋" w:eastAsia="仿宋" w:cs="仿宋"/>
          <w:color w:val="auto"/>
          <w:sz w:val="24"/>
        </w:rPr>
        <w:t>。</w:t>
      </w:r>
    </w:p>
    <w:bookmarkEnd w:id="211"/>
    <w:bookmarkEnd w:id="212"/>
    <w:bookmarkEnd w:id="213"/>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p w14:paraId="572F6480">
      <w:pPr>
        <w:numPr>
          <w:ilvl w:val="3"/>
          <w:numId w:val="1"/>
        </w:numPr>
        <w:spacing w:before="0" w:after="0" w:line="360" w:lineRule="auto"/>
        <w:outlineLvl w:val="9"/>
        <w:rPr>
          <w:rFonts w:hint="eastAsia" w:ascii="仿宋" w:hAnsi="仿宋" w:eastAsia="仿宋" w:cs="仿宋"/>
          <w:b/>
          <w:bCs/>
          <w:color w:val="auto"/>
          <w:sz w:val="24"/>
          <w:szCs w:val="24"/>
        </w:rPr>
      </w:pPr>
      <w:bookmarkStart w:id="236" w:name="_Toc292559378"/>
      <w:bookmarkStart w:id="237" w:name="_Toc267251428"/>
      <w:bookmarkStart w:id="238" w:name="_Toc296891001"/>
      <w:bookmarkStart w:id="239" w:name="_Toc296503173"/>
      <w:bookmarkStart w:id="240" w:name="_Toc292559883"/>
      <w:bookmarkStart w:id="241" w:name="_Toc296891213"/>
      <w:bookmarkStart w:id="242" w:name="_Toc296944512"/>
      <w:bookmarkStart w:id="243" w:name="_Toc296347172"/>
      <w:bookmarkStart w:id="244" w:name="_Toc297048359"/>
      <w:bookmarkStart w:id="245" w:name="_Toc297120473"/>
      <w:bookmarkStart w:id="246" w:name="_Toc267251427"/>
      <w:bookmarkStart w:id="247" w:name="_Toc296346674"/>
      <w:bookmarkStart w:id="248" w:name="_Toc351203642"/>
      <w:r>
        <w:rPr>
          <w:rFonts w:hint="eastAsia" w:ascii="仿宋" w:hAnsi="仿宋" w:eastAsia="仿宋" w:cs="仿宋"/>
          <w:b/>
          <w:bCs/>
          <w:color w:val="auto"/>
          <w:sz w:val="24"/>
          <w:szCs w:val="24"/>
        </w:rPr>
        <w:t>1</w:t>
      </w:r>
      <w:bookmarkEnd w:id="236"/>
      <w:bookmarkEnd w:id="237"/>
      <w:bookmarkEnd w:id="238"/>
      <w:bookmarkEnd w:id="239"/>
      <w:bookmarkEnd w:id="240"/>
      <w:bookmarkEnd w:id="241"/>
      <w:bookmarkEnd w:id="242"/>
      <w:bookmarkEnd w:id="243"/>
      <w:bookmarkEnd w:id="244"/>
      <w:bookmarkEnd w:id="245"/>
      <w:bookmarkEnd w:id="246"/>
      <w:bookmarkEnd w:id="247"/>
      <w:bookmarkStart w:id="249" w:name="_Toc297048379"/>
      <w:bookmarkStart w:id="250" w:name="_Toc296891233"/>
      <w:bookmarkStart w:id="251" w:name="_Toc292559398"/>
      <w:bookmarkStart w:id="252" w:name="_Toc292559903"/>
      <w:bookmarkStart w:id="253" w:name="_Toc297216199"/>
      <w:bookmarkStart w:id="254" w:name="_Toc297120493"/>
      <w:bookmarkStart w:id="255" w:name="_Toc296347192"/>
      <w:bookmarkStart w:id="256" w:name="_Toc296503193"/>
      <w:bookmarkStart w:id="257" w:name="_Toc296944532"/>
      <w:bookmarkStart w:id="258" w:name="_Toc297123540"/>
      <w:bookmarkStart w:id="259" w:name="_Toc303539146"/>
      <w:bookmarkStart w:id="260" w:name="_Toc304295566"/>
      <w:bookmarkStart w:id="261" w:name="_Toc296346694"/>
      <w:bookmarkStart w:id="262" w:name="_Toc300934989"/>
      <w:bookmarkStart w:id="263" w:name="_Toc296891021"/>
      <w:bookmarkStart w:id="264" w:name="_Toc312678025"/>
      <w:bookmarkStart w:id="265" w:name="_Toc312677499"/>
      <w:bookmarkStart w:id="266" w:name="_Toc267251441"/>
      <w:bookmarkStart w:id="267" w:name="_Toc267251433"/>
      <w:bookmarkStart w:id="268" w:name="_Toc267251439"/>
      <w:bookmarkStart w:id="269" w:name="_Toc267251435"/>
      <w:bookmarkStart w:id="270" w:name="_Toc267251437"/>
      <w:bookmarkStart w:id="271" w:name="_Toc267251440"/>
      <w:bookmarkStart w:id="272" w:name="_Toc267251442"/>
      <w:r>
        <w:rPr>
          <w:rFonts w:hint="eastAsia" w:ascii="仿宋" w:hAnsi="仿宋" w:eastAsia="仿宋" w:cs="仿宋"/>
          <w:b/>
          <w:bCs/>
          <w:color w:val="auto"/>
          <w:sz w:val="24"/>
          <w:szCs w:val="24"/>
        </w:rPr>
        <w:t>0. 变更</w:t>
      </w:r>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p>
    <w:bookmarkEnd w:id="264"/>
    <w:bookmarkEnd w:id="265"/>
    <w:p w14:paraId="71DD5E7A">
      <w:pPr>
        <w:spacing w:line="360" w:lineRule="auto"/>
        <w:ind w:firstLine="482" w:firstLineChars="200"/>
        <w:rPr>
          <w:rFonts w:hint="eastAsia" w:ascii="仿宋" w:hAnsi="仿宋" w:eastAsia="仿宋" w:cs="仿宋"/>
          <w:b/>
          <w:bCs/>
          <w:color w:val="auto"/>
          <w:sz w:val="24"/>
        </w:rPr>
      </w:pPr>
      <w:r>
        <w:rPr>
          <w:rFonts w:hint="eastAsia" w:ascii="仿宋" w:hAnsi="仿宋" w:eastAsia="仿宋" w:cs="仿宋"/>
          <w:b/>
          <w:bCs/>
          <w:color w:val="auto"/>
          <w:sz w:val="24"/>
        </w:rPr>
        <w:t>1</w:t>
      </w:r>
      <w:bookmarkStart w:id="273" w:name="_Toc296944533"/>
      <w:bookmarkStart w:id="274" w:name="_Toc292559399"/>
      <w:bookmarkStart w:id="275" w:name="_Toc296347193"/>
      <w:bookmarkStart w:id="276" w:name="_Toc304295567"/>
      <w:bookmarkStart w:id="277" w:name="_Toc296503194"/>
      <w:bookmarkStart w:id="278" w:name="_Toc297048380"/>
      <w:bookmarkStart w:id="279" w:name="_Toc312677500"/>
      <w:bookmarkStart w:id="280" w:name="_Toc312678026"/>
      <w:bookmarkStart w:id="281" w:name="_Toc296346695"/>
      <w:bookmarkStart w:id="282" w:name="_Toc292559904"/>
      <w:bookmarkStart w:id="283" w:name="_Toc296891234"/>
      <w:bookmarkStart w:id="284" w:name="_Toc297216200"/>
      <w:bookmarkStart w:id="285" w:name="_Toc303539147"/>
      <w:bookmarkStart w:id="286" w:name="_Toc297123541"/>
      <w:bookmarkStart w:id="287" w:name="_Toc300934990"/>
      <w:bookmarkStart w:id="288" w:name="_Toc297120494"/>
      <w:bookmarkStart w:id="289" w:name="_Toc296891022"/>
      <w:r>
        <w:rPr>
          <w:rFonts w:hint="eastAsia" w:ascii="仿宋" w:hAnsi="仿宋" w:eastAsia="仿宋" w:cs="仿宋"/>
          <w:b/>
          <w:bCs/>
          <w:color w:val="auto"/>
          <w:sz w:val="24"/>
        </w:rPr>
        <w:t>0.1变更的范围</w:t>
      </w:r>
    </w:p>
    <w:p w14:paraId="0CE163DA">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关于变更的范围的约定：</w:t>
      </w:r>
      <w:r>
        <w:rPr>
          <w:rFonts w:hint="eastAsia" w:ascii="仿宋" w:hAnsi="仿宋" w:eastAsia="仿宋" w:cs="仿宋"/>
          <w:color w:val="auto"/>
          <w:sz w:val="24"/>
          <w:u w:val="single"/>
          <w:lang w:val="en-US" w:eastAsia="zh-CN"/>
        </w:rPr>
        <w:t>在本工程施工过程中，若发生设计变更，以甲方工地工程师与监理工程师签证为依据，以中标人在投标时该子目综合单价计取工程费；清单或合同中已有适用于新工程量清单项目的价格，按已有价格变更合同价款；清单或合同中只有类似于新工程量清单项目的价格，可以参照类似价格变更合同价款；清单或合同中没有类似于新工程量清单项目的价格，执行（2009）《陕</w:t>
      </w:r>
      <w:r>
        <w:rPr>
          <w:rFonts w:hint="eastAsia" w:ascii="仿宋" w:hAnsi="仿宋" w:eastAsia="仿宋" w:cs="仿宋"/>
          <w:color w:val="auto"/>
          <w:sz w:val="24"/>
          <w:u w:val="single"/>
        </w:rPr>
        <w:t>西省建筑工程量清单计价规则》，（2004）《陕西省建筑、装饰、安装工程消耗量定额2009价目表》（电子版）及其配套的《参考费率》，由承包人提出综合单价，发包人确认</w:t>
      </w:r>
      <w:r>
        <w:rPr>
          <w:rFonts w:hint="eastAsia" w:ascii="仿宋" w:hAnsi="仿宋" w:eastAsia="仿宋" w:cs="仿宋"/>
          <w:color w:val="auto"/>
          <w:sz w:val="24"/>
          <w:u w:val="none"/>
        </w:rPr>
        <w:t>。</w:t>
      </w:r>
    </w:p>
    <w:p w14:paraId="3561B8ED">
      <w:pPr>
        <w:spacing w:line="360" w:lineRule="auto"/>
        <w:ind w:firstLine="482" w:firstLineChars="200"/>
        <w:outlineLvl w:val="9"/>
        <w:rPr>
          <w:rFonts w:hint="eastAsia" w:ascii="仿宋" w:hAnsi="仿宋" w:eastAsia="仿宋" w:cs="仿宋"/>
          <w:b/>
          <w:bCs/>
          <w:color w:val="auto"/>
          <w:sz w:val="24"/>
        </w:rPr>
      </w:pPr>
      <w:bookmarkStart w:id="290" w:name="_Toc510449978"/>
      <w:bookmarkStart w:id="291" w:name="_Toc508703900"/>
      <w:bookmarkStart w:id="292" w:name="_Toc508702742"/>
      <w:bookmarkStart w:id="293" w:name="_Toc526085903"/>
      <w:r>
        <w:rPr>
          <w:rFonts w:hint="eastAsia" w:ascii="仿宋" w:hAnsi="仿宋" w:eastAsia="仿宋" w:cs="仿宋"/>
          <w:b/>
          <w:bCs/>
          <w:color w:val="auto"/>
          <w:sz w:val="24"/>
        </w:rPr>
        <w:t>10.4 变更估价</w:t>
      </w:r>
      <w:bookmarkEnd w:id="290"/>
      <w:bookmarkEnd w:id="291"/>
      <w:bookmarkEnd w:id="292"/>
      <w:bookmarkEnd w:id="293"/>
    </w:p>
    <w:p w14:paraId="168B006A">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10.4.1 变更估价原则</w:t>
      </w:r>
    </w:p>
    <w:p w14:paraId="75B1E859">
      <w:pPr>
        <w:spacing w:line="360" w:lineRule="auto"/>
        <w:ind w:firstLine="480" w:firstLineChars="200"/>
        <w:rPr>
          <w:rFonts w:hint="eastAsia" w:ascii="仿宋" w:hAnsi="仿宋" w:eastAsia="仿宋" w:cs="仿宋"/>
          <w:color w:val="auto"/>
          <w:sz w:val="24"/>
          <w:lang w:val="en-US"/>
        </w:rPr>
      </w:pPr>
      <w:r>
        <w:rPr>
          <w:rFonts w:hint="eastAsia" w:ascii="仿宋" w:hAnsi="仿宋" w:eastAsia="仿宋" w:cs="仿宋"/>
          <w:color w:val="auto"/>
          <w:sz w:val="24"/>
          <w:lang w:val="en-US" w:eastAsia="zh-CN"/>
        </w:rPr>
        <w:t xml:space="preserve">关于变更估价的约定: </w:t>
      </w:r>
      <w:r>
        <w:rPr>
          <w:rFonts w:hint="eastAsia" w:ascii="仿宋" w:hAnsi="仿宋" w:eastAsia="仿宋" w:cs="仿宋"/>
          <w:color w:val="auto"/>
          <w:sz w:val="24"/>
          <w:u w:val="single"/>
          <w:lang w:val="en-US" w:eastAsia="zh-CN"/>
        </w:rPr>
        <w:t>合同中已有适用于变更的项目综合单价，按合同中已有的综合单价确定；合同中有类似的综合单价，参照类似的综合单价；合同中没有适用或类似的综合单价的，清单或合同中没有类似于新工程量清单项目的价格，执行（2009）《陕西省建筑工程量清单计价规则》，（2004）《陕西省建筑、装饰、安装工程消耗量定额2009价目表》（电子版）及其配套的《参考费率》，由承包人提出综合单价，发包人确认</w:t>
      </w:r>
      <w:r>
        <w:rPr>
          <w:rFonts w:hint="eastAsia" w:ascii="仿宋" w:hAnsi="仿宋" w:eastAsia="仿宋" w:cs="仿宋"/>
          <w:color w:val="auto"/>
          <w:sz w:val="24"/>
          <w:u w:val="none"/>
          <w:lang w:val="en-US" w:eastAsia="zh-CN"/>
        </w:rPr>
        <w:t>。</w:t>
      </w:r>
    </w:p>
    <w:p w14:paraId="5431433B">
      <w:pPr>
        <w:spacing w:line="360" w:lineRule="auto"/>
        <w:ind w:firstLine="482" w:firstLineChars="200"/>
        <w:rPr>
          <w:rFonts w:hint="eastAsia" w:ascii="仿宋" w:hAnsi="仿宋" w:eastAsia="仿宋" w:cs="仿宋"/>
          <w:b/>
          <w:bCs/>
          <w:color w:val="auto"/>
          <w:sz w:val="24"/>
        </w:rPr>
      </w:pPr>
      <w:r>
        <w:rPr>
          <w:rFonts w:hint="eastAsia" w:ascii="仿宋" w:hAnsi="仿宋" w:eastAsia="仿宋" w:cs="仿宋"/>
          <w:b/>
          <w:bCs/>
          <w:color w:val="auto"/>
          <w:sz w:val="24"/>
        </w:rPr>
        <w:t>1</w:t>
      </w:r>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Start w:id="294" w:name="_Toc296503197"/>
      <w:bookmarkStart w:id="295" w:name="_Toc297123544"/>
      <w:bookmarkStart w:id="296" w:name="_Toc300934993"/>
      <w:bookmarkStart w:id="297" w:name="_Toc297048383"/>
      <w:bookmarkStart w:id="298" w:name="_Toc296944536"/>
      <w:bookmarkStart w:id="299" w:name="_Toc296347196"/>
      <w:bookmarkStart w:id="300" w:name="_Toc296891237"/>
      <w:bookmarkStart w:id="301" w:name="_Toc303539150"/>
      <w:bookmarkStart w:id="302" w:name="_Toc292559907"/>
      <w:bookmarkStart w:id="303" w:name="_Toc292559402"/>
      <w:bookmarkStart w:id="304" w:name="_Toc296346698"/>
      <w:bookmarkStart w:id="305" w:name="_Toc296891025"/>
      <w:bookmarkStart w:id="306" w:name="_Toc297120497"/>
      <w:bookmarkStart w:id="307" w:name="_Toc297216203"/>
      <w:bookmarkStart w:id="308" w:name="_Toc312678029"/>
      <w:bookmarkStart w:id="309" w:name="_Toc304295570"/>
      <w:bookmarkStart w:id="310" w:name="_Toc312677503"/>
      <w:r>
        <w:rPr>
          <w:rFonts w:hint="eastAsia" w:ascii="仿宋" w:hAnsi="仿宋" w:eastAsia="仿宋" w:cs="仿宋"/>
          <w:b/>
          <w:bCs/>
          <w:color w:val="auto"/>
          <w:sz w:val="24"/>
        </w:rPr>
        <w:t>0.5承</w:t>
      </w:r>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Start w:id="311" w:name="_Toc296503203"/>
      <w:bookmarkStart w:id="312" w:name="_Toc292559408"/>
      <w:bookmarkStart w:id="313" w:name="_Toc300934994"/>
      <w:bookmarkStart w:id="314" w:name="_Toc296891031"/>
      <w:bookmarkStart w:id="315" w:name="_Toc296944542"/>
      <w:bookmarkStart w:id="316" w:name="_Toc297216204"/>
      <w:bookmarkStart w:id="317" w:name="_Toc292559913"/>
      <w:bookmarkStart w:id="318" w:name="_Toc296891243"/>
      <w:bookmarkStart w:id="319" w:name="_Toc297123545"/>
      <w:bookmarkStart w:id="320" w:name="_Toc296347202"/>
      <w:bookmarkStart w:id="321" w:name="_Toc303539151"/>
      <w:bookmarkStart w:id="322" w:name="_Toc297048389"/>
      <w:bookmarkStart w:id="323" w:name="_Toc297120503"/>
      <w:bookmarkStart w:id="324" w:name="_Toc296346704"/>
      <w:r>
        <w:rPr>
          <w:rFonts w:hint="eastAsia" w:ascii="仿宋" w:hAnsi="仿宋" w:eastAsia="仿宋" w:cs="仿宋"/>
          <w:b/>
          <w:bCs/>
          <w:color w:val="auto"/>
          <w:sz w:val="24"/>
        </w:rPr>
        <w:t>包人的合理化建议</w:t>
      </w:r>
    </w:p>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p w14:paraId="1D5DCD1E">
      <w:pPr>
        <w:spacing w:line="360" w:lineRule="auto"/>
        <w:ind w:firstLine="480" w:firstLineChars="200"/>
        <w:rPr>
          <w:rFonts w:hint="eastAsia" w:ascii="仿宋" w:hAnsi="仿宋" w:eastAsia="仿宋" w:cs="仿宋"/>
          <w:color w:val="auto"/>
          <w:sz w:val="24"/>
          <w:u w:val="single"/>
        </w:rPr>
      </w:pPr>
      <w:r>
        <w:rPr>
          <w:rFonts w:hint="eastAsia" w:ascii="仿宋" w:hAnsi="仿宋" w:eastAsia="仿宋" w:cs="仿宋"/>
          <w:color w:val="auto"/>
          <w:sz w:val="24"/>
        </w:rPr>
        <w:t>承</w:t>
      </w:r>
      <w:bookmarkStart w:id="325" w:name="_Toc297216205"/>
      <w:bookmarkStart w:id="326" w:name="_Toc296503204"/>
      <w:bookmarkStart w:id="327" w:name="_Toc297048390"/>
      <w:bookmarkStart w:id="328" w:name="_Toc292559914"/>
      <w:bookmarkStart w:id="329" w:name="_Toc296346705"/>
      <w:bookmarkStart w:id="330" w:name="_Toc318581175"/>
      <w:bookmarkStart w:id="331" w:name="_Toc312678030"/>
      <w:bookmarkStart w:id="332" w:name="_Toc296944543"/>
      <w:bookmarkStart w:id="333" w:name="_Toc297123546"/>
      <w:bookmarkStart w:id="334" w:name="_Toc296891032"/>
      <w:bookmarkStart w:id="335" w:name="_Toc296891244"/>
      <w:bookmarkStart w:id="336" w:name="_Toc312677504"/>
      <w:bookmarkStart w:id="337" w:name="_Toc300934995"/>
      <w:bookmarkStart w:id="338" w:name="_Toc296347203"/>
      <w:bookmarkStart w:id="339" w:name="_Toc297120504"/>
      <w:bookmarkStart w:id="340" w:name="_Toc304295571"/>
      <w:bookmarkStart w:id="341" w:name="_Toc292559409"/>
      <w:bookmarkStart w:id="342" w:name="_Toc303539152"/>
      <w:r>
        <w:rPr>
          <w:rFonts w:hint="eastAsia" w:ascii="仿宋" w:hAnsi="仿宋" w:eastAsia="仿宋" w:cs="仿宋"/>
          <w:color w:val="auto"/>
          <w:sz w:val="24"/>
        </w:rPr>
        <w:t>包人提出的合理化建议降低了合同价格或者提高了工程经济效益的奖励的方法和金额为：</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eastAsia="zh-CN"/>
        </w:rPr>
        <w:t>无</w:t>
      </w:r>
      <w:r>
        <w:rPr>
          <w:rFonts w:hint="eastAsia" w:ascii="仿宋" w:hAnsi="仿宋" w:eastAsia="仿宋" w:cs="仿宋"/>
          <w:color w:val="auto"/>
          <w:sz w:val="24"/>
          <w:u w:val="single"/>
        </w:rPr>
        <w:t xml:space="preserve">                       </w:t>
      </w:r>
      <w:r>
        <w:rPr>
          <w:rFonts w:hint="eastAsia" w:ascii="仿宋" w:hAnsi="仿宋" w:eastAsia="仿宋" w:cs="仿宋"/>
          <w:color w:val="auto"/>
          <w:sz w:val="24"/>
        </w:rPr>
        <w:t>。</w:t>
      </w:r>
    </w:p>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p w14:paraId="1C412EE2">
      <w:pPr>
        <w:spacing w:line="360" w:lineRule="auto"/>
        <w:ind w:firstLine="482" w:firstLineChars="200"/>
        <w:outlineLvl w:val="9"/>
        <w:rPr>
          <w:rFonts w:hint="eastAsia" w:ascii="仿宋" w:hAnsi="仿宋" w:eastAsia="仿宋" w:cs="仿宋"/>
          <w:b/>
          <w:bCs/>
          <w:color w:val="auto"/>
          <w:sz w:val="24"/>
        </w:rPr>
      </w:pPr>
      <w:bookmarkStart w:id="343" w:name="_Toc508703901"/>
      <w:bookmarkStart w:id="344" w:name="_Toc508702743"/>
      <w:bookmarkStart w:id="345" w:name="_Toc526085904"/>
      <w:bookmarkStart w:id="346" w:name="_Toc510449979"/>
      <w:r>
        <w:rPr>
          <w:rFonts w:hint="eastAsia" w:ascii="仿宋" w:hAnsi="仿宋" w:eastAsia="仿宋" w:cs="仿宋"/>
          <w:b/>
          <w:bCs/>
          <w:color w:val="auto"/>
          <w:sz w:val="24"/>
        </w:rPr>
        <w:t>1</w:t>
      </w:r>
      <w:bookmarkStart w:id="347" w:name="_Toc297123548"/>
      <w:bookmarkStart w:id="348" w:name="_Toc297120499"/>
      <w:bookmarkStart w:id="349" w:name="_Toc292559909"/>
      <w:bookmarkStart w:id="350" w:name="_Toc292559404"/>
      <w:bookmarkStart w:id="351" w:name="_Toc296346700"/>
      <w:bookmarkStart w:id="352" w:name="_Toc297048385"/>
      <w:bookmarkStart w:id="353" w:name="_Toc312678033"/>
      <w:bookmarkStart w:id="354" w:name="_Toc312677507"/>
      <w:bookmarkStart w:id="355" w:name="_Toc296347198"/>
      <w:bookmarkStart w:id="356" w:name="_Toc303539154"/>
      <w:bookmarkStart w:id="357" w:name="_Toc300934997"/>
      <w:bookmarkStart w:id="358" w:name="_Toc297216207"/>
      <w:bookmarkStart w:id="359" w:name="_Toc296891239"/>
      <w:bookmarkStart w:id="360" w:name="_Toc304295574"/>
      <w:bookmarkStart w:id="361" w:name="_Toc296503199"/>
      <w:bookmarkStart w:id="362" w:name="_Toc296944538"/>
      <w:bookmarkStart w:id="363" w:name="_Toc296891027"/>
      <w:r>
        <w:rPr>
          <w:rFonts w:hint="eastAsia" w:ascii="仿宋" w:hAnsi="仿宋" w:eastAsia="仿宋" w:cs="仿宋"/>
          <w:b/>
          <w:bCs/>
          <w:color w:val="auto"/>
          <w:sz w:val="24"/>
        </w:rPr>
        <w:t>0.7 暂估价</w:t>
      </w:r>
      <w:bookmarkEnd w:id="343"/>
      <w:bookmarkEnd w:id="344"/>
      <w:bookmarkEnd w:id="345"/>
      <w:bookmarkEnd w:id="346"/>
    </w:p>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p w14:paraId="5F041957">
      <w:pPr>
        <w:spacing w:line="360" w:lineRule="auto"/>
        <w:ind w:firstLine="480" w:firstLineChars="200"/>
        <w:rPr>
          <w:rFonts w:hint="eastAsia" w:ascii="仿宋" w:hAnsi="仿宋" w:eastAsia="仿宋" w:cs="仿宋"/>
          <w:color w:val="auto"/>
          <w:sz w:val="24"/>
          <w:u w:val="single"/>
        </w:rPr>
      </w:pPr>
      <w:bookmarkStart w:id="364" w:name="_Toc312678034"/>
      <w:bookmarkStart w:id="365" w:name="_Toc312677508"/>
      <w:bookmarkStart w:id="366" w:name="_Toc318581176"/>
      <w:r>
        <w:rPr>
          <w:rFonts w:hint="eastAsia" w:ascii="仿宋" w:hAnsi="仿宋" w:eastAsia="仿宋" w:cs="仿宋"/>
          <w:color w:val="auto"/>
          <w:kern w:val="0"/>
          <w:sz w:val="24"/>
          <w:u w:val="single"/>
        </w:rPr>
        <w:t>材料暂估价调整部分只调整差价，不重新组价，但要计取安全文明措施费、税金和规费</w:t>
      </w:r>
      <w:r>
        <w:rPr>
          <w:rFonts w:hint="eastAsia" w:ascii="仿宋" w:hAnsi="仿宋" w:eastAsia="仿宋" w:cs="仿宋"/>
          <w:color w:val="auto"/>
          <w:kern w:val="0"/>
          <w:sz w:val="24"/>
          <w:u w:val="single"/>
          <w:lang w:eastAsia="zh-CN"/>
        </w:rPr>
        <w:t>。专业工程暂估价，属业主部分金额，竣工结算时，应按承包人实际完成的工作内容结算</w:t>
      </w:r>
      <w:r>
        <w:rPr>
          <w:rFonts w:hint="eastAsia" w:ascii="仿宋" w:hAnsi="仿宋" w:eastAsia="仿宋" w:cs="仿宋"/>
          <w:color w:val="auto"/>
          <w:kern w:val="0"/>
          <w:sz w:val="24"/>
          <w:u w:val="none"/>
          <w:lang w:eastAsia="zh-CN"/>
        </w:rPr>
        <w:t>。</w:t>
      </w:r>
    </w:p>
    <w:bookmarkEnd w:id="364"/>
    <w:bookmarkEnd w:id="365"/>
    <w:bookmarkEnd w:id="366"/>
    <w:p w14:paraId="5B34300A">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1</w:t>
      </w:r>
      <w:bookmarkStart w:id="367" w:name="_Toc312677509"/>
      <w:bookmarkStart w:id="368" w:name="_Toc318581177"/>
      <w:bookmarkStart w:id="369" w:name="_Toc312678035"/>
      <w:r>
        <w:rPr>
          <w:rFonts w:hint="eastAsia" w:ascii="仿宋" w:hAnsi="仿宋" w:eastAsia="仿宋" w:cs="仿宋"/>
          <w:color w:val="auto"/>
          <w:sz w:val="24"/>
        </w:rPr>
        <w:t>0.7.1 依法必须招标的暂估价项目</w:t>
      </w:r>
    </w:p>
    <w:bookmarkEnd w:id="367"/>
    <w:bookmarkEnd w:id="368"/>
    <w:bookmarkEnd w:id="369"/>
    <w:p w14:paraId="500BF6E8">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对于依法必须招标的暂估价项目的确认和批准采取第</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2</w:t>
      </w:r>
      <w:r>
        <w:rPr>
          <w:rFonts w:hint="eastAsia" w:ascii="仿宋" w:hAnsi="仿宋" w:eastAsia="仿宋" w:cs="仿宋"/>
          <w:color w:val="auto"/>
          <w:sz w:val="24"/>
          <w:u w:val="single"/>
        </w:rPr>
        <w:t xml:space="preserve"> </w:t>
      </w:r>
      <w:r>
        <w:rPr>
          <w:rFonts w:hint="eastAsia" w:ascii="仿宋" w:hAnsi="仿宋" w:eastAsia="仿宋" w:cs="仿宋"/>
          <w:color w:val="auto"/>
          <w:sz w:val="24"/>
        </w:rPr>
        <w:t>种方式确定。</w:t>
      </w:r>
    </w:p>
    <w:p w14:paraId="4711DFB7">
      <w:pPr>
        <w:spacing w:line="360" w:lineRule="auto"/>
        <w:ind w:firstLine="482" w:firstLineChars="200"/>
        <w:rPr>
          <w:rFonts w:hint="eastAsia" w:ascii="仿宋" w:hAnsi="仿宋" w:eastAsia="仿宋" w:cs="仿宋"/>
          <w:b/>
          <w:bCs/>
          <w:color w:val="auto"/>
          <w:kern w:val="0"/>
          <w:sz w:val="24"/>
        </w:rPr>
      </w:pPr>
      <w:r>
        <w:rPr>
          <w:rFonts w:hint="eastAsia" w:ascii="仿宋" w:hAnsi="仿宋" w:eastAsia="仿宋" w:cs="仿宋"/>
          <w:b/>
          <w:bCs/>
          <w:color w:val="auto"/>
          <w:sz w:val="24"/>
        </w:rPr>
        <w:t>本条通用条款内容：</w:t>
      </w:r>
    </w:p>
    <w:p w14:paraId="4B17C3FB">
      <w:pPr>
        <w:spacing w:line="360" w:lineRule="auto"/>
        <w:ind w:firstLine="480" w:firstLineChars="200"/>
        <w:rPr>
          <w:rFonts w:hint="eastAsia" w:ascii="仿宋" w:hAnsi="仿宋" w:eastAsia="仿宋" w:cs="仿宋"/>
          <w:color w:val="auto"/>
          <w:kern w:val="0"/>
          <w:sz w:val="24"/>
        </w:rPr>
      </w:pPr>
      <w:r>
        <w:rPr>
          <w:rFonts w:hint="eastAsia" w:ascii="仿宋" w:hAnsi="仿宋" w:eastAsia="仿宋" w:cs="仿宋"/>
          <w:color w:val="auto"/>
          <w:kern w:val="0"/>
          <w:sz w:val="24"/>
        </w:rPr>
        <w:t>第2种方式：对于依法必须招标的暂估价项目，由发包人和承包人共同招标确定暂估价供应商或分包人的，承包人应按照施工进度计划，在招标工作启动前14天通知发包人，并提交暂估价招标方案和工作分工。发包人应在收到后7天内确认。确定中标人后，由发包人、承包人与中标人共同签订暂估价合同。</w:t>
      </w:r>
    </w:p>
    <w:p w14:paraId="7EE1141C">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10.7.2 不属于依法必须招标的暂估价项目</w:t>
      </w:r>
    </w:p>
    <w:p w14:paraId="3EE553CF">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对于不属于依法必须招标的暂估价项目的确认和批准采取第</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3</w:t>
      </w:r>
      <w:r>
        <w:rPr>
          <w:rFonts w:hint="eastAsia" w:ascii="仿宋" w:hAnsi="仿宋" w:eastAsia="仿宋" w:cs="仿宋"/>
          <w:color w:val="auto"/>
          <w:sz w:val="24"/>
        </w:rPr>
        <w:t xml:space="preserve"> 种方式确定。</w:t>
      </w:r>
    </w:p>
    <w:p w14:paraId="0D3AD411">
      <w:pPr>
        <w:spacing w:line="360" w:lineRule="auto"/>
        <w:ind w:firstLine="482" w:firstLineChars="200"/>
        <w:rPr>
          <w:rFonts w:hint="eastAsia" w:ascii="仿宋" w:hAnsi="仿宋" w:eastAsia="仿宋" w:cs="仿宋"/>
          <w:color w:val="auto"/>
          <w:kern w:val="0"/>
          <w:sz w:val="24"/>
        </w:rPr>
      </w:pPr>
      <w:r>
        <w:rPr>
          <w:rFonts w:hint="eastAsia" w:ascii="仿宋" w:hAnsi="仿宋" w:eastAsia="仿宋" w:cs="仿宋"/>
          <w:b/>
          <w:bCs/>
          <w:color w:val="auto"/>
          <w:sz w:val="24"/>
        </w:rPr>
        <w:t>本条通用条款内容：</w:t>
      </w:r>
    </w:p>
    <w:p w14:paraId="72BEA94E">
      <w:pPr>
        <w:spacing w:line="360" w:lineRule="auto"/>
        <w:ind w:firstLine="480" w:firstLineChars="200"/>
        <w:rPr>
          <w:rFonts w:hint="eastAsia" w:ascii="仿宋" w:hAnsi="仿宋" w:eastAsia="仿宋" w:cs="仿宋"/>
          <w:color w:val="auto"/>
          <w:kern w:val="0"/>
          <w:sz w:val="24"/>
        </w:rPr>
      </w:pPr>
      <w:r>
        <w:rPr>
          <w:rFonts w:hint="eastAsia" w:ascii="仿宋" w:hAnsi="仿宋" w:eastAsia="仿宋" w:cs="仿宋"/>
          <w:color w:val="auto"/>
          <w:sz w:val="24"/>
        </w:rPr>
        <w:t>第3种方式：</w:t>
      </w:r>
      <w:r>
        <w:rPr>
          <w:rFonts w:hint="eastAsia" w:ascii="仿宋" w:hAnsi="仿宋" w:eastAsia="仿宋" w:cs="仿宋"/>
          <w:color w:val="auto"/>
          <w:kern w:val="0"/>
          <w:sz w:val="24"/>
        </w:rPr>
        <w:t>承包人直接实施的暂估价项目</w:t>
      </w:r>
    </w:p>
    <w:p w14:paraId="5B7F5BF9">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kern w:val="0"/>
          <w:sz w:val="24"/>
        </w:rPr>
        <w:t>承包人具备实施暂估价项目的资格和条件的，经发包人和承包人协商一致后，可由承包人自行实施暂估价项目，合同当事人可以在专用合同条款约定具体事项。</w:t>
      </w:r>
    </w:p>
    <w:p w14:paraId="77DB22EC">
      <w:pPr>
        <w:spacing w:line="360" w:lineRule="auto"/>
        <w:ind w:firstLine="480" w:firstLineChars="200"/>
        <w:rPr>
          <w:rFonts w:hint="eastAsia" w:ascii="仿宋" w:hAnsi="仿宋" w:eastAsia="仿宋" w:cs="仿宋"/>
          <w:color w:val="auto"/>
          <w:kern w:val="0"/>
          <w:sz w:val="24"/>
        </w:rPr>
      </w:pPr>
      <w:r>
        <w:rPr>
          <w:rFonts w:hint="eastAsia" w:ascii="仿宋" w:hAnsi="仿宋" w:eastAsia="仿宋" w:cs="仿宋"/>
          <w:color w:val="auto"/>
          <w:sz w:val="24"/>
        </w:rPr>
        <w:t>第3种方式：</w:t>
      </w:r>
      <w:r>
        <w:rPr>
          <w:rFonts w:hint="eastAsia" w:ascii="仿宋" w:hAnsi="仿宋" w:eastAsia="仿宋" w:cs="仿宋"/>
          <w:color w:val="auto"/>
          <w:kern w:val="0"/>
          <w:sz w:val="24"/>
        </w:rPr>
        <w:t>承包人直接实施的暂估价项目</w:t>
      </w:r>
    </w:p>
    <w:p w14:paraId="1A0E5783">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承包人直接实施的暂估价项目的约定：</w:t>
      </w:r>
      <w:r>
        <w:rPr>
          <w:rFonts w:hint="eastAsia" w:ascii="仿宋" w:hAnsi="仿宋" w:eastAsia="仿宋" w:cs="仿宋"/>
          <w:color w:val="auto"/>
          <w:sz w:val="24"/>
          <w:u w:val="single"/>
          <w:lang w:val="en-US" w:eastAsia="zh-CN"/>
        </w:rPr>
        <w:t>由发包人、承包人、监理人约定后实施。</w:t>
      </w:r>
    </w:p>
    <w:p w14:paraId="2E2C3696">
      <w:pPr>
        <w:spacing w:line="360" w:lineRule="auto"/>
        <w:ind w:firstLine="482" w:firstLineChars="200"/>
        <w:rPr>
          <w:rFonts w:hint="eastAsia" w:ascii="仿宋" w:hAnsi="仿宋" w:eastAsia="仿宋" w:cs="仿宋"/>
          <w:b/>
          <w:bCs/>
          <w:color w:val="auto"/>
          <w:sz w:val="24"/>
        </w:rPr>
      </w:pPr>
      <w:r>
        <w:rPr>
          <w:rFonts w:hint="eastAsia" w:ascii="仿宋" w:hAnsi="仿宋" w:eastAsia="仿宋" w:cs="仿宋"/>
          <w:b/>
          <w:bCs/>
          <w:color w:val="auto"/>
          <w:sz w:val="24"/>
        </w:rPr>
        <w:t>10.8 暂列金额</w:t>
      </w:r>
    </w:p>
    <w:p w14:paraId="7BBD0DC8">
      <w:pPr>
        <w:autoSpaceDE w:val="0"/>
        <w:autoSpaceDN w:val="0"/>
        <w:adjustRightInd w:val="0"/>
        <w:spacing w:line="360" w:lineRule="auto"/>
        <w:ind w:firstLine="480" w:firstLineChars="200"/>
        <w:rPr>
          <w:rFonts w:hint="eastAsia" w:ascii="仿宋" w:hAnsi="仿宋" w:eastAsia="仿宋" w:cs="仿宋"/>
          <w:color w:val="auto"/>
          <w:kern w:val="0"/>
          <w:sz w:val="24"/>
          <w:u w:val="single"/>
          <w:lang w:val="en-US" w:eastAsia="zh-CN"/>
        </w:rPr>
      </w:pPr>
      <w:r>
        <w:rPr>
          <w:rFonts w:hint="eastAsia" w:ascii="仿宋" w:hAnsi="仿宋" w:eastAsia="仿宋" w:cs="仿宋"/>
          <w:color w:val="auto"/>
          <w:kern w:val="0"/>
          <w:sz w:val="24"/>
        </w:rPr>
        <w:t>合同当事人关于暂列金额使用的约定：</w:t>
      </w:r>
      <w:bookmarkStart w:id="370" w:name="_Toc351203643"/>
      <w:r>
        <w:rPr>
          <w:rFonts w:hint="eastAsia" w:ascii="仿宋" w:hAnsi="仿宋" w:eastAsia="仿宋" w:cs="仿宋"/>
          <w:color w:val="auto"/>
          <w:kern w:val="0"/>
          <w:sz w:val="24"/>
          <w:u w:val="single"/>
          <w:lang w:val="en-US" w:eastAsia="zh-CN"/>
        </w:rPr>
        <w:t xml:space="preserve">  暂列金额属业主部分金额，竣工结算时，应按承包人实际完成的工作内容结算</w:t>
      </w:r>
      <w:r>
        <w:rPr>
          <w:rFonts w:hint="eastAsia" w:ascii="仿宋" w:hAnsi="仿宋" w:eastAsia="仿宋" w:cs="仿宋"/>
          <w:color w:val="auto"/>
          <w:kern w:val="0"/>
          <w:sz w:val="24"/>
          <w:u w:val="none"/>
          <w:lang w:val="en-US" w:eastAsia="zh-CN"/>
        </w:rPr>
        <w:t>。</w:t>
      </w:r>
    </w:p>
    <w:p w14:paraId="62B40E0B">
      <w:pPr>
        <w:autoSpaceDE w:val="0"/>
        <w:autoSpaceDN w:val="0"/>
        <w:adjustRightInd w:val="0"/>
        <w:spacing w:line="360" w:lineRule="auto"/>
        <w:ind w:firstLine="482" w:firstLineChars="200"/>
        <w:rPr>
          <w:rFonts w:hint="eastAsia" w:ascii="仿宋" w:hAnsi="仿宋" w:eastAsia="仿宋" w:cs="仿宋"/>
          <w:b/>
          <w:bCs/>
          <w:color w:val="auto"/>
          <w:sz w:val="24"/>
          <w:szCs w:val="24"/>
        </w:rPr>
      </w:pPr>
      <w:r>
        <w:rPr>
          <w:rFonts w:hint="eastAsia" w:ascii="仿宋" w:hAnsi="仿宋" w:eastAsia="仿宋" w:cs="仿宋"/>
          <w:b/>
          <w:bCs/>
          <w:color w:val="auto"/>
          <w:sz w:val="24"/>
          <w:szCs w:val="24"/>
        </w:rPr>
        <w:t>11. 价格调整</w:t>
      </w:r>
      <w:bookmarkEnd w:id="370"/>
    </w:p>
    <w:p w14:paraId="57A44687">
      <w:pPr>
        <w:spacing w:line="360" w:lineRule="auto"/>
        <w:ind w:firstLine="482" w:firstLineChars="200"/>
        <w:rPr>
          <w:rFonts w:hint="eastAsia" w:ascii="仿宋" w:hAnsi="仿宋" w:eastAsia="仿宋" w:cs="仿宋"/>
          <w:b/>
          <w:bCs/>
          <w:color w:val="auto"/>
          <w:sz w:val="24"/>
        </w:rPr>
      </w:pPr>
      <w:bookmarkStart w:id="371" w:name="_Toc312678039"/>
      <w:bookmarkStart w:id="372" w:name="_Toc292559911"/>
      <w:bookmarkStart w:id="373" w:name="_Toc292559406"/>
      <w:bookmarkStart w:id="374" w:name="_Toc296891241"/>
      <w:bookmarkStart w:id="375" w:name="_Toc297120501"/>
      <w:bookmarkStart w:id="376" w:name="_Toc296503201"/>
      <w:bookmarkStart w:id="377" w:name="_Toc296891029"/>
      <w:bookmarkStart w:id="378" w:name="_Toc303539157"/>
      <w:bookmarkStart w:id="379" w:name="_Toc297048387"/>
      <w:bookmarkStart w:id="380" w:name="_Toc296347200"/>
      <w:bookmarkStart w:id="381" w:name="_Toc296346702"/>
      <w:bookmarkStart w:id="382" w:name="_Toc300935000"/>
      <w:bookmarkStart w:id="383" w:name="_Toc304295577"/>
      <w:bookmarkStart w:id="384" w:name="_Toc297123550"/>
      <w:bookmarkStart w:id="385" w:name="_Toc297216209"/>
      <w:bookmarkStart w:id="386" w:name="_Toc296944540"/>
      <w:r>
        <w:rPr>
          <w:rFonts w:hint="eastAsia" w:ascii="仿宋" w:hAnsi="仿宋" w:eastAsia="仿宋" w:cs="仿宋"/>
          <w:b/>
          <w:bCs/>
          <w:color w:val="auto"/>
          <w:sz w:val="24"/>
        </w:rPr>
        <w:t>11.1 市场价格波动引起的调整</w:t>
      </w:r>
    </w:p>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p w14:paraId="60CB2D42">
      <w:pPr>
        <w:spacing w:line="360" w:lineRule="auto"/>
        <w:ind w:firstLine="480" w:firstLineChars="200"/>
        <w:rPr>
          <w:rFonts w:hint="eastAsia" w:ascii="仿宋" w:hAnsi="仿宋" w:eastAsia="仿宋" w:cs="仿宋"/>
          <w:color w:val="auto"/>
          <w:sz w:val="24"/>
          <w:u w:val="single"/>
          <w:lang w:eastAsia="zh-CN"/>
        </w:rPr>
      </w:pPr>
      <w:r>
        <w:rPr>
          <w:rFonts w:hint="eastAsia" w:ascii="仿宋" w:hAnsi="仿宋" w:eastAsia="仿宋" w:cs="仿宋"/>
          <w:color w:val="auto"/>
          <w:kern w:val="0"/>
          <w:sz w:val="24"/>
        </w:rPr>
        <w:t>市场价格波动是否调整合同价格的约定：</w:t>
      </w:r>
      <w:r>
        <w:rPr>
          <w:rFonts w:hint="eastAsia" w:ascii="仿宋" w:hAnsi="仿宋" w:eastAsia="仿宋" w:cs="仿宋"/>
          <w:color w:val="auto"/>
          <w:kern w:val="0"/>
          <w:sz w:val="24"/>
          <w:u w:val="single"/>
          <w:lang w:val="en-US" w:eastAsia="zh-CN"/>
        </w:rPr>
        <w:t>除招标文件规定的暂估价,其余均不调整价格</w:t>
      </w:r>
      <w:r>
        <w:rPr>
          <w:rFonts w:hint="eastAsia" w:ascii="仿宋" w:hAnsi="仿宋" w:eastAsia="仿宋" w:cs="仿宋"/>
          <w:color w:val="auto"/>
          <w:sz w:val="24"/>
          <w:u w:val="none"/>
        </w:rPr>
        <w:t>。</w:t>
      </w:r>
    </w:p>
    <w:p w14:paraId="70629608">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因市场价格波动调整合同价格，采用以下第</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3</w:t>
      </w:r>
      <w:r>
        <w:rPr>
          <w:rFonts w:hint="eastAsia" w:ascii="仿宋" w:hAnsi="仿宋" w:eastAsia="仿宋" w:cs="仿宋"/>
          <w:color w:val="auto"/>
          <w:sz w:val="24"/>
          <w:u w:val="single"/>
        </w:rPr>
        <w:t xml:space="preserve"> </w:t>
      </w:r>
      <w:r>
        <w:rPr>
          <w:rFonts w:hint="eastAsia" w:ascii="仿宋" w:hAnsi="仿宋" w:eastAsia="仿宋" w:cs="仿宋"/>
          <w:color w:val="auto"/>
          <w:sz w:val="24"/>
        </w:rPr>
        <w:t>种方式对合同价格进行调整：</w:t>
      </w:r>
    </w:p>
    <w:p w14:paraId="50F80A9E">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第3种方式：其他价格调整方式：</w:t>
      </w:r>
    </w:p>
    <w:p w14:paraId="2F708137">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（1）</w:t>
      </w:r>
      <w:r>
        <w:rPr>
          <w:rFonts w:hint="eastAsia" w:ascii="仿宋" w:hAnsi="仿宋" w:eastAsia="仿宋" w:cs="仿宋"/>
          <w:color w:val="auto"/>
          <w:sz w:val="24"/>
          <w:u w:val="single"/>
          <w:lang w:val="en-US" w:eastAsia="zh-CN"/>
        </w:rPr>
        <w:t>约定价格波动调整的材料范围见附件《材料暂估价表》（除暂估价的材料价格波动时进行调整外，其他材料价格波动均不做调整），《材料暂估价表》中的材料、设备价格为招标文件中确定的基准价格</w:t>
      </w:r>
      <w:r>
        <w:rPr>
          <w:rFonts w:hint="eastAsia" w:ascii="仿宋" w:hAnsi="仿宋" w:eastAsia="仿宋" w:cs="仿宋"/>
          <w:color w:val="auto"/>
          <w:sz w:val="24"/>
          <w:u w:val="none"/>
          <w:lang w:val="en-US" w:eastAsia="zh-CN"/>
        </w:rPr>
        <w:t>；</w:t>
      </w:r>
      <w:r>
        <w:rPr>
          <w:rFonts w:hint="eastAsia" w:ascii="仿宋" w:hAnsi="仿宋" w:eastAsia="仿宋" w:cs="仿宋"/>
          <w:color w:val="auto"/>
          <w:sz w:val="24"/>
          <w:lang w:val="en-US" w:eastAsia="zh-CN"/>
        </w:rPr>
        <w:t xml:space="preserve"> </w:t>
      </w:r>
    </w:p>
    <w:p w14:paraId="44EF2262">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（2）</w:t>
      </w:r>
      <w:r>
        <w:rPr>
          <w:rFonts w:hint="eastAsia" w:ascii="仿宋" w:hAnsi="仿宋" w:eastAsia="仿宋" w:cs="仿宋"/>
          <w:color w:val="auto"/>
          <w:sz w:val="24"/>
          <w:u w:val="single"/>
          <w:lang w:val="en-US" w:eastAsia="zh-CN"/>
        </w:rPr>
        <w:t>关于材料浮动价格的约定：以施工过程中每期发布的《咸阳工程造价信息》对应的当期信息价为调整计算的材料价格；若无，参照施工当期《陕西工程造价信息》，若仍无，由甲、乙、监理三方考察确定，只调整超出基准价±5%以外的差价，不重新组价，但是要计取安全文明措施费、税金和规费</w:t>
      </w:r>
      <w:r>
        <w:rPr>
          <w:rFonts w:hint="eastAsia" w:ascii="仿宋" w:hAnsi="仿宋" w:eastAsia="仿宋" w:cs="仿宋"/>
          <w:color w:val="auto"/>
          <w:sz w:val="24"/>
          <w:u w:val="none"/>
          <w:lang w:val="en-US" w:eastAsia="zh-CN"/>
        </w:rPr>
        <w:t>。</w:t>
      </w:r>
    </w:p>
    <w:p w14:paraId="57736ECC">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（3）</w:t>
      </w:r>
      <w:r>
        <w:rPr>
          <w:rFonts w:hint="eastAsia" w:ascii="仿宋" w:hAnsi="仿宋" w:eastAsia="仿宋" w:cs="仿宋"/>
          <w:color w:val="auto"/>
          <w:sz w:val="24"/>
          <w:u w:val="single"/>
          <w:lang w:val="en-US" w:eastAsia="zh-CN"/>
        </w:rPr>
        <w:t>材料实际使用量的统计获取承包人应在每月 5 日前呈报当月约定材料计划及上月实际进场材料的统计报表。每种类型材料的实际使用量的上限为工程量清单中的材料量</w:t>
      </w:r>
      <w:r>
        <w:rPr>
          <w:rFonts w:hint="eastAsia" w:ascii="仿宋" w:hAnsi="仿宋" w:eastAsia="仿宋" w:cs="仿宋"/>
          <w:color w:val="auto"/>
          <w:sz w:val="24"/>
          <w:u w:val="none"/>
          <w:lang w:val="en-US" w:eastAsia="zh-CN"/>
        </w:rPr>
        <w:t>。</w:t>
      </w:r>
    </w:p>
    <w:bookmarkEnd w:id="266"/>
    <w:bookmarkEnd w:id="267"/>
    <w:bookmarkEnd w:id="268"/>
    <w:bookmarkEnd w:id="269"/>
    <w:bookmarkEnd w:id="270"/>
    <w:bookmarkEnd w:id="271"/>
    <w:p w14:paraId="5A56BC15">
      <w:pPr>
        <w:numPr>
          <w:ilvl w:val="3"/>
          <w:numId w:val="1"/>
        </w:numPr>
        <w:spacing w:before="0" w:after="0" w:line="360" w:lineRule="auto"/>
        <w:outlineLvl w:val="9"/>
        <w:rPr>
          <w:rFonts w:hint="eastAsia" w:ascii="仿宋" w:hAnsi="仿宋" w:eastAsia="仿宋" w:cs="仿宋"/>
          <w:b/>
          <w:bCs/>
          <w:color w:val="auto"/>
          <w:sz w:val="24"/>
          <w:szCs w:val="24"/>
        </w:rPr>
      </w:pPr>
      <w:bookmarkStart w:id="387" w:name="_Toc297120505"/>
      <w:bookmarkStart w:id="388" w:name="_Toc296891033"/>
      <w:bookmarkStart w:id="389" w:name="_Toc292559915"/>
      <w:bookmarkStart w:id="390" w:name="_Toc292559410"/>
      <w:bookmarkStart w:id="391" w:name="_Toc296346706"/>
      <w:bookmarkStart w:id="392" w:name="_Toc296347204"/>
      <w:bookmarkStart w:id="393" w:name="_Toc297048391"/>
      <w:bookmarkStart w:id="394" w:name="_Toc296891245"/>
      <w:bookmarkStart w:id="395" w:name="_Toc296503205"/>
      <w:bookmarkStart w:id="396" w:name="_Toc296944544"/>
      <w:bookmarkStart w:id="397" w:name="_Toc351203644"/>
      <w:bookmarkStart w:id="398" w:name="_Toc303539159"/>
      <w:bookmarkStart w:id="399" w:name="_Toc297123552"/>
      <w:bookmarkStart w:id="400" w:name="_Toc304295579"/>
      <w:bookmarkStart w:id="401" w:name="_Toc300935002"/>
      <w:bookmarkStart w:id="402" w:name="_Toc312678040"/>
      <w:bookmarkStart w:id="403" w:name="_Toc297216211"/>
      <w:r>
        <w:rPr>
          <w:rFonts w:hint="eastAsia" w:ascii="仿宋" w:hAnsi="仿宋" w:eastAsia="仿宋" w:cs="仿宋"/>
          <w:b/>
          <w:bCs/>
          <w:color w:val="auto"/>
          <w:sz w:val="24"/>
          <w:szCs w:val="24"/>
        </w:rPr>
        <w:t xml:space="preserve">12. </w:t>
      </w:r>
      <w:bookmarkEnd w:id="387"/>
      <w:bookmarkEnd w:id="388"/>
      <w:bookmarkEnd w:id="389"/>
      <w:bookmarkEnd w:id="390"/>
      <w:bookmarkEnd w:id="391"/>
      <w:bookmarkEnd w:id="392"/>
      <w:bookmarkEnd w:id="393"/>
      <w:bookmarkEnd w:id="394"/>
      <w:bookmarkEnd w:id="395"/>
      <w:bookmarkEnd w:id="396"/>
      <w:r>
        <w:rPr>
          <w:rFonts w:hint="eastAsia" w:ascii="仿宋" w:hAnsi="仿宋" w:eastAsia="仿宋" w:cs="仿宋"/>
          <w:b/>
          <w:bCs/>
          <w:color w:val="auto"/>
          <w:sz w:val="24"/>
          <w:szCs w:val="24"/>
        </w:rPr>
        <w:t>合同价格、计量与支付</w:t>
      </w:r>
      <w:bookmarkEnd w:id="397"/>
    </w:p>
    <w:bookmarkEnd w:id="398"/>
    <w:bookmarkEnd w:id="399"/>
    <w:bookmarkEnd w:id="400"/>
    <w:bookmarkEnd w:id="401"/>
    <w:bookmarkEnd w:id="402"/>
    <w:bookmarkEnd w:id="403"/>
    <w:p w14:paraId="7A68181A">
      <w:pPr>
        <w:spacing w:line="360" w:lineRule="auto"/>
        <w:ind w:firstLine="482" w:firstLineChars="200"/>
        <w:rPr>
          <w:rFonts w:hint="eastAsia" w:ascii="仿宋" w:hAnsi="仿宋" w:eastAsia="仿宋" w:cs="仿宋"/>
          <w:b/>
          <w:bCs/>
          <w:color w:val="auto"/>
          <w:sz w:val="24"/>
        </w:rPr>
      </w:pPr>
      <w:bookmarkStart w:id="404" w:name="_Toc292559916"/>
      <w:bookmarkStart w:id="405" w:name="_Toc267251461"/>
      <w:bookmarkStart w:id="406" w:name="_Toc292559411"/>
      <w:bookmarkStart w:id="407" w:name="_Toc296891246"/>
      <w:bookmarkStart w:id="408" w:name="_Toc297120506"/>
      <w:bookmarkStart w:id="409" w:name="_Toc296346707"/>
      <w:bookmarkStart w:id="410" w:name="_Toc296944545"/>
      <w:bookmarkStart w:id="411" w:name="_Toc296891034"/>
      <w:bookmarkStart w:id="412" w:name="_Toc296347205"/>
      <w:bookmarkStart w:id="413" w:name="_Toc296503206"/>
      <w:bookmarkStart w:id="414" w:name="_Toc297048392"/>
      <w:bookmarkStart w:id="415" w:name="_Toc304295580"/>
      <w:bookmarkStart w:id="416" w:name="_Toc297216212"/>
      <w:bookmarkStart w:id="417" w:name="_Toc312678041"/>
      <w:bookmarkStart w:id="418" w:name="_Toc300935003"/>
      <w:bookmarkStart w:id="419" w:name="_Toc297123553"/>
      <w:bookmarkStart w:id="420" w:name="_Toc303539160"/>
      <w:r>
        <w:rPr>
          <w:rFonts w:hint="eastAsia" w:ascii="仿宋" w:hAnsi="仿宋" w:eastAsia="仿宋" w:cs="仿宋"/>
          <w:b/>
          <w:bCs/>
          <w:color w:val="auto"/>
          <w:sz w:val="24"/>
        </w:rPr>
        <w:t>12.1 合</w:t>
      </w:r>
      <w:bookmarkEnd w:id="404"/>
      <w:bookmarkEnd w:id="405"/>
      <w:bookmarkEnd w:id="406"/>
      <w:r>
        <w:rPr>
          <w:rFonts w:hint="eastAsia" w:ascii="仿宋" w:hAnsi="仿宋" w:eastAsia="仿宋" w:cs="仿宋"/>
          <w:b/>
          <w:bCs/>
          <w:color w:val="auto"/>
          <w:sz w:val="24"/>
        </w:rPr>
        <w:t>同价</w:t>
      </w:r>
      <w:bookmarkEnd w:id="407"/>
      <w:bookmarkEnd w:id="408"/>
      <w:bookmarkEnd w:id="409"/>
      <w:bookmarkEnd w:id="410"/>
      <w:bookmarkEnd w:id="411"/>
      <w:bookmarkEnd w:id="412"/>
      <w:bookmarkEnd w:id="413"/>
      <w:bookmarkEnd w:id="414"/>
      <w:r>
        <w:rPr>
          <w:rFonts w:hint="eastAsia" w:ascii="仿宋" w:hAnsi="仿宋" w:eastAsia="仿宋" w:cs="仿宋"/>
          <w:b/>
          <w:bCs/>
          <w:color w:val="auto"/>
          <w:sz w:val="24"/>
        </w:rPr>
        <w:t>格形式</w:t>
      </w:r>
    </w:p>
    <w:bookmarkEnd w:id="415"/>
    <w:bookmarkEnd w:id="416"/>
    <w:bookmarkEnd w:id="417"/>
    <w:bookmarkEnd w:id="418"/>
    <w:bookmarkEnd w:id="419"/>
    <w:bookmarkEnd w:id="420"/>
    <w:p w14:paraId="60B127F1">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1、单价合同。</w:t>
      </w:r>
    </w:p>
    <w:p w14:paraId="083F6367">
      <w:pPr>
        <w:spacing w:line="360" w:lineRule="auto"/>
        <w:ind w:firstLine="480" w:firstLineChars="200"/>
        <w:rPr>
          <w:rFonts w:hint="eastAsia" w:ascii="仿宋" w:hAnsi="仿宋" w:eastAsia="仿宋" w:cs="仿宋"/>
          <w:color w:val="auto"/>
          <w:sz w:val="24"/>
          <w:u w:val="single"/>
        </w:rPr>
      </w:pPr>
      <w:r>
        <w:rPr>
          <w:rFonts w:hint="eastAsia" w:ascii="仿宋" w:hAnsi="仿宋" w:eastAsia="仿宋" w:cs="仿宋"/>
          <w:color w:val="auto"/>
          <w:sz w:val="24"/>
          <w:lang w:val="en-US" w:eastAsia="zh-CN"/>
        </w:rPr>
        <w:t xml:space="preserve">综合单价包含的风险范围： </w:t>
      </w:r>
      <w:r>
        <w:rPr>
          <w:rFonts w:hint="eastAsia" w:ascii="仿宋" w:hAnsi="仿宋" w:eastAsia="仿宋" w:cs="仿宋"/>
          <w:color w:val="auto"/>
          <w:sz w:val="24"/>
          <w:u w:val="single"/>
          <w:lang w:val="en-US" w:eastAsia="zh-CN"/>
        </w:rPr>
        <w:t xml:space="preserve">本合同为固定综合单价合同，工程量按实计算。 </w:t>
      </w:r>
    </w:p>
    <w:p w14:paraId="4D74FF31">
      <w:pPr>
        <w:spacing w:line="360" w:lineRule="auto"/>
        <w:ind w:firstLine="480" w:firstLineChars="200"/>
        <w:rPr>
          <w:rFonts w:hint="eastAsia" w:ascii="仿宋" w:hAnsi="仿宋" w:eastAsia="仿宋" w:cs="仿宋"/>
          <w:color w:val="auto"/>
          <w:sz w:val="24"/>
          <w:u w:val="single"/>
        </w:rPr>
      </w:pPr>
      <w:r>
        <w:rPr>
          <w:rFonts w:hint="eastAsia" w:ascii="仿宋" w:hAnsi="仿宋" w:eastAsia="仿宋" w:cs="仿宋"/>
          <w:color w:val="auto"/>
          <w:sz w:val="24"/>
          <w:u w:val="single"/>
          <w:lang w:val="en-US" w:eastAsia="zh-CN"/>
        </w:rPr>
        <w:t>合同价款中包括的风险范围为： （1）本合同为综合单价包干，综合单价中包含但不限于人工费、材料费、机械费、工期、工资、质量、现场经费、临时设施费、企业管理费、质检费、工程维护费、缺陷修复费、风险费、利润、税金等为完成单位工程所产生的所有费用；（2）施工期间招标文件规定可调整的主要材料价格浮动幅度内的风险；（3）招标文件未约定可调整的材料的价格浮动风险；4、工程量清单报价内的综合单价为一份具有约束力的合同文件的一部分，用来作为工程进度付款、计算工程变更增减及竣工结算的依据。以上风险承包人自主考虑，风险费用包含在投标报价中，工程结算时不再调整。风险范围内的价款结算均按投标综合单价执行</w:t>
      </w:r>
      <w:r>
        <w:rPr>
          <w:rFonts w:hint="eastAsia" w:ascii="仿宋" w:hAnsi="仿宋" w:eastAsia="仿宋" w:cs="仿宋"/>
          <w:color w:val="auto"/>
          <w:sz w:val="24"/>
          <w:u w:val="none"/>
          <w:lang w:val="en-US" w:eastAsia="zh-CN"/>
        </w:rPr>
        <w:t xml:space="preserve">。 </w:t>
      </w:r>
    </w:p>
    <w:p w14:paraId="3A2EE5CD">
      <w:pPr>
        <w:spacing w:line="360" w:lineRule="auto"/>
        <w:ind w:firstLine="480" w:firstLineChars="200"/>
        <w:rPr>
          <w:rFonts w:hint="eastAsia" w:ascii="仿宋" w:hAnsi="仿宋" w:eastAsia="仿宋" w:cs="仿宋"/>
          <w:color w:val="auto"/>
          <w:sz w:val="24"/>
          <w:u w:val="single"/>
          <w:lang w:val="en-US" w:eastAsia="zh-CN"/>
        </w:rPr>
      </w:pPr>
      <w:r>
        <w:rPr>
          <w:rFonts w:hint="eastAsia" w:ascii="仿宋" w:hAnsi="仿宋" w:eastAsia="仿宋" w:cs="仿宋"/>
          <w:color w:val="auto"/>
          <w:sz w:val="24"/>
          <w:lang w:val="en-US" w:eastAsia="zh-CN"/>
        </w:rPr>
        <w:t>风险费用的计算方法：</w:t>
      </w:r>
      <w:r>
        <w:rPr>
          <w:rFonts w:hint="eastAsia" w:ascii="仿宋" w:hAnsi="仿宋" w:eastAsia="仿宋" w:cs="仿宋"/>
          <w:color w:val="auto"/>
          <w:sz w:val="24"/>
          <w:u w:val="single"/>
          <w:lang w:val="en-US" w:eastAsia="zh-CN"/>
        </w:rPr>
        <w:t xml:space="preserve"> 承包人投标时已充分考虑风险并将风险费用计入投标报价，投标人在投标综合单价中未列明风险金的视为综合单价已包含了风险费用</w:t>
      </w:r>
      <w:r>
        <w:rPr>
          <w:rFonts w:hint="eastAsia" w:ascii="仿宋" w:hAnsi="仿宋" w:eastAsia="仿宋" w:cs="仿宋"/>
          <w:color w:val="auto"/>
          <w:sz w:val="24"/>
          <w:u w:val="none"/>
          <w:lang w:val="en-US" w:eastAsia="zh-CN"/>
        </w:rPr>
        <w:t>。</w:t>
      </w:r>
    </w:p>
    <w:p w14:paraId="68E35F97">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 xml:space="preserve">风险范围以外合同价格的调整方法： </w:t>
      </w:r>
    </w:p>
    <w:p w14:paraId="3924F55E">
      <w:pPr>
        <w:spacing w:line="360" w:lineRule="auto"/>
        <w:ind w:firstLine="482" w:firstLineChars="200"/>
        <w:rPr>
          <w:rFonts w:hint="eastAsia" w:ascii="仿宋" w:hAnsi="仿宋" w:eastAsia="仿宋" w:cs="仿宋"/>
          <w:color w:val="auto"/>
          <w:sz w:val="24"/>
        </w:rPr>
      </w:pPr>
      <w:r>
        <w:rPr>
          <w:rFonts w:hint="eastAsia" w:ascii="仿宋" w:hAnsi="仿宋" w:eastAsia="仿宋" w:cs="仿宋"/>
          <w:b/>
          <w:bCs/>
          <w:color w:val="auto"/>
          <w:sz w:val="24"/>
          <w:lang w:val="en-US" w:eastAsia="zh-CN"/>
        </w:rPr>
        <w:t>（1）工程量的调整</w:t>
      </w:r>
      <w:r>
        <w:rPr>
          <w:rFonts w:hint="eastAsia" w:ascii="仿宋" w:hAnsi="仿宋" w:eastAsia="仿宋" w:cs="仿宋"/>
          <w:color w:val="auto"/>
          <w:sz w:val="24"/>
          <w:lang w:val="en-US" w:eastAsia="zh-CN"/>
        </w:rPr>
        <w:t xml:space="preserve"> </w:t>
      </w:r>
    </w:p>
    <w:p w14:paraId="4AD68250">
      <w:pPr>
        <w:spacing w:line="360" w:lineRule="auto"/>
        <w:ind w:firstLine="480" w:firstLineChars="200"/>
        <w:rPr>
          <w:rFonts w:hint="eastAsia" w:ascii="仿宋" w:hAnsi="仿宋" w:eastAsia="仿宋" w:cs="仿宋"/>
          <w:color w:val="auto"/>
          <w:sz w:val="24"/>
          <w:u w:val="single"/>
        </w:rPr>
      </w:pPr>
      <w:r>
        <w:rPr>
          <w:rFonts w:hint="eastAsia" w:ascii="仿宋" w:hAnsi="仿宋" w:eastAsia="仿宋" w:cs="仿宋"/>
          <w:color w:val="auto"/>
          <w:sz w:val="24"/>
          <w:lang w:val="en-US" w:eastAsia="zh-CN"/>
        </w:rPr>
        <w:t>1）</w:t>
      </w:r>
      <w:r>
        <w:rPr>
          <w:rFonts w:hint="eastAsia" w:ascii="仿宋" w:hAnsi="仿宋" w:eastAsia="仿宋" w:cs="仿宋"/>
          <w:color w:val="auto"/>
          <w:sz w:val="24"/>
          <w:u w:val="single"/>
          <w:lang w:val="en-US" w:eastAsia="zh-CN"/>
        </w:rPr>
        <w:t>关于工程量的调整：据实调整工程量，但无论工程量增减多少，对应的综合单价均不因工程量增减而调整。 工程量调整后：（a）清单或合同中已有适用于新工程量清单项目的价格，按已有价格变更合同价款；（b）清单或合同中只有类似于新工程量清单项目的价格，可以参照类似价格变更合同价款；（c）清单或合同中没有类似于新工程量清单项目的价格，由承包人提出适当的价格，经监理工程师及发包方共同确认后执行</w:t>
      </w:r>
      <w:r>
        <w:rPr>
          <w:rFonts w:hint="eastAsia" w:ascii="仿宋" w:hAnsi="仿宋" w:eastAsia="仿宋" w:cs="仿宋"/>
          <w:color w:val="auto"/>
          <w:sz w:val="24"/>
          <w:u w:val="none"/>
          <w:lang w:val="en-US" w:eastAsia="zh-CN"/>
        </w:rPr>
        <w:t xml:space="preserve">。 </w:t>
      </w:r>
    </w:p>
    <w:p w14:paraId="6B826829">
      <w:pPr>
        <w:spacing w:line="360" w:lineRule="auto"/>
        <w:ind w:firstLine="480" w:firstLineChars="200"/>
        <w:rPr>
          <w:rFonts w:hint="eastAsia" w:ascii="仿宋" w:hAnsi="仿宋" w:eastAsia="仿宋" w:cs="仿宋"/>
          <w:color w:val="auto"/>
          <w:sz w:val="24"/>
          <w:u w:val="single"/>
        </w:rPr>
      </w:pPr>
      <w:r>
        <w:rPr>
          <w:rFonts w:hint="eastAsia" w:ascii="仿宋" w:hAnsi="仿宋" w:eastAsia="仿宋" w:cs="仿宋"/>
          <w:color w:val="auto"/>
          <w:sz w:val="24"/>
          <w:lang w:val="en-US" w:eastAsia="zh-CN"/>
        </w:rPr>
        <w:t>2）</w:t>
      </w:r>
      <w:r>
        <w:rPr>
          <w:rFonts w:hint="eastAsia" w:ascii="仿宋" w:hAnsi="仿宋" w:eastAsia="仿宋" w:cs="仿宋"/>
          <w:color w:val="auto"/>
          <w:sz w:val="24"/>
          <w:u w:val="single"/>
          <w:lang w:val="en-US" w:eastAsia="zh-CN"/>
        </w:rPr>
        <w:t>变更和签证：以甲方工地工程师与监理工程师签证为依据，以中标人在投标时该子目综合单价计取工程费；清单或合同中已有适用于新工程量清单项目的价格，按已有价格变更合同价款；清单或合同中只有类似于新工程量清单项目的价格，可以参照类似价格变更合同价款；清单或合同中没有类似于新工程量清单项目的价格，执行（2009）《陕西省建筑工程量清单计价规则》，（2004）《陕西省建筑、装饰、安装工程消耗量定额2009价目表》（电子版）及其配套的《参考费率》，由承包人提出综合单价，发包人确认</w:t>
      </w:r>
      <w:r>
        <w:rPr>
          <w:rFonts w:hint="eastAsia" w:ascii="仿宋" w:hAnsi="仿宋" w:eastAsia="仿宋" w:cs="仿宋"/>
          <w:color w:val="auto"/>
          <w:sz w:val="24"/>
          <w:u w:val="none"/>
          <w:lang w:val="en-US" w:eastAsia="zh-CN"/>
        </w:rPr>
        <w:t xml:space="preserve">。 </w:t>
      </w:r>
    </w:p>
    <w:p w14:paraId="5FD5C46C">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3）</w:t>
      </w:r>
      <w:r>
        <w:rPr>
          <w:rFonts w:hint="eastAsia" w:ascii="仿宋" w:hAnsi="仿宋" w:eastAsia="仿宋" w:cs="仿宋"/>
          <w:color w:val="auto"/>
          <w:sz w:val="24"/>
          <w:u w:val="single"/>
          <w:lang w:val="en-US" w:eastAsia="zh-CN"/>
        </w:rPr>
        <w:t>本工程暂估材料：工程结算时按发包人认质认价单据实结算，调整部分只调整差价，不重新组价，但是要计取安全文明措施费、税金和规费</w:t>
      </w:r>
      <w:r>
        <w:rPr>
          <w:rFonts w:hint="eastAsia" w:ascii="仿宋" w:hAnsi="仿宋" w:eastAsia="仿宋" w:cs="仿宋"/>
          <w:color w:val="auto"/>
          <w:sz w:val="24"/>
          <w:u w:val="none"/>
          <w:lang w:val="en-US" w:eastAsia="zh-CN"/>
        </w:rPr>
        <w:t xml:space="preserve">。 </w:t>
      </w:r>
    </w:p>
    <w:p w14:paraId="1905332A">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4）</w:t>
      </w:r>
      <w:r>
        <w:rPr>
          <w:rFonts w:hint="eastAsia" w:ascii="仿宋" w:hAnsi="仿宋" w:eastAsia="仿宋" w:cs="仿宋"/>
          <w:color w:val="auto"/>
          <w:sz w:val="24"/>
          <w:u w:val="single"/>
          <w:lang w:val="en-US" w:eastAsia="zh-CN"/>
        </w:rPr>
        <w:t>调整依据：以《咸阳工程造价信息》对应的暂估材料价格为基准，以材料采购进场时间发布的《咸阳工程造价信息》对应的各规格材料价格为浮动价，当《材料暂估价表》中各类各规格材料浮动价与基准价相差±5%以外时，按规定方法进行调整</w:t>
      </w:r>
      <w:r>
        <w:rPr>
          <w:rFonts w:hint="eastAsia" w:ascii="仿宋" w:hAnsi="仿宋" w:eastAsia="仿宋" w:cs="仿宋"/>
          <w:color w:val="auto"/>
          <w:sz w:val="24"/>
          <w:u w:val="none"/>
          <w:lang w:val="en-US" w:eastAsia="zh-CN"/>
        </w:rPr>
        <w:t xml:space="preserve">。 </w:t>
      </w:r>
    </w:p>
    <w:p w14:paraId="0014F88F">
      <w:pPr>
        <w:spacing w:line="360" w:lineRule="auto"/>
        <w:ind w:firstLine="480" w:firstLineChars="200"/>
        <w:rPr>
          <w:rFonts w:hint="eastAsia" w:ascii="仿宋" w:hAnsi="仿宋" w:eastAsia="仿宋" w:cs="仿宋"/>
          <w:color w:val="auto"/>
          <w:sz w:val="24"/>
          <w:u w:val="single"/>
          <w:lang w:val="en-US" w:eastAsia="zh-CN"/>
        </w:rPr>
      </w:pPr>
      <w:r>
        <w:rPr>
          <w:rFonts w:hint="eastAsia" w:ascii="仿宋" w:hAnsi="仿宋" w:eastAsia="仿宋" w:cs="仿宋"/>
          <w:color w:val="auto"/>
          <w:sz w:val="24"/>
          <w:lang w:val="en-US" w:eastAsia="zh-CN"/>
        </w:rPr>
        <w:t>5）</w:t>
      </w:r>
      <w:r>
        <w:rPr>
          <w:rFonts w:hint="eastAsia" w:ascii="仿宋" w:hAnsi="仿宋" w:eastAsia="仿宋" w:cs="仿宋"/>
          <w:color w:val="auto"/>
          <w:sz w:val="24"/>
          <w:u w:val="single"/>
          <w:lang w:val="en-US" w:eastAsia="zh-CN"/>
        </w:rPr>
        <w:t>调整范围和方法：同专用条款第 11.1 约定</w:t>
      </w:r>
      <w:r>
        <w:rPr>
          <w:rFonts w:hint="eastAsia" w:ascii="仿宋" w:hAnsi="仿宋" w:eastAsia="仿宋" w:cs="仿宋"/>
          <w:color w:val="auto"/>
          <w:sz w:val="24"/>
          <w:u w:val="none"/>
          <w:lang w:val="en-US" w:eastAsia="zh-CN"/>
        </w:rPr>
        <w:t>。</w:t>
      </w:r>
    </w:p>
    <w:p w14:paraId="6CFA705A">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6）</w:t>
      </w:r>
      <w:r>
        <w:rPr>
          <w:rFonts w:hint="eastAsia" w:ascii="仿宋" w:hAnsi="仿宋" w:eastAsia="仿宋" w:cs="仿宋"/>
          <w:color w:val="auto"/>
          <w:sz w:val="24"/>
          <w:u w:val="single"/>
          <w:lang w:val="en-US" w:eastAsia="zh-CN"/>
        </w:rPr>
        <w:t>除上述调整情况外，其他材料市场价格变动不再调整合同价款</w:t>
      </w:r>
      <w:r>
        <w:rPr>
          <w:rFonts w:hint="eastAsia" w:ascii="仿宋" w:hAnsi="仿宋" w:eastAsia="仿宋" w:cs="仿宋"/>
          <w:color w:val="auto"/>
          <w:sz w:val="24"/>
          <w:u w:val="none"/>
          <w:lang w:val="en-US" w:eastAsia="zh-CN"/>
        </w:rPr>
        <w:t xml:space="preserve">。 </w:t>
      </w:r>
    </w:p>
    <w:p w14:paraId="166F6227">
      <w:pPr>
        <w:spacing w:line="360" w:lineRule="auto"/>
        <w:ind w:firstLine="480" w:firstLineChars="200"/>
        <w:rPr>
          <w:rFonts w:hint="eastAsia" w:ascii="仿宋" w:hAnsi="仿宋" w:eastAsia="仿宋" w:cs="仿宋"/>
          <w:color w:val="auto"/>
          <w:sz w:val="24"/>
          <w:u w:val="single"/>
        </w:rPr>
      </w:pPr>
      <w:r>
        <w:rPr>
          <w:rFonts w:hint="eastAsia" w:ascii="仿宋" w:hAnsi="仿宋" w:eastAsia="仿宋" w:cs="仿宋"/>
          <w:color w:val="auto"/>
          <w:sz w:val="24"/>
          <w:lang w:val="en-US" w:eastAsia="zh-CN"/>
        </w:rPr>
        <w:t>7）</w:t>
      </w:r>
      <w:r>
        <w:rPr>
          <w:rFonts w:hint="eastAsia" w:ascii="仿宋" w:hAnsi="仿宋" w:eastAsia="仿宋" w:cs="仿宋"/>
          <w:color w:val="auto"/>
          <w:sz w:val="24"/>
          <w:u w:val="single"/>
          <w:lang w:val="en-US" w:eastAsia="zh-CN"/>
        </w:rPr>
        <w:t>政策性调整：国家的法律、法规、规章和政策发生变化影响工程造价的，按省建设主管部门或其授权的省工程造价管理机构发布的规定调整合同价款。施工期间如陕西省建设行政部门发布有关人工、机械调价文件，结算按调价文件执行调整</w:t>
      </w:r>
      <w:r>
        <w:rPr>
          <w:rFonts w:hint="eastAsia" w:ascii="仿宋" w:hAnsi="仿宋" w:eastAsia="仿宋" w:cs="仿宋"/>
          <w:color w:val="auto"/>
          <w:sz w:val="24"/>
          <w:u w:val="none"/>
          <w:lang w:val="en-US" w:eastAsia="zh-CN"/>
        </w:rPr>
        <w:t xml:space="preserve">。 </w:t>
      </w:r>
    </w:p>
    <w:p w14:paraId="79FB1442">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 xml:space="preserve">（2）措施项目费： </w:t>
      </w:r>
    </w:p>
    <w:p w14:paraId="587D9677">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u w:val="none"/>
          <w:lang w:val="en-US" w:eastAsia="zh-CN"/>
        </w:rPr>
        <w:t>承包人中标的措施项目费为合同价款的组成部分，一般不作调整，出现下列情况时可作调整：</w:t>
      </w:r>
      <w:r>
        <w:rPr>
          <w:rFonts w:hint="eastAsia" w:ascii="仿宋" w:hAnsi="仿宋" w:eastAsia="仿宋" w:cs="仿宋"/>
          <w:color w:val="auto"/>
          <w:sz w:val="24"/>
          <w:lang w:val="en-US" w:eastAsia="zh-CN"/>
        </w:rPr>
        <w:t xml:space="preserve"> </w:t>
      </w:r>
    </w:p>
    <w:p w14:paraId="6E7F3897">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a）</w:t>
      </w:r>
      <w:r>
        <w:rPr>
          <w:rFonts w:hint="eastAsia" w:ascii="仿宋" w:hAnsi="仿宋" w:eastAsia="仿宋" w:cs="仿宋"/>
          <w:color w:val="auto"/>
          <w:sz w:val="24"/>
          <w:u w:val="single"/>
          <w:lang w:val="en-US" w:eastAsia="zh-CN"/>
        </w:rPr>
        <w:t>发包人更改已审定的施工方案（修正错误除外），引起措施项目费用增加时予以增加，减少时不予减少</w:t>
      </w:r>
      <w:r>
        <w:rPr>
          <w:rFonts w:hint="eastAsia" w:ascii="仿宋" w:hAnsi="仿宋" w:eastAsia="仿宋" w:cs="仿宋"/>
          <w:color w:val="auto"/>
          <w:sz w:val="24"/>
          <w:u w:val="none"/>
          <w:lang w:val="en-US" w:eastAsia="zh-CN"/>
        </w:rPr>
        <w:t xml:space="preserve">。 </w:t>
      </w:r>
    </w:p>
    <w:p w14:paraId="362E0FD0">
      <w:pPr>
        <w:spacing w:line="360" w:lineRule="auto"/>
        <w:ind w:firstLine="480" w:firstLineChars="200"/>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b）</w:t>
      </w:r>
      <w:r>
        <w:rPr>
          <w:rFonts w:hint="eastAsia" w:ascii="仿宋" w:hAnsi="仿宋" w:eastAsia="仿宋" w:cs="仿宋"/>
          <w:color w:val="auto"/>
          <w:sz w:val="24"/>
          <w:u w:val="single"/>
          <w:lang w:val="en-US" w:eastAsia="zh-CN"/>
        </w:rPr>
        <w:t>由于工程量变化引起措施项目费用增加时予以增加，减少时予以减少。措施项目费调整，原中标价的综合单价计算的项目参照分部分项清单综合单价调整办法计算，以系数计算项目，按原中标价中系数计算</w:t>
      </w:r>
      <w:r>
        <w:rPr>
          <w:rFonts w:hint="eastAsia" w:ascii="仿宋" w:hAnsi="仿宋" w:eastAsia="仿宋" w:cs="仿宋"/>
          <w:color w:val="auto"/>
          <w:sz w:val="24"/>
          <w:u w:val="none"/>
          <w:lang w:val="en-US" w:eastAsia="zh-CN"/>
        </w:rPr>
        <w:t>。</w:t>
      </w:r>
      <w:r>
        <w:rPr>
          <w:rFonts w:hint="eastAsia" w:ascii="仿宋" w:hAnsi="仿宋" w:eastAsia="仿宋" w:cs="仿宋"/>
          <w:color w:val="auto"/>
          <w:sz w:val="24"/>
          <w:lang w:val="en-US" w:eastAsia="zh-CN"/>
        </w:rPr>
        <w:t xml:space="preserve"> </w:t>
      </w:r>
    </w:p>
    <w:p w14:paraId="40E22904">
      <w:pPr>
        <w:spacing w:line="360" w:lineRule="auto"/>
        <w:ind w:firstLine="480" w:firstLineChars="200"/>
        <w:rPr>
          <w:rFonts w:hint="eastAsia" w:ascii="仿宋" w:hAnsi="仿宋" w:eastAsia="仿宋" w:cs="仿宋"/>
          <w:color w:val="auto"/>
          <w:sz w:val="24"/>
          <w:u w:val="single"/>
        </w:rPr>
      </w:pPr>
      <w:r>
        <w:rPr>
          <w:rFonts w:hint="eastAsia" w:ascii="仿宋" w:hAnsi="仿宋" w:eastAsia="仿宋" w:cs="仿宋"/>
          <w:color w:val="auto"/>
          <w:sz w:val="24"/>
          <w:lang w:val="en-US" w:eastAsia="zh-CN"/>
        </w:rPr>
        <w:t>c）</w:t>
      </w:r>
      <w:r>
        <w:rPr>
          <w:rFonts w:hint="eastAsia" w:ascii="仿宋" w:hAnsi="仿宋" w:eastAsia="仿宋" w:cs="仿宋"/>
          <w:color w:val="auto"/>
          <w:sz w:val="24"/>
          <w:u w:val="single"/>
          <w:lang w:val="en-US" w:eastAsia="zh-CN"/>
        </w:rPr>
        <w:t>计日工费按承包人实际完成工作进行结算</w:t>
      </w:r>
      <w:r>
        <w:rPr>
          <w:rFonts w:hint="eastAsia" w:ascii="仿宋" w:hAnsi="仿宋" w:eastAsia="仿宋" w:cs="仿宋"/>
          <w:color w:val="auto"/>
          <w:sz w:val="24"/>
          <w:u w:val="none"/>
          <w:lang w:val="en-US" w:eastAsia="zh-CN"/>
        </w:rPr>
        <w:t xml:space="preserve">。 </w:t>
      </w:r>
    </w:p>
    <w:p w14:paraId="5C9D6AC4">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2、总价合同。</w:t>
      </w:r>
    </w:p>
    <w:p w14:paraId="38A61064">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总价包含的风险范围：</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w:t>
      </w:r>
      <w:r>
        <w:rPr>
          <w:rFonts w:hint="eastAsia" w:ascii="仿宋" w:hAnsi="仿宋" w:eastAsia="仿宋" w:cs="仿宋"/>
          <w:color w:val="auto"/>
          <w:sz w:val="24"/>
          <w:u w:val="single"/>
        </w:rPr>
        <w:t xml:space="preserve">                          </w:t>
      </w:r>
      <w:r>
        <w:rPr>
          <w:rFonts w:hint="eastAsia" w:ascii="仿宋" w:hAnsi="仿宋" w:eastAsia="仿宋" w:cs="仿宋"/>
          <w:color w:val="auto"/>
          <w:sz w:val="24"/>
        </w:rPr>
        <w:t>。</w:t>
      </w:r>
    </w:p>
    <w:p w14:paraId="7915CAC6">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风险费用的计算方法：</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w:t>
      </w:r>
      <w:r>
        <w:rPr>
          <w:rFonts w:hint="eastAsia" w:ascii="仿宋" w:hAnsi="仿宋" w:eastAsia="仿宋" w:cs="仿宋"/>
          <w:color w:val="auto"/>
          <w:sz w:val="24"/>
          <w:u w:val="single"/>
        </w:rPr>
        <w:t xml:space="preserve">                          </w:t>
      </w:r>
      <w:r>
        <w:rPr>
          <w:rFonts w:hint="eastAsia" w:ascii="仿宋" w:hAnsi="仿宋" w:eastAsia="仿宋" w:cs="仿宋"/>
          <w:color w:val="auto"/>
          <w:sz w:val="24"/>
        </w:rPr>
        <w:t>。</w:t>
      </w:r>
    </w:p>
    <w:p w14:paraId="619AC48E">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风险范围以外合同价格的调整方法：</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w:t>
      </w:r>
      <w:r>
        <w:rPr>
          <w:rFonts w:hint="eastAsia" w:ascii="仿宋" w:hAnsi="仿宋" w:eastAsia="仿宋" w:cs="仿宋"/>
          <w:color w:val="auto"/>
          <w:sz w:val="24"/>
          <w:u w:val="single"/>
        </w:rPr>
        <w:t xml:space="preserve">                          </w:t>
      </w:r>
      <w:r>
        <w:rPr>
          <w:rFonts w:hint="eastAsia" w:ascii="仿宋" w:hAnsi="仿宋" w:eastAsia="仿宋" w:cs="仿宋"/>
          <w:color w:val="auto"/>
          <w:sz w:val="24"/>
        </w:rPr>
        <w:t>。</w:t>
      </w:r>
    </w:p>
    <w:p w14:paraId="444737E6">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3、其他价格方式：</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 xml:space="preserve"> </w:t>
      </w:r>
      <w:r>
        <w:rPr>
          <w:rFonts w:hint="eastAsia" w:ascii="仿宋" w:hAnsi="仿宋" w:eastAsia="仿宋" w:cs="仿宋"/>
          <w:color w:val="auto"/>
          <w:sz w:val="24"/>
          <w:u w:val="single"/>
        </w:rPr>
        <w:t xml:space="preserve">  </w:t>
      </w:r>
      <w:r>
        <w:rPr>
          <w:rFonts w:hint="eastAsia" w:ascii="仿宋" w:hAnsi="仿宋" w:eastAsia="仿宋" w:cs="仿宋"/>
          <w:color w:val="auto"/>
          <w:sz w:val="24"/>
        </w:rPr>
        <w:t>。</w:t>
      </w:r>
    </w:p>
    <w:p w14:paraId="1995CE95">
      <w:pPr>
        <w:spacing w:line="360" w:lineRule="auto"/>
        <w:ind w:firstLine="482" w:firstLineChars="200"/>
        <w:rPr>
          <w:rFonts w:hint="eastAsia" w:ascii="仿宋" w:hAnsi="仿宋" w:eastAsia="仿宋" w:cs="仿宋"/>
          <w:b/>
          <w:bCs/>
          <w:color w:val="auto"/>
          <w:sz w:val="24"/>
        </w:rPr>
      </w:pPr>
      <w:bookmarkStart w:id="421" w:name="_Toc304295581"/>
      <w:bookmarkStart w:id="422" w:name="_Toc300935004"/>
      <w:bookmarkStart w:id="423" w:name="_Toc303539161"/>
      <w:bookmarkStart w:id="424" w:name="_Toc297216213"/>
      <w:bookmarkStart w:id="425" w:name="_Toc297123554"/>
      <w:bookmarkStart w:id="426" w:name="_Toc312678042"/>
      <w:bookmarkStart w:id="427" w:name="_Toc296891247"/>
      <w:bookmarkStart w:id="428" w:name="_Toc292559412"/>
      <w:bookmarkStart w:id="429" w:name="_Toc297120507"/>
      <w:bookmarkStart w:id="430" w:name="_Toc296346708"/>
      <w:bookmarkStart w:id="431" w:name="_Toc296944546"/>
      <w:bookmarkStart w:id="432" w:name="_Toc296347206"/>
      <w:bookmarkStart w:id="433" w:name="_Toc292559917"/>
      <w:bookmarkStart w:id="434" w:name="_Toc296503207"/>
      <w:bookmarkStart w:id="435" w:name="_Toc297048393"/>
      <w:bookmarkStart w:id="436" w:name="_Toc296891035"/>
      <w:r>
        <w:rPr>
          <w:rFonts w:hint="eastAsia" w:ascii="仿宋" w:hAnsi="仿宋" w:eastAsia="仿宋" w:cs="仿宋"/>
          <w:b/>
          <w:bCs/>
          <w:color w:val="auto"/>
          <w:sz w:val="24"/>
        </w:rPr>
        <w:t>12.2 预付款</w:t>
      </w:r>
    </w:p>
    <w:bookmarkEnd w:id="421"/>
    <w:bookmarkEnd w:id="422"/>
    <w:bookmarkEnd w:id="423"/>
    <w:bookmarkEnd w:id="424"/>
    <w:bookmarkEnd w:id="425"/>
    <w:bookmarkEnd w:id="426"/>
    <w:p w14:paraId="786701CE">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12.2.1 预付款的支付</w:t>
      </w:r>
    </w:p>
    <w:p w14:paraId="72E1992C">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预付款支付比例或金额：</w:t>
      </w:r>
      <w:r>
        <w:rPr>
          <w:rFonts w:hint="eastAsia" w:ascii="仿宋" w:hAnsi="仿宋" w:eastAsia="仿宋" w:cs="仿宋"/>
          <w:color w:val="auto"/>
          <w:sz w:val="24"/>
          <w:u w:val="single"/>
          <w:lang w:eastAsia="zh-CN"/>
        </w:rPr>
        <w:t>本工程无预付款</w:t>
      </w:r>
      <w:r>
        <w:rPr>
          <w:rFonts w:hint="eastAsia" w:ascii="仿宋" w:hAnsi="仿宋" w:eastAsia="仿宋" w:cs="仿宋"/>
          <w:color w:val="auto"/>
          <w:sz w:val="24"/>
          <w:u w:val="single"/>
        </w:rPr>
        <w:t xml:space="preserve">       </w:t>
      </w:r>
      <w:r>
        <w:rPr>
          <w:rFonts w:hint="eastAsia" w:ascii="仿宋" w:hAnsi="仿宋" w:eastAsia="仿宋" w:cs="仿宋"/>
          <w:color w:val="auto"/>
          <w:sz w:val="24"/>
        </w:rPr>
        <w:t>。</w:t>
      </w:r>
    </w:p>
    <w:p w14:paraId="6E2CEFA5">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预付款支付期限：</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w:t>
      </w:r>
      <w:r>
        <w:rPr>
          <w:rFonts w:hint="eastAsia" w:ascii="仿宋" w:hAnsi="仿宋" w:eastAsia="仿宋" w:cs="仿宋"/>
          <w:color w:val="auto"/>
          <w:sz w:val="24"/>
          <w:u w:val="single"/>
        </w:rPr>
        <w:t xml:space="preserve">         </w:t>
      </w:r>
      <w:r>
        <w:rPr>
          <w:rFonts w:hint="eastAsia" w:ascii="仿宋" w:hAnsi="仿宋" w:eastAsia="仿宋" w:cs="仿宋"/>
          <w:color w:val="auto"/>
          <w:sz w:val="24"/>
        </w:rPr>
        <w:t>。</w:t>
      </w:r>
    </w:p>
    <w:p w14:paraId="1B89DEB6">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预付款扣回的方式：</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w:t>
      </w:r>
      <w:r>
        <w:rPr>
          <w:rFonts w:hint="eastAsia" w:ascii="仿宋" w:hAnsi="仿宋" w:eastAsia="仿宋" w:cs="仿宋"/>
          <w:color w:val="auto"/>
          <w:sz w:val="24"/>
          <w:u w:val="single"/>
        </w:rPr>
        <w:t xml:space="preserve">           </w:t>
      </w:r>
      <w:r>
        <w:rPr>
          <w:rFonts w:hint="eastAsia" w:ascii="仿宋" w:hAnsi="仿宋" w:eastAsia="仿宋" w:cs="仿宋"/>
          <w:color w:val="auto"/>
          <w:sz w:val="24"/>
        </w:rPr>
        <w:t>。</w:t>
      </w:r>
    </w:p>
    <w:p w14:paraId="38FA36D0">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12.2.2 预付款担保</w:t>
      </w:r>
    </w:p>
    <w:p w14:paraId="53BF6858">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承包人提交预付款担保的期限：</w:t>
      </w:r>
      <w:r>
        <w:rPr>
          <w:rFonts w:hint="eastAsia" w:ascii="仿宋" w:hAnsi="仿宋" w:eastAsia="仿宋" w:cs="仿宋"/>
          <w:color w:val="auto"/>
          <w:sz w:val="24"/>
          <w:u w:val="single"/>
          <w:lang w:val="en-US" w:eastAsia="zh-CN"/>
        </w:rPr>
        <w:t xml:space="preserve">   /   </w:t>
      </w:r>
      <w:r>
        <w:rPr>
          <w:rFonts w:hint="eastAsia" w:ascii="仿宋" w:hAnsi="仿宋" w:eastAsia="仿宋" w:cs="仿宋"/>
          <w:color w:val="auto"/>
          <w:sz w:val="24"/>
          <w:lang w:val="en-US" w:eastAsia="zh-CN"/>
        </w:rPr>
        <w:t xml:space="preserve">。 </w:t>
      </w:r>
    </w:p>
    <w:p w14:paraId="1CB4D06E">
      <w:pPr>
        <w:spacing w:line="360" w:lineRule="auto"/>
        <w:ind w:firstLine="480" w:firstLineChars="200"/>
        <w:rPr>
          <w:rFonts w:hint="eastAsia" w:ascii="仿宋" w:hAnsi="仿宋" w:eastAsia="仿宋" w:cs="仿宋"/>
          <w:color w:val="auto"/>
          <w:sz w:val="24"/>
          <w:u w:val="none"/>
          <w:lang w:val="en-US" w:eastAsia="zh-CN"/>
        </w:rPr>
      </w:pPr>
      <w:r>
        <w:rPr>
          <w:rFonts w:hint="eastAsia" w:ascii="仿宋" w:hAnsi="仿宋" w:eastAsia="仿宋" w:cs="仿宋"/>
          <w:color w:val="auto"/>
          <w:sz w:val="24"/>
          <w:lang w:val="en-US" w:eastAsia="zh-CN"/>
        </w:rPr>
        <w:t>预付款担保的形式为：</w:t>
      </w:r>
      <w:r>
        <w:rPr>
          <w:rFonts w:hint="eastAsia" w:ascii="仿宋" w:hAnsi="仿宋" w:eastAsia="仿宋" w:cs="仿宋"/>
          <w:color w:val="auto"/>
          <w:sz w:val="24"/>
          <w:u w:val="single"/>
          <w:lang w:val="en-US" w:eastAsia="zh-CN"/>
        </w:rPr>
        <w:t xml:space="preserve">           /   </w:t>
      </w:r>
      <w:r>
        <w:rPr>
          <w:rFonts w:hint="eastAsia" w:ascii="仿宋" w:hAnsi="仿宋" w:eastAsia="仿宋" w:cs="仿宋"/>
          <w:color w:val="auto"/>
          <w:sz w:val="24"/>
          <w:u w:val="none"/>
          <w:lang w:val="en-US" w:eastAsia="zh-CN"/>
        </w:rPr>
        <w:t>。</w:t>
      </w:r>
    </w:p>
    <w:p w14:paraId="4A4C89A7">
      <w:pPr>
        <w:spacing w:line="360" w:lineRule="auto"/>
        <w:ind w:firstLine="482" w:firstLineChars="200"/>
        <w:rPr>
          <w:rFonts w:hint="eastAsia" w:ascii="仿宋" w:hAnsi="仿宋" w:eastAsia="仿宋" w:cs="仿宋"/>
          <w:b/>
          <w:bCs/>
          <w:color w:val="auto"/>
          <w:sz w:val="24"/>
          <w:u w:val="none"/>
          <w:lang w:val="en-US" w:eastAsia="zh-CN"/>
        </w:rPr>
      </w:pPr>
      <w:r>
        <w:rPr>
          <w:rFonts w:hint="eastAsia" w:ascii="仿宋" w:hAnsi="仿宋" w:eastAsia="仿宋" w:cs="仿宋"/>
          <w:b/>
          <w:bCs/>
          <w:color w:val="auto"/>
          <w:sz w:val="24"/>
          <w:u w:val="none"/>
          <w:lang w:val="en-US" w:eastAsia="zh-CN"/>
        </w:rPr>
        <w:t>12.3计量</w:t>
      </w:r>
    </w:p>
    <w:p w14:paraId="0DF8C847">
      <w:pPr>
        <w:spacing w:line="360" w:lineRule="auto"/>
        <w:ind w:firstLine="480" w:firstLineChars="200"/>
        <w:rPr>
          <w:rFonts w:hint="eastAsia" w:ascii="仿宋" w:hAnsi="仿宋" w:eastAsia="仿宋" w:cs="仿宋"/>
          <w:color w:val="auto"/>
          <w:sz w:val="24"/>
          <w:u w:val="none"/>
          <w:lang w:val="en-US" w:eastAsia="zh-CN"/>
        </w:rPr>
      </w:pPr>
      <w:r>
        <w:rPr>
          <w:rFonts w:hint="eastAsia" w:ascii="仿宋" w:hAnsi="仿宋" w:eastAsia="仿宋" w:cs="仿宋"/>
          <w:color w:val="auto"/>
          <w:sz w:val="24"/>
          <w:u w:val="none"/>
          <w:lang w:val="en-US" w:eastAsia="zh-CN"/>
        </w:rPr>
        <w:t>12.3.1计量原则</w:t>
      </w:r>
    </w:p>
    <w:bookmarkEnd w:id="427"/>
    <w:bookmarkEnd w:id="428"/>
    <w:bookmarkEnd w:id="429"/>
    <w:bookmarkEnd w:id="430"/>
    <w:bookmarkEnd w:id="431"/>
    <w:bookmarkEnd w:id="432"/>
    <w:bookmarkEnd w:id="433"/>
    <w:bookmarkEnd w:id="434"/>
    <w:bookmarkEnd w:id="435"/>
    <w:bookmarkEnd w:id="436"/>
    <w:p w14:paraId="0A682EF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rPr>
      </w:pPr>
      <w:r>
        <w:rPr>
          <w:rFonts w:hint="eastAsia" w:ascii="仿宋" w:hAnsi="仿宋" w:eastAsia="仿宋" w:cs="仿宋"/>
          <w:color w:val="auto"/>
          <w:sz w:val="24"/>
          <w:lang w:val="en-US" w:eastAsia="zh-CN"/>
        </w:rPr>
        <w:t xml:space="preserve">工程量计算规则： </w:t>
      </w:r>
    </w:p>
    <w:p w14:paraId="6788D45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u w:val="single"/>
        </w:rPr>
      </w:pPr>
      <w:r>
        <w:rPr>
          <w:rFonts w:hint="eastAsia" w:ascii="仿宋" w:hAnsi="仿宋" w:eastAsia="仿宋" w:cs="仿宋"/>
          <w:color w:val="auto"/>
          <w:sz w:val="24"/>
          <w:u w:val="none"/>
          <w:lang w:val="en-US" w:eastAsia="zh-CN"/>
        </w:rPr>
        <w:t>1、</w:t>
      </w:r>
      <w:r>
        <w:rPr>
          <w:rFonts w:hint="eastAsia" w:ascii="仿宋" w:hAnsi="仿宋" w:eastAsia="仿宋" w:cs="仿宋"/>
          <w:color w:val="auto"/>
          <w:sz w:val="24"/>
          <w:u w:val="single"/>
          <w:lang w:val="en-US" w:eastAsia="zh-CN"/>
        </w:rPr>
        <w:t>本工程按照实际工程量结算，但不论实际施工工程量与招标工程量清单的工程量发生多大变化，本合同综合单价均不做调整</w:t>
      </w:r>
      <w:r>
        <w:rPr>
          <w:rFonts w:hint="eastAsia" w:ascii="仿宋" w:hAnsi="仿宋" w:eastAsia="仿宋" w:cs="仿宋"/>
          <w:color w:val="auto"/>
          <w:sz w:val="24"/>
          <w:u w:val="none"/>
          <w:lang w:val="en-US" w:eastAsia="zh-CN"/>
        </w:rPr>
        <w:t xml:space="preserve">。 </w:t>
      </w:r>
    </w:p>
    <w:p w14:paraId="5CD235F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u w:val="single"/>
          <w:lang w:val="en-US" w:eastAsia="zh-CN"/>
        </w:rPr>
      </w:pPr>
      <w:r>
        <w:rPr>
          <w:rFonts w:hint="eastAsia" w:ascii="仿宋" w:hAnsi="仿宋" w:eastAsia="仿宋" w:cs="仿宋"/>
          <w:color w:val="auto"/>
          <w:sz w:val="24"/>
          <w:u w:val="none"/>
          <w:lang w:val="en-US" w:eastAsia="zh-CN"/>
        </w:rPr>
        <w:t>2、</w:t>
      </w:r>
      <w:r>
        <w:rPr>
          <w:rFonts w:hint="eastAsia" w:ascii="仿宋" w:hAnsi="仿宋" w:eastAsia="仿宋" w:cs="仿宋"/>
          <w:color w:val="auto"/>
          <w:sz w:val="24"/>
          <w:u w:val="single"/>
          <w:lang w:val="en-US" w:eastAsia="zh-CN"/>
        </w:rPr>
        <w:t>承包人中标的措施项目费为合同价款的组成部分，一般不作调整，但出现下列情况可做调整</w:t>
      </w:r>
      <w:r>
        <w:rPr>
          <w:rFonts w:hint="eastAsia" w:ascii="仿宋" w:hAnsi="仿宋" w:eastAsia="仿宋" w:cs="仿宋"/>
          <w:color w:val="auto"/>
          <w:sz w:val="24"/>
          <w:u w:val="none"/>
          <w:lang w:val="en-US" w:eastAsia="zh-CN"/>
        </w:rPr>
        <w:t>。</w:t>
      </w:r>
    </w:p>
    <w:p w14:paraId="69C07F3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u w:val="single"/>
          <w:lang w:val="en-US" w:eastAsia="zh-CN"/>
        </w:rPr>
      </w:pPr>
      <w:r>
        <w:rPr>
          <w:rFonts w:hint="eastAsia" w:ascii="仿宋" w:hAnsi="仿宋" w:eastAsia="仿宋" w:cs="仿宋"/>
          <w:color w:val="auto"/>
          <w:sz w:val="24"/>
          <w:u w:val="single"/>
          <w:lang w:val="en-US" w:eastAsia="zh-CN"/>
        </w:rPr>
        <w:t>a.发包人更改已审定的施工方案（修正错误除外），引起措施项目费用增加时予以增加，减少时不予减少</w:t>
      </w:r>
      <w:r>
        <w:rPr>
          <w:rFonts w:hint="eastAsia" w:ascii="仿宋" w:hAnsi="仿宋" w:eastAsia="仿宋" w:cs="仿宋"/>
          <w:color w:val="auto"/>
          <w:sz w:val="24"/>
          <w:u w:val="none"/>
          <w:lang w:val="en-US" w:eastAsia="zh-CN"/>
        </w:rPr>
        <w:t xml:space="preserve">。                                          </w:t>
      </w:r>
      <w:r>
        <w:rPr>
          <w:rFonts w:hint="eastAsia" w:ascii="仿宋" w:hAnsi="仿宋" w:eastAsia="仿宋" w:cs="仿宋"/>
          <w:color w:val="auto"/>
          <w:sz w:val="24"/>
          <w:u w:val="single"/>
          <w:lang w:val="en-US" w:eastAsia="zh-CN"/>
        </w:rPr>
        <w:t xml:space="preserve">     </w:t>
      </w:r>
    </w:p>
    <w:p w14:paraId="1CD6D8D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u w:val="single"/>
          <w:lang w:val="en-US" w:eastAsia="zh-CN"/>
        </w:rPr>
      </w:pPr>
      <w:r>
        <w:rPr>
          <w:rFonts w:hint="eastAsia" w:ascii="仿宋" w:hAnsi="仿宋" w:eastAsia="仿宋" w:cs="仿宋"/>
          <w:color w:val="auto"/>
          <w:sz w:val="24"/>
          <w:u w:val="single"/>
          <w:lang w:val="en-US" w:eastAsia="zh-CN"/>
        </w:rPr>
        <w:t xml:space="preserve"> b.由于工程量变化引起措施费用增加时予以增加，减少时予以减少。措施项目费调整，原中标价的综合单价计算的项目参照分部分项清单综合单价调整办法计算，以系数计算项目，按原中标价中系数计算</w:t>
      </w:r>
      <w:r>
        <w:rPr>
          <w:rFonts w:hint="eastAsia" w:ascii="仿宋" w:hAnsi="仿宋" w:eastAsia="仿宋" w:cs="仿宋"/>
          <w:color w:val="auto"/>
          <w:sz w:val="24"/>
          <w:u w:val="none"/>
          <w:lang w:val="en-US" w:eastAsia="zh-CN"/>
        </w:rPr>
        <w:t>。</w:t>
      </w:r>
    </w:p>
    <w:p w14:paraId="48BF76C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u w:val="single"/>
        </w:rPr>
      </w:pPr>
      <w:r>
        <w:rPr>
          <w:rFonts w:hint="eastAsia" w:ascii="仿宋" w:hAnsi="仿宋" w:eastAsia="仿宋" w:cs="仿宋"/>
          <w:color w:val="auto"/>
          <w:sz w:val="24"/>
          <w:u w:val="none"/>
          <w:lang w:val="en-US" w:eastAsia="zh-CN"/>
        </w:rPr>
        <w:t>3、</w:t>
      </w:r>
      <w:r>
        <w:rPr>
          <w:rFonts w:hint="eastAsia" w:ascii="仿宋" w:hAnsi="仿宋" w:eastAsia="仿宋" w:cs="仿宋"/>
          <w:color w:val="auto"/>
          <w:sz w:val="24"/>
          <w:u w:val="single"/>
          <w:lang w:val="en-US" w:eastAsia="zh-CN"/>
        </w:rPr>
        <w:t>关于税金：承包人在报价中根据税务机关及当地造价部门的最新规定进行报价，结算时按照报价中的税率进行取费，除非国家税务机关发布强制性调整政策，不论承包人实际缴纳税金是多少，在结算时税率均不作改变</w:t>
      </w:r>
      <w:r>
        <w:rPr>
          <w:rFonts w:hint="eastAsia" w:ascii="仿宋" w:hAnsi="仿宋" w:eastAsia="仿宋" w:cs="仿宋"/>
          <w:color w:val="auto"/>
          <w:sz w:val="24"/>
          <w:u w:val="none"/>
          <w:lang w:val="en-US" w:eastAsia="zh-CN"/>
        </w:rPr>
        <w:t xml:space="preserve">。 </w:t>
      </w:r>
    </w:p>
    <w:p w14:paraId="084829C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u w:val="single"/>
        </w:rPr>
      </w:pPr>
      <w:r>
        <w:rPr>
          <w:rFonts w:hint="eastAsia" w:ascii="仿宋" w:hAnsi="仿宋" w:eastAsia="仿宋" w:cs="仿宋"/>
          <w:color w:val="auto"/>
          <w:sz w:val="24"/>
          <w:u w:val="none"/>
          <w:lang w:val="en-US" w:eastAsia="zh-CN"/>
        </w:rPr>
        <w:t>4、</w:t>
      </w:r>
      <w:r>
        <w:rPr>
          <w:rFonts w:hint="eastAsia" w:ascii="仿宋" w:hAnsi="仿宋" w:eastAsia="仿宋" w:cs="仿宋"/>
          <w:color w:val="auto"/>
          <w:sz w:val="24"/>
          <w:u w:val="single"/>
          <w:lang w:val="en-US" w:eastAsia="zh-CN"/>
        </w:rPr>
        <w:t>关于临电：承包人依据现场实际情况向电力部门提出书面申请，在使用完成后如发包人接收该临电，则由承包人向发包人移交，移交后由发包人承担该临电费用，具体事宜由双方另行协商并签订书面协议</w:t>
      </w:r>
      <w:r>
        <w:rPr>
          <w:rFonts w:hint="eastAsia" w:ascii="仿宋" w:hAnsi="仿宋" w:eastAsia="仿宋" w:cs="仿宋"/>
          <w:color w:val="auto"/>
          <w:sz w:val="24"/>
          <w:u w:val="none"/>
          <w:lang w:val="en-US" w:eastAsia="zh-CN"/>
        </w:rPr>
        <w:t xml:space="preserve">。 </w:t>
      </w:r>
    </w:p>
    <w:p w14:paraId="3F2A3C2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u w:val="single"/>
        </w:rPr>
      </w:pPr>
      <w:r>
        <w:rPr>
          <w:rFonts w:hint="eastAsia" w:ascii="仿宋" w:hAnsi="仿宋" w:eastAsia="仿宋" w:cs="仿宋"/>
          <w:color w:val="auto"/>
          <w:sz w:val="24"/>
          <w:u w:val="none"/>
          <w:lang w:val="en-US" w:eastAsia="zh-CN"/>
        </w:rPr>
        <w:t>5、</w:t>
      </w:r>
      <w:r>
        <w:rPr>
          <w:rFonts w:hint="eastAsia" w:ascii="仿宋" w:hAnsi="仿宋" w:eastAsia="仿宋" w:cs="仿宋"/>
          <w:b w:val="0"/>
          <w:bCs w:val="0"/>
          <w:color w:val="auto"/>
          <w:kern w:val="0"/>
          <w:sz w:val="24"/>
          <w:szCs w:val="24"/>
          <w:highlight w:val="none"/>
          <w:u w:val="single"/>
          <w:lang w:val="en-US" w:eastAsia="zh-CN" w:bidi="ar"/>
        </w:rPr>
        <w:t>投标报价不考虑零星用工，零星用工以实际发生为准</w:t>
      </w:r>
      <w:r>
        <w:rPr>
          <w:rFonts w:hint="eastAsia" w:ascii="仿宋" w:hAnsi="仿宋" w:eastAsia="仿宋" w:cs="仿宋"/>
          <w:color w:val="auto"/>
          <w:sz w:val="24"/>
          <w:u w:val="none"/>
          <w:lang w:val="en-US" w:eastAsia="zh-CN"/>
        </w:rPr>
        <w:t xml:space="preserve">。 </w:t>
      </w:r>
    </w:p>
    <w:p w14:paraId="1799FF4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u w:val="single"/>
          <w:lang w:val="en-US"/>
        </w:rPr>
      </w:pPr>
      <w:r>
        <w:rPr>
          <w:rFonts w:hint="eastAsia" w:ascii="仿宋" w:hAnsi="仿宋" w:eastAsia="仿宋" w:cs="仿宋"/>
          <w:color w:val="auto"/>
          <w:sz w:val="24"/>
          <w:u w:val="none"/>
          <w:lang w:val="en-US" w:eastAsia="zh-CN"/>
        </w:rPr>
        <w:t>6、</w:t>
      </w:r>
      <w:r>
        <w:rPr>
          <w:rFonts w:hint="eastAsia" w:ascii="仿宋" w:hAnsi="仿宋" w:eastAsia="仿宋" w:cs="仿宋"/>
          <w:color w:val="auto"/>
          <w:sz w:val="24"/>
          <w:u w:val="single"/>
          <w:lang w:val="en-US" w:eastAsia="zh-CN"/>
        </w:rPr>
        <w:t>投标中的各种规费及保险，结算根据现行计价标准相关规定执行</w:t>
      </w:r>
      <w:r>
        <w:rPr>
          <w:rFonts w:hint="eastAsia" w:ascii="仿宋" w:hAnsi="仿宋" w:eastAsia="仿宋" w:cs="仿宋"/>
          <w:color w:val="auto"/>
          <w:sz w:val="24"/>
          <w:u w:val="none"/>
          <w:lang w:val="en-US" w:eastAsia="zh-CN"/>
        </w:rPr>
        <w:t>。</w:t>
      </w:r>
    </w:p>
    <w:p w14:paraId="23E3959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rPr>
      </w:pPr>
      <w:r>
        <w:rPr>
          <w:rFonts w:hint="eastAsia" w:ascii="仿宋" w:hAnsi="仿宋" w:eastAsia="仿宋" w:cs="仿宋"/>
          <w:color w:val="auto"/>
          <w:sz w:val="24"/>
          <w:lang w:val="en-US" w:eastAsia="zh-CN"/>
        </w:rPr>
        <w:t xml:space="preserve">12.3.2 计量周期 </w:t>
      </w:r>
    </w:p>
    <w:p w14:paraId="60FADAC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rPr>
      </w:pPr>
      <w:r>
        <w:rPr>
          <w:rFonts w:hint="eastAsia" w:ascii="仿宋" w:hAnsi="仿宋" w:eastAsia="仿宋" w:cs="仿宋"/>
          <w:color w:val="auto"/>
          <w:sz w:val="24"/>
          <w:lang w:val="en-US" w:eastAsia="zh-CN"/>
        </w:rPr>
        <w:t>关于计量周期的约定：</w:t>
      </w:r>
      <w:r>
        <w:rPr>
          <w:rFonts w:hint="eastAsia" w:ascii="仿宋" w:hAnsi="仿宋" w:eastAsia="仿宋" w:cs="仿宋"/>
          <w:color w:val="auto"/>
          <w:sz w:val="24"/>
          <w:u w:val="single"/>
          <w:lang w:val="en-US" w:eastAsia="zh-CN"/>
        </w:rPr>
        <w:t>按月进行</w:t>
      </w:r>
      <w:r>
        <w:rPr>
          <w:rFonts w:hint="eastAsia" w:ascii="仿宋" w:hAnsi="仿宋" w:eastAsia="仿宋" w:cs="仿宋"/>
          <w:color w:val="auto"/>
          <w:sz w:val="24"/>
          <w:u w:val="none"/>
          <w:lang w:val="en-US" w:eastAsia="zh-CN"/>
        </w:rPr>
        <w:t xml:space="preserve">。 </w:t>
      </w:r>
    </w:p>
    <w:p w14:paraId="29BCE5B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rPr>
      </w:pPr>
      <w:r>
        <w:rPr>
          <w:rFonts w:hint="eastAsia" w:ascii="仿宋" w:hAnsi="仿宋" w:eastAsia="仿宋" w:cs="仿宋"/>
          <w:color w:val="auto"/>
          <w:sz w:val="24"/>
          <w:lang w:val="en-US" w:eastAsia="zh-CN"/>
        </w:rPr>
        <w:t xml:space="preserve">12.3.3 单价合同的计量 </w:t>
      </w:r>
    </w:p>
    <w:p w14:paraId="6DA477C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rPr>
      </w:pPr>
      <w:r>
        <w:rPr>
          <w:rFonts w:hint="eastAsia" w:ascii="仿宋" w:hAnsi="仿宋" w:eastAsia="仿宋" w:cs="仿宋"/>
          <w:color w:val="auto"/>
          <w:sz w:val="24"/>
          <w:u w:val="single"/>
          <w:lang w:val="en-US" w:eastAsia="zh-CN"/>
        </w:rPr>
        <w:t>关于单价合同计量的约定：承包人应于每月 2 日向发包人报送上月已完成的工程量及累计已完工程量，并附具已完成工程量报表和有关资料。此外承包人完成专用条款 12.4.1 项支付节点要求的工作后，应在 7 日内向监理人报送已完成的工程量报告，并附具进度付款申请单、已完成工程量报表和有关资料，最终按照实际工程量据实结算</w:t>
      </w:r>
      <w:r>
        <w:rPr>
          <w:rFonts w:hint="eastAsia" w:ascii="仿宋" w:hAnsi="仿宋" w:eastAsia="仿宋" w:cs="仿宋"/>
          <w:color w:val="auto"/>
          <w:sz w:val="24"/>
          <w:u w:val="none"/>
          <w:lang w:val="en-US" w:eastAsia="zh-CN"/>
        </w:rPr>
        <w:t xml:space="preserve">。 </w:t>
      </w:r>
    </w:p>
    <w:p w14:paraId="19CD867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rPr>
      </w:pPr>
      <w:r>
        <w:rPr>
          <w:rFonts w:hint="eastAsia" w:ascii="仿宋" w:hAnsi="仿宋" w:eastAsia="仿宋" w:cs="仿宋"/>
          <w:color w:val="auto"/>
          <w:sz w:val="24"/>
          <w:lang w:val="en-US" w:eastAsia="zh-CN"/>
        </w:rPr>
        <w:t xml:space="preserve">12.3.4 总价合同的计量 </w:t>
      </w:r>
    </w:p>
    <w:p w14:paraId="2E72723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rPr>
      </w:pPr>
      <w:r>
        <w:rPr>
          <w:rFonts w:hint="eastAsia" w:ascii="仿宋" w:hAnsi="仿宋" w:eastAsia="仿宋" w:cs="仿宋"/>
          <w:color w:val="auto"/>
          <w:sz w:val="24"/>
          <w:lang w:val="en-US" w:eastAsia="zh-CN"/>
        </w:rPr>
        <w:t>关于总价合同计量的约定：</w:t>
      </w:r>
      <w:r>
        <w:rPr>
          <w:rFonts w:hint="eastAsia" w:ascii="仿宋" w:hAnsi="仿宋" w:eastAsia="仿宋" w:cs="仿宋"/>
          <w:color w:val="auto"/>
          <w:sz w:val="24"/>
          <w:u w:val="single"/>
          <w:lang w:val="en-US" w:eastAsia="zh-CN"/>
        </w:rPr>
        <w:t>执行通用合同条款</w:t>
      </w:r>
      <w:r>
        <w:rPr>
          <w:rFonts w:hint="eastAsia" w:ascii="仿宋" w:hAnsi="仿宋" w:eastAsia="仿宋" w:cs="仿宋"/>
          <w:color w:val="auto"/>
          <w:sz w:val="24"/>
          <w:u w:val="none"/>
          <w:lang w:val="en-US" w:eastAsia="zh-CN"/>
        </w:rPr>
        <w:t>。</w:t>
      </w:r>
      <w:r>
        <w:rPr>
          <w:rFonts w:hint="eastAsia" w:ascii="仿宋" w:hAnsi="仿宋" w:eastAsia="仿宋" w:cs="仿宋"/>
          <w:color w:val="auto"/>
          <w:sz w:val="24"/>
          <w:lang w:val="en-US" w:eastAsia="zh-CN"/>
        </w:rPr>
        <w:t xml:space="preserve"> </w:t>
      </w:r>
    </w:p>
    <w:p w14:paraId="066ACDD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rPr>
      </w:pPr>
      <w:r>
        <w:rPr>
          <w:rFonts w:hint="eastAsia" w:ascii="仿宋" w:hAnsi="仿宋" w:eastAsia="仿宋" w:cs="仿宋"/>
          <w:color w:val="auto"/>
          <w:sz w:val="24"/>
          <w:lang w:val="en-US" w:eastAsia="zh-CN"/>
        </w:rPr>
        <w:t>12.3.5 总价合同采用支付分解表计量支付的，是否适用第 12.3.4 项〔总价合同的计量〕约定进行计量：</w:t>
      </w:r>
      <w:r>
        <w:rPr>
          <w:rFonts w:hint="eastAsia" w:ascii="仿宋" w:hAnsi="仿宋" w:eastAsia="仿宋" w:cs="仿宋"/>
          <w:color w:val="auto"/>
          <w:sz w:val="24"/>
          <w:u w:val="single"/>
          <w:lang w:val="en-US" w:eastAsia="zh-CN"/>
        </w:rPr>
        <w:t xml:space="preserve"> / </w:t>
      </w:r>
      <w:r>
        <w:rPr>
          <w:rFonts w:hint="eastAsia" w:ascii="仿宋" w:hAnsi="仿宋" w:eastAsia="仿宋" w:cs="仿宋"/>
          <w:color w:val="auto"/>
          <w:sz w:val="24"/>
          <w:lang w:val="en-US" w:eastAsia="zh-CN"/>
        </w:rPr>
        <w:t xml:space="preserve">。 </w:t>
      </w:r>
    </w:p>
    <w:p w14:paraId="14C23FE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rPr>
      </w:pPr>
      <w:r>
        <w:rPr>
          <w:rFonts w:hint="eastAsia" w:ascii="仿宋" w:hAnsi="仿宋" w:eastAsia="仿宋" w:cs="仿宋"/>
          <w:color w:val="auto"/>
          <w:sz w:val="24"/>
          <w:lang w:val="en-US" w:eastAsia="zh-CN"/>
        </w:rPr>
        <w:t>12.3.6 其他价格形式合同的计量其他价格形式的计量方式和程序：</w:t>
      </w:r>
      <w:r>
        <w:rPr>
          <w:rFonts w:hint="eastAsia" w:ascii="仿宋" w:hAnsi="仿宋" w:eastAsia="仿宋" w:cs="仿宋"/>
          <w:color w:val="auto"/>
          <w:sz w:val="24"/>
          <w:u w:val="single"/>
          <w:lang w:val="en-US" w:eastAsia="zh-CN"/>
        </w:rPr>
        <w:t xml:space="preserve"> / </w:t>
      </w:r>
      <w:r>
        <w:rPr>
          <w:rFonts w:hint="eastAsia" w:ascii="仿宋" w:hAnsi="仿宋" w:eastAsia="仿宋" w:cs="仿宋"/>
          <w:color w:val="auto"/>
          <w:sz w:val="24"/>
          <w:lang w:val="en-US" w:eastAsia="zh-CN"/>
        </w:rPr>
        <w:t xml:space="preserve">。 </w:t>
      </w:r>
    </w:p>
    <w:p w14:paraId="1CBACE27">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12.4 工程进度款支付</w:t>
      </w:r>
    </w:p>
    <w:p w14:paraId="250F7388">
      <w:pPr>
        <w:spacing w:line="360" w:lineRule="auto"/>
        <w:ind w:firstLine="480" w:firstLineChars="200"/>
        <w:rPr>
          <w:rFonts w:hint="eastAsia" w:ascii="仿宋" w:hAnsi="仿宋" w:eastAsia="仿宋" w:cs="仿宋"/>
          <w:color w:val="auto"/>
          <w:sz w:val="24"/>
        </w:rPr>
      </w:pPr>
      <w:bookmarkStart w:id="437" w:name="_Toc296503211"/>
      <w:bookmarkStart w:id="438" w:name="_Toc292559921"/>
      <w:bookmarkStart w:id="439" w:name="_Toc296347210"/>
      <w:bookmarkStart w:id="440" w:name="_Toc297123556"/>
      <w:bookmarkStart w:id="441" w:name="_Toc297216215"/>
      <w:bookmarkStart w:id="442" w:name="_Toc296346712"/>
      <w:bookmarkStart w:id="443" w:name="_Toc292559416"/>
      <w:bookmarkStart w:id="444" w:name="_Toc303539163"/>
      <w:bookmarkStart w:id="445" w:name="_Toc296891251"/>
      <w:bookmarkStart w:id="446" w:name="_Toc297048397"/>
      <w:bookmarkStart w:id="447" w:name="_Toc296944550"/>
      <w:bookmarkStart w:id="448" w:name="_Toc297120511"/>
      <w:bookmarkStart w:id="449" w:name="_Toc296891039"/>
      <w:bookmarkStart w:id="450" w:name="_Toc300935006"/>
      <w:r>
        <w:rPr>
          <w:rFonts w:hint="eastAsia" w:ascii="仿宋" w:hAnsi="仿宋" w:eastAsia="仿宋" w:cs="仿宋"/>
          <w:color w:val="auto"/>
          <w:sz w:val="24"/>
        </w:rPr>
        <w:t>12.4.1 付款周期</w:t>
      </w:r>
    </w:p>
    <w:p w14:paraId="2C043E45">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关于付款周期的约定：</w:t>
      </w:r>
      <w:r>
        <w:rPr>
          <w:rFonts w:hint="eastAsia" w:ascii="仿宋" w:hAnsi="仿宋" w:eastAsia="仿宋" w:cs="仿宋"/>
          <w:color w:val="auto"/>
          <w:sz w:val="24"/>
          <w:lang w:val="en-US" w:eastAsia="zh-CN"/>
        </w:rPr>
        <w:t xml:space="preserve">关于付款周期的约定： </w:t>
      </w:r>
    </w:p>
    <w:p w14:paraId="1FD35C84">
      <w:pPr>
        <w:numPr>
          <w:ilvl w:val="0"/>
          <w:numId w:val="2"/>
        </w:numPr>
        <w:spacing w:line="360" w:lineRule="auto"/>
        <w:ind w:firstLine="480" w:firstLineChars="200"/>
        <w:rPr>
          <w:rFonts w:hint="eastAsia" w:ascii="仿宋" w:hAnsi="仿宋" w:eastAsia="仿宋" w:cs="仿宋"/>
          <w:color w:val="auto"/>
          <w:sz w:val="24"/>
          <w:u w:val="none"/>
          <w:lang w:val="en-US" w:eastAsia="zh-CN"/>
        </w:rPr>
      </w:pPr>
      <w:r>
        <w:rPr>
          <w:rFonts w:hint="eastAsia" w:ascii="仿宋" w:hAnsi="仿宋" w:eastAsia="仿宋" w:cs="仿宋"/>
          <w:color w:val="auto"/>
          <w:sz w:val="24"/>
          <w:u w:val="none"/>
          <w:lang w:val="en-US" w:eastAsia="zh-CN"/>
        </w:rPr>
        <w:t>工程完工，初验合格后支付合同款的90%。竣工验收后支付合同款的10%。</w:t>
      </w:r>
    </w:p>
    <w:p w14:paraId="23ED04C8">
      <w:pPr>
        <w:numPr>
          <w:ilvl w:val="0"/>
          <w:numId w:val="2"/>
        </w:numPr>
        <w:spacing w:line="360" w:lineRule="auto"/>
        <w:ind w:firstLine="480" w:firstLineChars="200"/>
        <w:rPr>
          <w:rFonts w:hint="eastAsia" w:ascii="仿宋" w:hAnsi="仿宋" w:eastAsia="仿宋" w:cs="仿宋"/>
          <w:color w:val="auto"/>
          <w:sz w:val="24"/>
          <w:u w:val="single"/>
          <w:lang w:val="en-US" w:eastAsia="zh-CN"/>
        </w:rPr>
      </w:pPr>
      <w:r>
        <w:rPr>
          <w:rFonts w:hint="eastAsia" w:ascii="仿宋" w:hAnsi="仿宋" w:eastAsia="仿宋" w:cs="仿宋"/>
          <w:color w:val="auto"/>
          <w:sz w:val="24"/>
          <w:u w:val="single"/>
          <w:lang w:val="en-US" w:eastAsia="zh-CN"/>
        </w:rPr>
        <w:t>承包人同意发包人以银行转账的方式支付工程款，承包人指定收款银行账户信息以本合同协议书部分签章处注明的账户信息为准</w:t>
      </w:r>
      <w:r>
        <w:rPr>
          <w:rFonts w:hint="eastAsia" w:ascii="仿宋" w:hAnsi="仿宋" w:eastAsia="仿宋" w:cs="仿宋"/>
          <w:color w:val="auto"/>
          <w:sz w:val="24"/>
          <w:u w:val="none"/>
          <w:lang w:val="en-US" w:eastAsia="zh-CN"/>
        </w:rPr>
        <w:t>。</w:t>
      </w:r>
    </w:p>
    <w:p w14:paraId="1501D84B">
      <w:pPr>
        <w:numPr>
          <w:ilvl w:val="0"/>
          <w:numId w:val="2"/>
        </w:numPr>
        <w:spacing w:line="360" w:lineRule="auto"/>
        <w:ind w:firstLine="480" w:firstLineChars="200"/>
        <w:rPr>
          <w:rFonts w:hint="eastAsia" w:ascii="仿宋" w:hAnsi="仿宋" w:eastAsia="仿宋" w:cs="仿宋"/>
          <w:color w:val="auto"/>
          <w:sz w:val="24"/>
          <w:lang w:val="en-US" w:eastAsia="zh-CN"/>
        </w:rPr>
      </w:pPr>
      <w:r>
        <w:rPr>
          <w:rFonts w:hint="eastAsia" w:ascii="仿宋" w:hAnsi="仿宋" w:eastAsia="仿宋" w:cs="仿宋"/>
          <w:color w:val="auto"/>
          <w:sz w:val="24"/>
          <w:u w:val="single"/>
          <w:lang w:val="en-US" w:eastAsia="zh-CN"/>
        </w:rPr>
        <w:t>承包人要求发包人付款前，应向发包人提供与待付款金额等额的正式增值税专用发票，否则发包人有权迟延付款且无需承担任何责任，同时不免除承包人所应履行的合同义务。承包人应当对其开具发票的合法性、合规性负责，如果因为承包人开具发票的合法性、合规性而导致发包人无法税前扣除或遭受其他损失的，承包人应承担赔偿责任，且发包人有权要求承包人限期重新开具合法有效的发票</w:t>
      </w:r>
      <w:r>
        <w:rPr>
          <w:rFonts w:hint="eastAsia" w:ascii="仿宋" w:hAnsi="仿宋" w:eastAsia="仿宋" w:cs="仿宋"/>
          <w:color w:val="auto"/>
          <w:sz w:val="24"/>
          <w:u w:val="none"/>
          <w:lang w:val="en-US" w:eastAsia="zh-CN"/>
        </w:rPr>
        <w:t xml:space="preserve">。 </w:t>
      </w:r>
      <w:r>
        <w:rPr>
          <w:rFonts w:hint="eastAsia" w:ascii="仿宋" w:hAnsi="仿宋" w:eastAsia="仿宋" w:cs="仿宋"/>
          <w:color w:val="auto"/>
          <w:sz w:val="24"/>
          <w:lang w:val="en-US" w:eastAsia="zh-CN"/>
        </w:rPr>
        <w:t xml:space="preserve">                                                       </w:t>
      </w:r>
    </w:p>
    <w:p w14:paraId="33D27B64">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 xml:space="preserve">12.4.2 进度付款申请单的编制 </w:t>
      </w:r>
    </w:p>
    <w:p w14:paraId="5B579D85">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关于进度付款申请单编制的约定：</w:t>
      </w:r>
      <w:r>
        <w:rPr>
          <w:rFonts w:hint="eastAsia" w:ascii="仿宋" w:hAnsi="仿宋" w:eastAsia="仿宋" w:cs="仿宋"/>
          <w:color w:val="auto"/>
          <w:sz w:val="24"/>
          <w:u w:val="single"/>
          <w:lang w:val="en-US" w:eastAsia="zh-CN"/>
        </w:rPr>
        <w:t>工程量完成达到付款约定条件时提出付款申请，按照发包人要求的格式编制，并附已完成工程量报表和有关资料</w:t>
      </w:r>
      <w:r>
        <w:rPr>
          <w:rFonts w:hint="eastAsia" w:ascii="仿宋" w:hAnsi="仿宋" w:eastAsia="仿宋" w:cs="仿宋"/>
          <w:color w:val="auto"/>
          <w:sz w:val="24"/>
          <w:u w:val="none"/>
          <w:lang w:val="en-US" w:eastAsia="zh-CN"/>
        </w:rPr>
        <w:t xml:space="preserve">。 </w:t>
      </w:r>
    </w:p>
    <w:p w14:paraId="07847381">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 xml:space="preserve">12.4.3 进度付款申请单的提交 </w:t>
      </w:r>
    </w:p>
    <w:p w14:paraId="73B2973B">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（1）单价合同进度付款申请单提交的约定：</w:t>
      </w:r>
      <w:r>
        <w:rPr>
          <w:rFonts w:hint="eastAsia" w:ascii="仿宋" w:hAnsi="仿宋" w:eastAsia="仿宋" w:cs="仿宋"/>
          <w:color w:val="auto"/>
          <w:sz w:val="24"/>
          <w:u w:val="single"/>
          <w:lang w:val="en-US" w:eastAsia="zh-CN"/>
        </w:rPr>
        <w:t>按专用条款第 12.3.3 项执行</w:t>
      </w:r>
      <w:r>
        <w:rPr>
          <w:rFonts w:hint="eastAsia" w:ascii="仿宋" w:hAnsi="仿宋" w:eastAsia="仿宋" w:cs="仿宋"/>
          <w:color w:val="auto"/>
          <w:sz w:val="24"/>
          <w:lang w:val="en-US" w:eastAsia="zh-CN"/>
        </w:rPr>
        <w:t xml:space="preserve">。 </w:t>
      </w:r>
    </w:p>
    <w:p w14:paraId="007305ED">
      <w:pPr>
        <w:spacing w:line="360" w:lineRule="auto"/>
        <w:ind w:firstLine="480" w:firstLineChars="200"/>
        <w:rPr>
          <w:rFonts w:hint="eastAsia" w:ascii="仿宋" w:hAnsi="仿宋" w:eastAsia="仿宋" w:cs="仿宋"/>
          <w:color w:val="auto"/>
          <w:sz w:val="24"/>
          <w:u w:val="single"/>
        </w:rPr>
      </w:pPr>
      <w:r>
        <w:rPr>
          <w:rFonts w:hint="eastAsia" w:ascii="仿宋" w:hAnsi="仿宋" w:eastAsia="仿宋" w:cs="仿宋"/>
          <w:color w:val="auto"/>
          <w:sz w:val="24"/>
          <w:lang w:val="en-US" w:eastAsia="zh-CN"/>
        </w:rPr>
        <w:t>（2）总价合同进度付款申请单提交的约定：</w:t>
      </w:r>
      <w:r>
        <w:rPr>
          <w:rFonts w:hint="eastAsia" w:ascii="仿宋" w:hAnsi="仿宋" w:eastAsia="仿宋" w:cs="仿宋"/>
          <w:color w:val="auto"/>
          <w:sz w:val="24"/>
          <w:u w:val="single"/>
          <w:lang w:val="en-US" w:eastAsia="zh-CN"/>
        </w:rPr>
        <w:t>执行通用合同条款</w:t>
      </w:r>
      <w:r>
        <w:rPr>
          <w:rFonts w:hint="eastAsia" w:ascii="仿宋" w:hAnsi="仿宋" w:eastAsia="仿宋" w:cs="仿宋"/>
          <w:color w:val="auto"/>
          <w:sz w:val="24"/>
          <w:u w:val="none"/>
          <w:lang w:val="en-US" w:eastAsia="zh-CN"/>
        </w:rPr>
        <w:t xml:space="preserve">。 </w:t>
      </w:r>
    </w:p>
    <w:p w14:paraId="0CA5939D">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（3）其他价格形式合同进度付款申请单提交的约定：</w:t>
      </w:r>
      <w:r>
        <w:rPr>
          <w:rFonts w:hint="eastAsia" w:ascii="仿宋" w:hAnsi="仿宋" w:eastAsia="仿宋" w:cs="仿宋"/>
          <w:color w:val="auto"/>
          <w:sz w:val="24"/>
          <w:u w:val="single"/>
          <w:lang w:val="en-US" w:eastAsia="zh-CN"/>
        </w:rPr>
        <w:t xml:space="preserve">   / </w:t>
      </w:r>
      <w:r>
        <w:rPr>
          <w:rFonts w:hint="eastAsia" w:ascii="仿宋" w:hAnsi="仿宋" w:eastAsia="仿宋" w:cs="仿宋"/>
          <w:color w:val="auto"/>
          <w:sz w:val="24"/>
          <w:u w:val="none"/>
          <w:lang w:val="en-US" w:eastAsia="zh-CN"/>
        </w:rPr>
        <w:t xml:space="preserve">。 </w:t>
      </w:r>
    </w:p>
    <w:p w14:paraId="52D72664">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 xml:space="preserve">12.4.4 进度款审核和支付 </w:t>
      </w:r>
    </w:p>
    <w:p w14:paraId="1F6C9C97">
      <w:pPr>
        <w:spacing w:line="360" w:lineRule="auto"/>
        <w:ind w:firstLine="480" w:firstLineChars="200"/>
        <w:rPr>
          <w:rFonts w:hint="eastAsia" w:ascii="仿宋" w:hAnsi="仿宋" w:eastAsia="仿宋" w:cs="仿宋"/>
          <w:color w:val="auto"/>
          <w:sz w:val="24"/>
          <w:u w:val="single"/>
          <w:lang w:val="en-US" w:eastAsia="zh-CN"/>
        </w:rPr>
      </w:pPr>
      <w:r>
        <w:rPr>
          <w:rFonts w:hint="eastAsia" w:ascii="仿宋" w:hAnsi="仿宋" w:eastAsia="仿宋" w:cs="仿宋"/>
          <w:color w:val="auto"/>
          <w:sz w:val="24"/>
          <w:lang w:val="en-US" w:eastAsia="zh-CN"/>
        </w:rPr>
        <w:t>（1）</w:t>
      </w:r>
      <w:r>
        <w:rPr>
          <w:rFonts w:hint="eastAsia" w:ascii="仿宋" w:hAnsi="仿宋" w:eastAsia="仿宋" w:cs="仿宋"/>
          <w:color w:val="auto"/>
          <w:sz w:val="24"/>
          <w:u w:val="none"/>
          <w:lang w:val="en-US" w:eastAsia="zh-CN"/>
        </w:rPr>
        <w:t>监理人审查并报送发包人的期限：</w:t>
      </w:r>
      <w:r>
        <w:rPr>
          <w:rFonts w:hint="eastAsia" w:ascii="仿宋" w:hAnsi="仿宋" w:eastAsia="仿宋" w:cs="仿宋"/>
          <w:color w:val="auto"/>
          <w:sz w:val="24"/>
          <w:u w:val="single"/>
          <w:lang w:val="en-US" w:eastAsia="zh-CN"/>
        </w:rPr>
        <w:t>收到进度付款申请单后 14 天内</w:t>
      </w:r>
      <w:r>
        <w:rPr>
          <w:rFonts w:hint="eastAsia" w:ascii="仿宋" w:hAnsi="仿宋" w:eastAsia="仿宋" w:cs="仿宋"/>
          <w:color w:val="auto"/>
          <w:sz w:val="24"/>
          <w:u w:val="none"/>
          <w:lang w:val="en-US" w:eastAsia="zh-CN"/>
        </w:rPr>
        <w:t>。</w:t>
      </w:r>
    </w:p>
    <w:p w14:paraId="645D342A">
      <w:pPr>
        <w:spacing w:line="360" w:lineRule="auto"/>
        <w:ind w:firstLine="480" w:firstLineChars="200"/>
        <w:rPr>
          <w:rFonts w:hint="eastAsia" w:ascii="仿宋" w:hAnsi="仿宋" w:eastAsia="仿宋" w:cs="仿宋"/>
          <w:color w:val="auto"/>
          <w:sz w:val="24"/>
          <w:u w:val="single"/>
        </w:rPr>
      </w:pPr>
      <w:r>
        <w:rPr>
          <w:rFonts w:hint="eastAsia" w:ascii="仿宋" w:hAnsi="仿宋" w:eastAsia="仿宋" w:cs="仿宋"/>
          <w:color w:val="auto"/>
          <w:sz w:val="24"/>
          <w:u w:val="none"/>
          <w:lang w:val="en-US" w:eastAsia="zh-CN"/>
        </w:rPr>
        <w:t>发包人完成审批并签发进度款支付证书的期限：</w:t>
      </w:r>
      <w:r>
        <w:rPr>
          <w:rFonts w:hint="eastAsia" w:ascii="仿宋" w:hAnsi="仿宋" w:eastAsia="仿宋" w:cs="仿宋"/>
          <w:color w:val="auto"/>
          <w:sz w:val="24"/>
          <w:u w:val="single"/>
          <w:lang w:val="en-US" w:eastAsia="zh-CN"/>
        </w:rPr>
        <w:t>收到监理人确认的进度付款申请单后 14 天内</w:t>
      </w:r>
      <w:r>
        <w:rPr>
          <w:rFonts w:hint="eastAsia" w:ascii="仿宋" w:hAnsi="仿宋" w:eastAsia="仿宋" w:cs="仿宋"/>
          <w:color w:val="auto"/>
          <w:sz w:val="24"/>
          <w:u w:val="none"/>
          <w:lang w:val="en-US" w:eastAsia="zh-CN"/>
        </w:rPr>
        <w:t xml:space="preserve">。 </w:t>
      </w:r>
    </w:p>
    <w:p w14:paraId="2B9DA818">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（2）发包人支付进度款的期限：</w:t>
      </w:r>
      <w:r>
        <w:rPr>
          <w:rFonts w:hint="eastAsia" w:ascii="仿宋" w:hAnsi="仿宋" w:eastAsia="仿宋" w:cs="仿宋"/>
          <w:color w:val="auto"/>
          <w:sz w:val="24"/>
          <w:u w:val="single"/>
          <w:lang w:val="en-US" w:eastAsia="zh-CN"/>
        </w:rPr>
        <w:t>签发进度款支付证书后 14 天内</w:t>
      </w:r>
      <w:r>
        <w:rPr>
          <w:rFonts w:hint="eastAsia" w:ascii="仿宋" w:hAnsi="仿宋" w:eastAsia="仿宋" w:cs="仿宋"/>
          <w:color w:val="auto"/>
          <w:sz w:val="24"/>
          <w:u w:val="none"/>
          <w:lang w:val="en-US" w:eastAsia="zh-CN"/>
        </w:rPr>
        <w:t xml:space="preserve">。 </w:t>
      </w:r>
    </w:p>
    <w:p w14:paraId="5ACD66A2">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发包人逾期支付进度款的违约金的计算方式：</w:t>
      </w:r>
      <w:r>
        <w:rPr>
          <w:rFonts w:hint="eastAsia" w:ascii="仿宋" w:hAnsi="仿宋" w:eastAsia="仿宋" w:cs="仿宋"/>
          <w:color w:val="auto"/>
          <w:sz w:val="24"/>
          <w:u w:val="single"/>
          <w:lang w:val="en-US" w:eastAsia="zh-CN"/>
        </w:rPr>
        <w:t xml:space="preserve">    /     </w:t>
      </w:r>
      <w:r>
        <w:rPr>
          <w:rFonts w:hint="eastAsia" w:ascii="仿宋" w:hAnsi="仿宋" w:eastAsia="仿宋" w:cs="仿宋"/>
          <w:color w:val="auto"/>
          <w:sz w:val="24"/>
          <w:u w:val="none"/>
        </w:rPr>
        <w:t>。</w:t>
      </w:r>
    </w:p>
    <w:p w14:paraId="5CDA4A28">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12.4.2 进度付款申请单的编制</w:t>
      </w:r>
    </w:p>
    <w:p w14:paraId="552B2638">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关于进度付款申请单编制的约定：</w:t>
      </w:r>
      <w:r>
        <w:rPr>
          <w:rFonts w:hint="eastAsia" w:ascii="仿宋" w:hAnsi="仿宋" w:eastAsia="仿宋" w:cs="仿宋"/>
          <w:color w:val="auto"/>
          <w:sz w:val="24"/>
          <w:u w:val="single"/>
        </w:rPr>
        <w:t>执行通用合同条款</w:t>
      </w:r>
      <w:r>
        <w:rPr>
          <w:rFonts w:hint="eastAsia" w:ascii="仿宋" w:hAnsi="仿宋" w:eastAsia="仿宋" w:cs="仿宋"/>
          <w:color w:val="auto"/>
          <w:sz w:val="24"/>
        </w:rPr>
        <w:t>。</w:t>
      </w:r>
    </w:p>
    <w:p w14:paraId="207CE075">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1</w:t>
      </w:r>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r>
        <w:rPr>
          <w:rFonts w:hint="eastAsia" w:ascii="仿宋" w:hAnsi="仿宋" w:eastAsia="仿宋" w:cs="仿宋"/>
          <w:color w:val="auto"/>
          <w:sz w:val="24"/>
        </w:rPr>
        <w:t>2.4.3 进度付款申请单的提交</w:t>
      </w:r>
    </w:p>
    <w:p w14:paraId="52EAE87A">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（1）单价合同进度付款申请单提交的约定：</w:t>
      </w:r>
      <w:r>
        <w:rPr>
          <w:rFonts w:hint="eastAsia" w:ascii="仿宋" w:hAnsi="仿宋" w:eastAsia="仿宋" w:cs="仿宋"/>
          <w:color w:val="auto"/>
          <w:sz w:val="24"/>
          <w:u w:val="single"/>
        </w:rPr>
        <w:t>执行通用合同条款</w:t>
      </w:r>
      <w:r>
        <w:rPr>
          <w:rFonts w:hint="eastAsia" w:ascii="仿宋" w:hAnsi="仿宋" w:eastAsia="仿宋" w:cs="仿宋"/>
          <w:color w:val="auto"/>
          <w:sz w:val="24"/>
        </w:rPr>
        <w:t>。</w:t>
      </w:r>
    </w:p>
    <w:p w14:paraId="44601B65">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（2）总价合同进度付款申请单提交的约定：</w:t>
      </w:r>
      <w:r>
        <w:rPr>
          <w:rFonts w:hint="eastAsia" w:ascii="仿宋" w:hAnsi="仿宋" w:eastAsia="仿宋" w:cs="仿宋"/>
          <w:color w:val="auto"/>
          <w:sz w:val="24"/>
          <w:u w:val="single"/>
        </w:rPr>
        <w:t>执行通用合同条款</w:t>
      </w:r>
      <w:r>
        <w:rPr>
          <w:rFonts w:hint="eastAsia" w:ascii="仿宋" w:hAnsi="仿宋" w:eastAsia="仿宋" w:cs="仿宋"/>
          <w:color w:val="auto"/>
          <w:sz w:val="24"/>
        </w:rPr>
        <w:t>。</w:t>
      </w:r>
    </w:p>
    <w:p w14:paraId="43FEB709">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（3）其他价格形式合同进度付款申请单提交的约定：</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w:t>
      </w:r>
      <w:r>
        <w:rPr>
          <w:rFonts w:hint="eastAsia" w:ascii="仿宋" w:hAnsi="仿宋" w:eastAsia="仿宋" w:cs="仿宋"/>
          <w:color w:val="auto"/>
          <w:sz w:val="24"/>
          <w:u w:val="single"/>
        </w:rPr>
        <w:t xml:space="preserve">          </w:t>
      </w:r>
      <w:r>
        <w:rPr>
          <w:rFonts w:hint="eastAsia" w:ascii="仿宋" w:hAnsi="仿宋" w:eastAsia="仿宋" w:cs="仿宋"/>
          <w:color w:val="auto"/>
          <w:sz w:val="24"/>
        </w:rPr>
        <w:t>。</w:t>
      </w:r>
    </w:p>
    <w:p w14:paraId="7011CEDE">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12.4.4 进度款审核和支付</w:t>
      </w:r>
    </w:p>
    <w:p w14:paraId="1E59A725">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（1）监理人审查并报送发包人的期限：</w:t>
      </w:r>
      <w:r>
        <w:rPr>
          <w:rFonts w:hint="eastAsia" w:ascii="仿宋" w:hAnsi="仿宋" w:eastAsia="仿宋" w:cs="仿宋"/>
          <w:color w:val="auto"/>
          <w:sz w:val="24"/>
          <w:u w:val="single"/>
        </w:rPr>
        <w:t>执行通用合同条款</w:t>
      </w:r>
      <w:r>
        <w:rPr>
          <w:rFonts w:hint="eastAsia" w:ascii="仿宋" w:hAnsi="仿宋" w:eastAsia="仿宋" w:cs="仿宋"/>
          <w:color w:val="auto"/>
          <w:sz w:val="24"/>
        </w:rPr>
        <w:t>。</w:t>
      </w:r>
    </w:p>
    <w:p w14:paraId="0CBC89BC">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发包人完成审批并签发进度款支付证书的期限：</w:t>
      </w:r>
      <w:r>
        <w:rPr>
          <w:rFonts w:hint="eastAsia" w:ascii="仿宋" w:hAnsi="仿宋" w:eastAsia="仿宋" w:cs="仿宋"/>
          <w:color w:val="auto"/>
          <w:sz w:val="24"/>
          <w:u w:val="single"/>
        </w:rPr>
        <w:t>执行通用合同条款</w:t>
      </w:r>
      <w:r>
        <w:rPr>
          <w:rFonts w:hint="eastAsia" w:ascii="仿宋" w:hAnsi="仿宋" w:eastAsia="仿宋" w:cs="仿宋"/>
          <w:color w:val="auto"/>
          <w:sz w:val="24"/>
        </w:rPr>
        <w:t>。</w:t>
      </w:r>
    </w:p>
    <w:p w14:paraId="772C0E53">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（2）发包人支付进度款的期限：</w:t>
      </w:r>
      <w:r>
        <w:rPr>
          <w:rFonts w:hint="eastAsia" w:ascii="仿宋" w:hAnsi="仿宋" w:eastAsia="仿宋" w:cs="仿宋"/>
          <w:color w:val="auto"/>
          <w:sz w:val="24"/>
          <w:u w:val="single"/>
        </w:rPr>
        <w:t>执行通用合同条款</w:t>
      </w:r>
      <w:r>
        <w:rPr>
          <w:rFonts w:hint="eastAsia" w:ascii="仿宋" w:hAnsi="仿宋" w:eastAsia="仿宋" w:cs="仿宋"/>
          <w:color w:val="auto"/>
          <w:sz w:val="24"/>
        </w:rPr>
        <w:t>。</w:t>
      </w:r>
    </w:p>
    <w:p w14:paraId="45005A06">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发包人逾期支付进度款的违约金的计算方式：</w:t>
      </w:r>
      <w:r>
        <w:rPr>
          <w:rFonts w:hint="eastAsia" w:ascii="仿宋" w:hAnsi="仿宋" w:eastAsia="仿宋" w:cs="仿宋"/>
          <w:color w:val="auto"/>
          <w:sz w:val="24"/>
          <w:u w:val="single"/>
        </w:rPr>
        <w:t>执行通用合同条款</w:t>
      </w:r>
      <w:r>
        <w:rPr>
          <w:rFonts w:hint="eastAsia" w:ascii="仿宋" w:hAnsi="仿宋" w:eastAsia="仿宋" w:cs="仿宋"/>
          <w:color w:val="auto"/>
          <w:sz w:val="24"/>
        </w:rPr>
        <w:t>。</w:t>
      </w:r>
    </w:p>
    <w:bookmarkEnd w:id="272"/>
    <w:p w14:paraId="0B56C3E5">
      <w:pPr>
        <w:spacing w:line="360" w:lineRule="auto"/>
        <w:ind w:firstLine="482" w:firstLineChars="200"/>
        <w:rPr>
          <w:rFonts w:hint="eastAsia" w:ascii="仿宋" w:hAnsi="仿宋" w:eastAsia="仿宋" w:cs="仿宋"/>
          <w:b/>
          <w:bCs/>
          <w:color w:val="auto"/>
          <w:sz w:val="24"/>
        </w:rPr>
      </w:pPr>
      <w:r>
        <w:rPr>
          <w:rFonts w:hint="eastAsia" w:ascii="仿宋" w:hAnsi="仿宋" w:eastAsia="仿宋" w:cs="仿宋"/>
          <w:b/>
          <w:bCs/>
          <w:color w:val="auto"/>
          <w:sz w:val="24"/>
          <w:lang w:val="en-US" w:eastAsia="zh-CN"/>
        </w:rPr>
        <w:t xml:space="preserve">13.2 竣工验收 </w:t>
      </w:r>
    </w:p>
    <w:p w14:paraId="01F0857A">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 xml:space="preserve">13.2.2 竣工验收程序 </w:t>
      </w:r>
    </w:p>
    <w:p w14:paraId="58ADD797">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发包人不按照本项约定组织竣工验收、颁发工程接收证书的违约金的计算方法：</w:t>
      </w:r>
      <w:r>
        <w:rPr>
          <w:rFonts w:hint="eastAsia" w:ascii="仿宋" w:hAnsi="仿宋" w:eastAsia="仿宋" w:cs="仿宋"/>
          <w:color w:val="auto"/>
          <w:sz w:val="24"/>
          <w:u w:val="single"/>
          <w:lang w:val="en-US" w:eastAsia="zh-CN"/>
        </w:rPr>
        <w:t>执行通用条款</w:t>
      </w:r>
      <w:r>
        <w:rPr>
          <w:rFonts w:hint="eastAsia" w:ascii="仿宋" w:hAnsi="仿宋" w:eastAsia="仿宋" w:cs="仿宋"/>
          <w:color w:val="auto"/>
          <w:sz w:val="24"/>
          <w:u w:val="none"/>
          <w:lang w:val="en-US" w:eastAsia="zh-CN"/>
        </w:rPr>
        <w:t>。</w:t>
      </w:r>
      <w:r>
        <w:rPr>
          <w:rFonts w:hint="eastAsia" w:ascii="仿宋" w:hAnsi="仿宋" w:eastAsia="仿宋" w:cs="仿宋"/>
          <w:color w:val="auto"/>
          <w:sz w:val="24"/>
          <w:lang w:val="en-US" w:eastAsia="zh-CN"/>
        </w:rPr>
        <w:t xml:space="preserve"> </w:t>
      </w:r>
    </w:p>
    <w:p w14:paraId="4B87115E">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 xml:space="preserve">13.2.5 移交、接收全部与部分工程 </w:t>
      </w:r>
    </w:p>
    <w:p w14:paraId="695FC611">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承包人向发包人移交工程的期限：</w:t>
      </w:r>
      <w:r>
        <w:rPr>
          <w:rFonts w:hint="eastAsia" w:ascii="仿宋" w:hAnsi="仿宋" w:eastAsia="仿宋" w:cs="仿宋"/>
          <w:color w:val="auto"/>
          <w:sz w:val="24"/>
          <w:u w:val="single"/>
          <w:lang w:val="en-US" w:eastAsia="zh-CN"/>
        </w:rPr>
        <w:t>发工程接收证书后 7 天内，移交给发包人或发包人指定的单位，发包人按国家规定接收工程</w:t>
      </w:r>
      <w:r>
        <w:rPr>
          <w:rFonts w:hint="eastAsia" w:ascii="仿宋" w:hAnsi="仿宋" w:eastAsia="仿宋" w:cs="仿宋"/>
          <w:color w:val="auto"/>
          <w:sz w:val="24"/>
          <w:u w:val="none"/>
          <w:lang w:val="en-US" w:eastAsia="zh-CN"/>
        </w:rPr>
        <w:t xml:space="preserve">。 </w:t>
      </w:r>
    </w:p>
    <w:p w14:paraId="1F0E8745">
      <w:pPr>
        <w:spacing w:line="360" w:lineRule="auto"/>
        <w:ind w:firstLine="480" w:firstLineChars="200"/>
        <w:rPr>
          <w:rFonts w:hint="eastAsia" w:ascii="仿宋" w:hAnsi="仿宋" w:eastAsia="仿宋" w:cs="仿宋"/>
          <w:color w:val="auto"/>
          <w:sz w:val="24"/>
          <w:u w:val="single"/>
        </w:rPr>
      </w:pPr>
      <w:r>
        <w:rPr>
          <w:rFonts w:hint="eastAsia" w:ascii="仿宋" w:hAnsi="仿宋" w:eastAsia="仿宋" w:cs="仿宋"/>
          <w:color w:val="auto"/>
          <w:sz w:val="24"/>
          <w:lang w:val="en-US" w:eastAsia="zh-CN"/>
        </w:rPr>
        <w:t>发包人未按本合同约定接收全部或部分工程的，违约金的计算方法为：</w:t>
      </w:r>
      <w:r>
        <w:rPr>
          <w:rFonts w:hint="eastAsia" w:ascii="仿宋" w:hAnsi="仿宋" w:eastAsia="仿宋" w:cs="仿宋"/>
          <w:color w:val="auto"/>
          <w:sz w:val="24"/>
          <w:u w:val="single"/>
          <w:lang w:val="en-US" w:eastAsia="zh-CN"/>
        </w:rPr>
        <w:t>执行通用条款</w:t>
      </w:r>
      <w:r>
        <w:rPr>
          <w:rFonts w:hint="eastAsia" w:ascii="仿宋" w:hAnsi="仿宋" w:eastAsia="仿宋" w:cs="仿宋"/>
          <w:color w:val="auto"/>
          <w:sz w:val="24"/>
          <w:u w:val="none"/>
          <w:lang w:val="en-US" w:eastAsia="zh-CN"/>
        </w:rPr>
        <w:t>。</w:t>
      </w:r>
    </w:p>
    <w:p w14:paraId="74FEA5B7">
      <w:pPr>
        <w:spacing w:line="360" w:lineRule="auto"/>
        <w:ind w:firstLine="480" w:firstLineChars="200"/>
        <w:rPr>
          <w:rFonts w:hint="eastAsia" w:ascii="仿宋" w:hAnsi="仿宋" w:eastAsia="仿宋" w:cs="仿宋"/>
          <w:color w:val="auto"/>
          <w:sz w:val="24"/>
          <w:u w:val="single"/>
        </w:rPr>
      </w:pPr>
      <w:r>
        <w:rPr>
          <w:rFonts w:hint="eastAsia" w:ascii="仿宋" w:hAnsi="仿宋" w:eastAsia="仿宋" w:cs="仿宋"/>
          <w:color w:val="auto"/>
          <w:sz w:val="24"/>
          <w:lang w:val="en-US" w:eastAsia="zh-CN"/>
        </w:rPr>
        <w:t>承包人未按时移交工程的，违约金的计算方法为：</w:t>
      </w:r>
      <w:r>
        <w:rPr>
          <w:rFonts w:hint="eastAsia" w:ascii="仿宋" w:hAnsi="仿宋" w:eastAsia="仿宋" w:cs="仿宋"/>
          <w:color w:val="auto"/>
          <w:sz w:val="24"/>
          <w:u w:val="single"/>
          <w:lang w:val="en-US" w:eastAsia="zh-CN"/>
        </w:rPr>
        <w:t xml:space="preserve">每逾期一天按签约合同价的 1% 计算违约金。 </w:t>
      </w:r>
    </w:p>
    <w:p w14:paraId="5AC18FF3">
      <w:pPr>
        <w:rPr>
          <w:rFonts w:hint="eastAsia" w:ascii="仿宋" w:hAnsi="仿宋" w:eastAsia="仿宋" w:cs="仿宋"/>
          <w:b/>
          <w:bCs/>
          <w:color w:val="auto"/>
          <w:sz w:val="24"/>
          <w:lang w:val="en-US" w:eastAsia="zh-CN"/>
        </w:rPr>
      </w:pPr>
      <w:r>
        <w:rPr>
          <w:rFonts w:hint="eastAsia" w:ascii="仿宋" w:hAnsi="仿宋" w:eastAsia="仿宋" w:cs="仿宋"/>
          <w:b/>
          <w:bCs/>
          <w:color w:val="auto"/>
          <w:sz w:val="24"/>
          <w:lang w:val="en-US" w:eastAsia="zh-CN"/>
        </w:rPr>
        <w:br w:type="page"/>
      </w:r>
    </w:p>
    <w:p w14:paraId="7A9EB85A">
      <w:pPr>
        <w:spacing w:line="360" w:lineRule="auto"/>
        <w:ind w:firstLine="482" w:firstLineChars="200"/>
        <w:rPr>
          <w:rFonts w:hint="eastAsia" w:ascii="仿宋" w:hAnsi="仿宋" w:eastAsia="仿宋" w:cs="仿宋"/>
          <w:b/>
          <w:bCs/>
          <w:color w:val="auto"/>
          <w:sz w:val="24"/>
        </w:rPr>
      </w:pPr>
      <w:r>
        <w:rPr>
          <w:rFonts w:hint="eastAsia" w:ascii="仿宋" w:hAnsi="仿宋" w:eastAsia="仿宋" w:cs="仿宋"/>
          <w:b/>
          <w:bCs/>
          <w:color w:val="auto"/>
          <w:sz w:val="24"/>
          <w:lang w:val="en-US" w:eastAsia="zh-CN"/>
        </w:rPr>
        <w:t xml:space="preserve">14. 竣工结算 </w:t>
      </w:r>
    </w:p>
    <w:p w14:paraId="16B31743">
      <w:pPr>
        <w:spacing w:line="360" w:lineRule="auto"/>
        <w:ind w:firstLine="482" w:firstLineChars="200"/>
        <w:rPr>
          <w:rFonts w:hint="eastAsia" w:ascii="仿宋" w:hAnsi="仿宋" w:eastAsia="仿宋" w:cs="仿宋"/>
          <w:b/>
          <w:bCs/>
          <w:color w:val="auto"/>
          <w:sz w:val="24"/>
        </w:rPr>
      </w:pPr>
      <w:r>
        <w:rPr>
          <w:rFonts w:hint="eastAsia" w:ascii="仿宋" w:hAnsi="仿宋" w:eastAsia="仿宋" w:cs="仿宋"/>
          <w:b/>
          <w:bCs/>
          <w:color w:val="auto"/>
          <w:sz w:val="24"/>
          <w:lang w:val="en-US" w:eastAsia="zh-CN"/>
        </w:rPr>
        <w:t xml:space="preserve">14.1 竣工结算申请 </w:t>
      </w:r>
    </w:p>
    <w:p w14:paraId="5F7F9C75">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承包人提交竣工结算申请单的期限：</w:t>
      </w:r>
      <w:r>
        <w:rPr>
          <w:rFonts w:hint="eastAsia" w:ascii="仿宋" w:hAnsi="仿宋" w:eastAsia="仿宋" w:cs="仿宋"/>
          <w:color w:val="auto"/>
          <w:sz w:val="24"/>
          <w:u w:val="single"/>
          <w:lang w:val="en-US" w:eastAsia="zh-CN"/>
        </w:rPr>
        <w:t>承包人在工程验收合格后 30 日内将竣工结算报监理人进行初审，监理人初审后送发包人审核</w:t>
      </w:r>
      <w:r>
        <w:rPr>
          <w:rFonts w:hint="eastAsia" w:ascii="仿宋" w:hAnsi="仿宋" w:eastAsia="仿宋" w:cs="仿宋"/>
          <w:color w:val="auto"/>
          <w:sz w:val="24"/>
          <w:u w:val="none"/>
          <w:lang w:val="en-US" w:eastAsia="zh-CN"/>
        </w:rPr>
        <w:t xml:space="preserve">。 </w:t>
      </w:r>
    </w:p>
    <w:p w14:paraId="53C786DB">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竣工结算申请单应包括的内容：</w:t>
      </w:r>
      <w:r>
        <w:rPr>
          <w:rFonts w:hint="eastAsia" w:ascii="仿宋" w:hAnsi="仿宋" w:eastAsia="仿宋" w:cs="仿宋"/>
          <w:color w:val="auto"/>
          <w:sz w:val="24"/>
          <w:u w:val="single"/>
          <w:lang w:val="en-US" w:eastAsia="zh-CN"/>
        </w:rPr>
        <w:t>执行通用合同条款</w:t>
      </w:r>
      <w:r>
        <w:rPr>
          <w:rFonts w:hint="eastAsia" w:ascii="仿宋" w:hAnsi="仿宋" w:eastAsia="仿宋" w:cs="仿宋"/>
          <w:color w:val="auto"/>
          <w:sz w:val="24"/>
          <w:u w:val="none"/>
          <w:lang w:val="en-US" w:eastAsia="zh-CN"/>
        </w:rPr>
        <w:t xml:space="preserve">。 </w:t>
      </w:r>
    </w:p>
    <w:p w14:paraId="237A6154">
      <w:pPr>
        <w:spacing w:line="360" w:lineRule="auto"/>
        <w:ind w:firstLine="482" w:firstLineChars="200"/>
        <w:rPr>
          <w:rFonts w:hint="eastAsia" w:ascii="仿宋" w:hAnsi="仿宋" w:eastAsia="仿宋" w:cs="仿宋"/>
          <w:color w:val="auto"/>
          <w:sz w:val="24"/>
        </w:rPr>
      </w:pPr>
      <w:r>
        <w:rPr>
          <w:rFonts w:hint="eastAsia" w:ascii="仿宋" w:hAnsi="仿宋" w:eastAsia="仿宋" w:cs="仿宋"/>
          <w:b/>
          <w:bCs/>
          <w:color w:val="auto"/>
          <w:sz w:val="24"/>
          <w:lang w:val="en-US" w:eastAsia="zh-CN"/>
        </w:rPr>
        <w:t>14.2 竣工结算审核</w:t>
      </w:r>
      <w:r>
        <w:rPr>
          <w:rFonts w:hint="eastAsia" w:ascii="仿宋" w:hAnsi="仿宋" w:eastAsia="仿宋" w:cs="仿宋"/>
          <w:color w:val="auto"/>
          <w:sz w:val="24"/>
          <w:lang w:val="en-US" w:eastAsia="zh-CN"/>
        </w:rPr>
        <w:t xml:space="preserve"> </w:t>
      </w:r>
    </w:p>
    <w:p w14:paraId="3F924E0E">
      <w:pPr>
        <w:spacing w:line="360" w:lineRule="auto"/>
        <w:ind w:firstLine="480" w:firstLineChars="200"/>
        <w:rPr>
          <w:rFonts w:hint="eastAsia" w:ascii="仿宋" w:hAnsi="仿宋" w:eastAsia="仿宋" w:cs="仿宋"/>
          <w:color w:val="auto"/>
          <w:sz w:val="24"/>
          <w:u w:val="single"/>
        </w:rPr>
      </w:pPr>
      <w:r>
        <w:rPr>
          <w:rFonts w:hint="eastAsia" w:ascii="仿宋" w:hAnsi="仿宋" w:eastAsia="仿宋" w:cs="仿宋"/>
          <w:color w:val="auto"/>
          <w:sz w:val="24"/>
          <w:lang w:val="en-US" w:eastAsia="zh-CN"/>
        </w:rPr>
        <w:t>发包人审批竣工付款申请单的期限：</w:t>
      </w:r>
      <w:r>
        <w:rPr>
          <w:rFonts w:hint="eastAsia" w:ascii="仿宋" w:hAnsi="仿宋" w:eastAsia="仿宋" w:cs="仿宋"/>
          <w:color w:val="auto"/>
          <w:sz w:val="24"/>
          <w:u w:val="single"/>
          <w:lang w:val="en-US" w:eastAsia="zh-CN"/>
        </w:rPr>
        <w:t>发包人应在收到竣工结算申请单、竣工结算报告、监理人竣工结算初审报告和完整的竣工结算资料后 60 天内完成初步审查，发包人对竣工结算申请单、竣工结算报告和竣工结算资料有异议的，有权要求承包人进行修正和提供补充资料，承包人应提交修正补充后的竣工结算申请文件资料。本工程结算造价以咸阳市政府授权的政府职能部门最终审定造价为准。</w:t>
      </w:r>
    </w:p>
    <w:p w14:paraId="5CED1D93">
      <w:pPr>
        <w:spacing w:line="360" w:lineRule="auto"/>
        <w:ind w:firstLine="480" w:firstLineChars="200"/>
        <w:rPr>
          <w:rFonts w:hint="eastAsia" w:ascii="仿宋" w:hAnsi="仿宋" w:eastAsia="仿宋" w:cs="仿宋"/>
          <w:color w:val="auto"/>
          <w:sz w:val="24"/>
          <w:u w:val="single"/>
        </w:rPr>
      </w:pPr>
      <w:r>
        <w:rPr>
          <w:rFonts w:hint="eastAsia" w:ascii="仿宋" w:hAnsi="仿宋" w:eastAsia="仿宋" w:cs="仿宋"/>
          <w:color w:val="auto"/>
          <w:sz w:val="24"/>
          <w:lang w:val="en-US" w:eastAsia="zh-CN"/>
        </w:rPr>
        <w:t>发包人完成竣工付款的期限：</w:t>
      </w:r>
      <w:r>
        <w:rPr>
          <w:rFonts w:hint="eastAsia" w:ascii="仿宋" w:hAnsi="仿宋" w:eastAsia="仿宋" w:cs="仿宋"/>
          <w:color w:val="auto"/>
          <w:sz w:val="24"/>
          <w:u w:val="single"/>
          <w:lang w:val="en-US" w:eastAsia="zh-CN"/>
        </w:rPr>
        <w:t xml:space="preserve">        /      </w:t>
      </w:r>
    </w:p>
    <w:p w14:paraId="535798B6">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关于竣工付款证书异议部分复核的方式和程序：</w:t>
      </w:r>
      <w:r>
        <w:rPr>
          <w:rFonts w:hint="eastAsia" w:ascii="仿宋" w:hAnsi="仿宋" w:eastAsia="仿宋" w:cs="仿宋"/>
          <w:color w:val="auto"/>
          <w:sz w:val="24"/>
          <w:u w:val="single"/>
          <w:lang w:val="en-US" w:eastAsia="zh-CN"/>
        </w:rPr>
        <w:t>执行通用合同条款</w:t>
      </w:r>
      <w:r>
        <w:rPr>
          <w:rFonts w:hint="eastAsia" w:ascii="仿宋" w:hAnsi="仿宋" w:eastAsia="仿宋" w:cs="仿宋"/>
          <w:color w:val="auto"/>
          <w:sz w:val="24"/>
          <w:u w:val="none"/>
          <w:lang w:val="en-US" w:eastAsia="zh-CN"/>
        </w:rPr>
        <w:t xml:space="preserve">。 </w:t>
      </w:r>
    </w:p>
    <w:p w14:paraId="75080778">
      <w:pPr>
        <w:spacing w:line="360" w:lineRule="auto"/>
        <w:ind w:firstLine="482" w:firstLineChars="200"/>
        <w:rPr>
          <w:rFonts w:hint="eastAsia" w:ascii="仿宋" w:hAnsi="仿宋" w:eastAsia="仿宋" w:cs="仿宋"/>
          <w:b/>
          <w:bCs/>
          <w:color w:val="auto"/>
          <w:sz w:val="24"/>
        </w:rPr>
      </w:pPr>
      <w:r>
        <w:rPr>
          <w:rFonts w:hint="eastAsia" w:ascii="仿宋" w:hAnsi="仿宋" w:eastAsia="仿宋" w:cs="仿宋"/>
          <w:b/>
          <w:bCs/>
          <w:color w:val="auto"/>
          <w:sz w:val="24"/>
          <w:lang w:val="en-US" w:eastAsia="zh-CN"/>
        </w:rPr>
        <w:t xml:space="preserve">14.4 最终结清 </w:t>
      </w:r>
    </w:p>
    <w:p w14:paraId="03F6E0A3">
      <w:pPr>
        <w:spacing w:line="360" w:lineRule="auto"/>
        <w:ind w:firstLine="482" w:firstLineChars="200"/>
        <w:rPr>
          <w:rFonts w:hint="eastAsia" w:ascii="仿宋" w:hAnsi="仿宋" w:eastAsia="仿宋" w:cs="仿宋"/>
          <w:b/>
          <w:bCs/>
          <w:color w:val="auto"/>
          <w:sz w:val="24"/>
        </w:rPr>
      </w:pPr>
      <w:r>
        <w:rPr>
          <w:rFonts w:hint="eastAsia" w:ascii="仿宋" w:hAnsi="仿宋" w:eastAsia="仿宋" w:cs="仿宋"/>
          <w:b/>
          <w:bCs/>
          <w:color w:val="auto"/>
          <w:sz w:val="24"/>
          <w:lang w:val="en-US" w:eastAsia="zh-CN"/>
        </w:rPr>
        <w:t xml:space="preserve">14.4.1 最终结清申请单 </w:t>
      </w:r>
    </w:p>
    <w:p w14:paraId="2FC6C3C1">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承包人提交最终结清申请单的份数：</w:t>
      </w:r>
      <w:r>
        <w:rPr>
          <w:rFonts w:hint="eastAsia" w:ascii="仿宋" w:hAnsi="仿宋" w:eastAsia="仿宋" w:cs="仿宋"/>
          <w:color w:val="auto"/>
          <w:sz w:val="24"/>
          <w:u w:val="single"/>
          <w:lang w:val="en-US" w:eastAsia="zh-CN"/>
        </w:rPr>
        <w:t>肆份</w:t>
      </w:r>
      <w:r>
        <w:rPr>
          <w:rFonts w:hint="eastAsia" w:ascii="仿宋" w:hAnsi="仿宋" w:eastAsia="仿宋" w:cs="仿宋"/>
          <w:color w:val="auto"/>
          <w:sz w:val="24"/>
          <w:u w:val="none"/>
          <w:lang w:val="en-US" w:eastAsia="zh-CN"/>
        </w:rPr>
        <w:t xml:space="preserve">。 </w:t>
      </w:r>
    </w:p>
    <w:p w14:paraId="5022B662">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lang w:val="en-US" w:eastAsia="zh-CN"/>
        </w:rPr>
        <w:t>承包人提交最终结算申请单的期限：</w:t>
      </w:r>
      <w:r>
        <w:rPr>
          <w:rFonts w:hint="eastAsia" w:ascii="仿宋" w:hAnsi="仿宋" w:eastAsia="仿宋" w:cs="仿宋"/>
          <w:color w:val="auto"/>
          <w:sz w:val="24"/>
          <w:highlight w:val="none"/>
          <w:u w:val="single"/>
          <w:lang w:val="en-US" w:eastAsia="zh-CN"/>
        </w:rPr>
        <w:t>缺陷责任期满且无质量问题后7日内</w:t>
      </w:r>
      <w:r>
        <w:rPr>
          <w:rFonts w:hint="eastAsia" w:ascii="仿宋" w:hAnsi="仿宋" w:eastAsia="仿宋" w:cs="仿宋"/>
          <w:color w:val="auto"/>
          <w:sz w:val="24"/>
          <w:highlight w:val="none"/>
          <w:u w:val="none"/>
          <w:lang w:val="en-US" w:eastAsia="zh-CN"/>
        </w:rPr>
        <w:t xml:space="preserve">。 </w:t>
      </w:r>
    </w:p>
    <w:p w14:paraId="687C5F33">
      <w:pPr>
        <w:spacing w:line="360" w:lineRule="auto"/>
        <w:ind w:firstLine="482" w:firstLineChars="200"/>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lang w:val="en-US" w:eastAsia="zh-CN"/>
        </w:rPr>
        <w:t xml:space="preserve">14.4.2 最终结清证书和支付 </w:t>
      </w:r>
    </w:p>
    <w:p w14:paraId="7E9DF7EC">
      <w:pPr>
        <w:spacing w:line="360" w:lineRule="auto"/>
        <w:ind w:firstLine="480" w:firstLineChars="200"/>
        <w:rPr>
          <w:rFonts w:hint="eastAsia" w:ascii="仿宋" w:hAnsi="仿宋" w:eastAsia="仿宋" w:cs="仿宋"/>
          <w:color w:val="auto"/>
          <w:sz w:val="24"/>
          <w:lang w:val="en-US"/>
        </w:rPr>
      </w:pPr>
      <w:r>
        <w:rPr>
          <w:rFonts w:hint="eastAsia" w:ascii="仿宋" w:hAnsi="仿宋" w:eastAsia="仿宋" w:cs="仿宋"/>
          <w:color w:val="auto"/>
          <w:sz w:val="24"/>
          <w:lang w:val="en-US" w:eastAsia="zh-CN"/>
        </w:rPr>
        <w:t>（1）</w:t>
      </w:r>
      <w:r>
        <w:rPr>
          <w:rFonts w:hint="eastAsia" w:ascii="仿宋" w:hAnsi="仿宋" w:eastAsia="仿宋" w:cs="仿宋"/>
          <w:color w:val="auto"/>
          <w:sz w:val="24"/>
          <w:u w:val="single"/>
          <w:lang w:val="en-US" w:eastAsia="zh-CN"/>
        </w:rPr>
        <w:t>发包人完成最终结清申请单的审批并颁发最终结清证书的期限：收到最终结算申请单后30日内</w:t>
      </w:r>
      <w:r>
        <w:rPr>
          <w:rFonts w:hint="eastAsia" w:ascii="仿宋" w:hAnsi="仿宋" w:eastAsia="仿宋" w:cs="仿宋"/>
          <w:color w:val="auto"/>
          <w:sz w:val="24"/>
          <w:u w:val="none"/>
          <w:lang w:val="en-US" w:eastAsia="zh-CN"/>
        </w:rPr>
        <w:t>。</w:t>
      </w:r>
    </w:p>
    <w:p w14:paraId="1A80196B">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（2）发包人完成支付的期限：</w:t>
      </w:r>
      <w:r>
        <w:rPr>
          <w:rFonts w:hint="eastAsia" w:ascii="仿宋" w:hAnsi="仿宋" w:eastAsia="仿宋" w:cs="仿宋"/>
          <w:color w:val="auto"/>
          <w:sz w:val="24"/>
          <w:u w:val="single"/>
          <w:lang w:val="en-US" w:eastAsia="zh-CN"/>
        </w:rPr>
        <w:t>按合同专用条款第 12.4.1 项规定的支付条件执行</w:t>
      </w:r>
      <w:r>
        <w:rPr>
          <w:rFonts w:hint="eastAsia" w:ascii="仿宋" w:hAnsi="仿宋" w:eastAsia="仿宋" w:cs="仿宋"/>
          <w:color w:val="auto"/>
          <w:sz w:val="24"/>
          <w:u w:val="none"/>
          <w:lang w:val="en-US" w:eastAsia="zh-CN"/>
        </w:rPr>
        <w:t xml:space="preserve">。 </w:t>
      </w:r>
    </w:p>
    <w:p w14:paraId="6788B434">
      <w:pPr>
        <w:spacing w:line="360" w:lineRule="auto"/>
        <w:ind w:firstLine="482" w:firstLineChars="200"/>
        <w:rPr>
          <w:rFonts w:hint="eastAsia" w:ascii="仿宋" w:hAnsi="仿宋" w:eastAsia="仿宋" w:cs="仿宋"/>
          <w:b/>
          <w:bCs/>
          <w:color w:val="auto"/>
          <w:sz w:val="24"/>
        </w:rPr>
      </w:pPr>
      <w:r>
        <w:rPr>
          <w:rFonts w:hint="eastAsia" w:ascii="仿宋" w:hAnsi="仿宋" w:eastAsia="仿宋" w:cs="仿宋"/>
          <w:b/>
          <w:bCs/>
          <w:color w:val="auto"/>
          <w:sz w:val="24"/>
          <w:lang w:val="en-US" w:eastAsia="zh-CN"/>
        </w:rPr>
        <w:t xml:space="preserve">15. 缺陷责任期与保修 </w:t>
      </w:r>
    </w:p>
    <w:p w14:paraId="7EA34D7E">
      <w:pPr>
        <w:spacing w:line="360" w:lineRule="auto"/>
        <w:ind w:firstLine="482" w:firstLineChars="200"/>
        <w:rPr>
          <w:rFonts w:hint="eastAsia" w:ascii="仿宋" w:hAnsi="仿宋" w:eastAsia="仿宋" w:cs="仿宋"/>
          <w:b/>
          <w:bCs/>
          <w:color w:val="auto"/>
          <w:sz w:val="24"/>
        </w:rPr>
      </w:pPr>
      <w:r>
        <w:rPr>
          <w:rFonts w:hint="eastAsia" w:ascii="仿宋" w:hAnsi="仿宋" w:eastAsia="仿宋" w:cs="仿宋"/>
          <w:b/>
          <w:bCs/>
          <w:color w:val="auto"/>
          <w:sz w:val="24"/>
          <w:lang w:val="en-US" w:eastAsia="zh-CN"/>
        </w:rPr>
        <w:t xml:space="preserve">15.2 缺陷责任期 </w:t>
      </w:r>
    </w:p>
    <w:p w14:paraId="212315E1">
      <w:pPr>
        <w:spacing w:line="360" w:lineRule="auto"/>
        <w:ind w:firstLine="480" w:firstLineChars="200"/>
        <w:rPr>
          <w:rFonts w:hint="eastAsia" w:ascii="仿宋" w:hAnsi="仿宋" w:eastAsia="仿宋" w:cs="仿宋"/>
          <w:color w:val="auto"/>
          <w:sz w:val="24"/>
          <w:u w:val="single"/>
        </w:rPr>
      </w:pPr>
      <w:r>
        <w:rPr>
          <w:rFonts w:hint="eastAsia" w:ascii="仿宋" w:hAnsi="仿宋" w:eastAsia="仿宋" w:cs="仿宋"/>
          <w:color w:val="auto"/>
          <w:sz w:val="24"/>
          <w:lang w:val="en-US" w:eastAsia="zh-CN"/>
        </w:rPr>
        <w:t>缺陷责任期的具体期限：</w:t>
      </w:r>
      <w:r>
        <w:rPr>
          <w:rFonts w:hint="eastAsia" w:ascii="仿宋" w:hAnsi="仿宋" w:eastAsia="仿宋" w:cs="仿宋"/>
          <w:color w:val="auto"/>
          <w:sz w:val="24"/>
          <w:u w:val="single"/>
          <w:lang w:val="en-US" w:eastAsia="zh-CN"/>
        </w:rPr>
        <w:t>自竣工验收合格之日起满 24 个月</w:t>
      </w:r>
      <w:r>
        <w:rPr>
          <w:rFonts w:hint="eastAsia" w:ascii="仿宋" w:hAnsi="仿宋" w:eastAsia="仿宋" w:cs="仿宋"/>
          <w:color w:val="auto"/>
          <w:sz w:val="24"/>
          <w:u w:val="none"/>
          <w:lang w:val="en-US" w:eastAsia="zh-CN"/>
        </w:rPr>
        <w:t xml:space="preserve">。 </w:t>
      </w:r>
    </w:p>
    <w:p w14:paraId="3BE54C37">
      <w:pPr>
        <w:spacing w:line="360" w:lineRule="auto"/>
        <w:ind w:firstLine="482" w:firstLineChars="200"/>
        <w:rPr>
          <w:rFonts w:hint="eastAsia" w:ascii="仿宋" w:hAnsi="仿宋" w:eastAsia="仿宋" w:cs="仿宋"/>
          <w:b/>
          <w:bCs/>
          <w:color w:val="auto"/>
          <w:sz w:val="24"/>
        </w:rPr>
      </w:pPr>
      <w:r>
        <w:rPr>
          <w:rFonts w:hint="eastAsia" w:ascii="仿宋" w:hAnsi="仿宋" w:eastAsia="仿宋" w:cs="仿宋"/>
          <w:b/>
          <w:bCs/>
          <w:color w:val="auto"/>
          <w:sz w:val="24"/>
          <w:lang w:val="en-US" w:eastAsia="zh-CN"/>
        </w:rPr>
        <w:t xml:space="preserve">15.3 质量保证金 </w:t>
      </w:r>
    </w:p>
    <w:p w14:paraId="2BFD068D">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关于是否扣留质量保证金的约定：</w:t>
      </w:r>
      <w:r>
        <w:rPr>
          <w:rFonts w:hint="eastAsia" w:ascii="仿宋" w:hAnsi="仿宋" w:eastAsia="仿宋" w:cs="仿宋"/>
          <w:color w:val="auto"/>
          <w:sz w:val="24"/>
          <w:u w:val="single"/>
          <w:lang w:val="en-US" w:eastAsia="zh-CN"/>
        </w:rPr>
        <w:t xml:space="preserve"> 扣留 </w:t>
      </w:r>
      <w:r>
        <w:rPr>
          <w:rFonts w:hint="eastAsia" w:ascii="仿宋" w:hAnsi="仿宋" w:eastAsia="仿宋" w:cs="仿宋"/>
          <w:color w:val="auto"/>
          <w:sz w:val="24"/>
          <w:lang w:val="en-US" w:eastAsia="zh-CN"/>
        </w:rPr>
        <w:t xml:space="preserve">在工程项目竣工前，承包人按专用合同条款第 3.7 条提供履约担保的，发包人不得同时预留工程质量保证金。 </w:t>
      </w:r>
    </w:p>
    <w:p w14:paraId="1468823B">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 xml:space="preserve">15.3.1 承包人提供质量保证金的方式 </w:t>
      </w:r>
    </w:p>
    <w:p w14:paraId="666C911D">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质量保证金采用以下第</w:t>
      </w:r>
      <w:r>
        <w:rPr>
          <w:rFonts w:hint="eastAsia" w:ascii="仿宋" w:hAnsi="仿宋" w:eastAsia="仿宋" w:cs="仿宋"/>
          <w:color w:val="auto"/>
          <w:sz w:val="24"/>
          <w:u w:val="single"/>
          <w:lang w:val="en-US" w:eastAsia="zh-CN"/>
        </w:rPr>
        <w:t xml:space="preserve"> / </w:t>
      </w:r>
      <w:r>
        <w:rPr>
          <w:rFonts w:hint="eastAsia" w:ascii="仿宋" w:hAnsi="仿宋" w:eastAsia="仿宋" w:cs="仿宋"/>
          <w:color w:val="auto"/>
          <w:sz w:val="24"/>
          <w:lang w:val="en-US" w:eastAsia="zh-CN"/>
        </w:rPr>
        <w:t xml:space="preserve">种方式： </w:t>
      </w:r>
    </w:p>
    <w:p w14:paraId="404BD83C">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（1）质量保证金保函，保证金额为：</w:t>
      </w:r>
      <w:r>
        <w:rPr>
          <w:rFonts w:hint="eastAsia" w:ascii="仿宋" w:hAnsi="仿宋" w:eastAsia="仿宋" w:cs="仿宋"/>
          <w:color w:val="auto"/>
          <w:sz w:val="24"/>
          <w:u w:val="single"/>
          <w:lang w:val="en-US" w:eastAsia="zh-CN"/>
        </w:rPr>
        <w:t xml:space="preserve"> / </w:t>
      </w:r>
      <w:r>
        <w:rPr>
          <w:rFonts w:hint="eastAsia" w:ascii="仿宋" w:hAnsi="仿宋" w:eastAsia="仿宋" w:cs="仿宋"/>
          <w:color w:val="auto"/>
          <w:sz w:val="24"/>
          <w:u w:val="none"/>
          <w:lang w:val="en-US" w:eastAsia="zh-CN"/>
        </w:rPr>
        <w:t xml:space="preserve">； </w:t>
      </w:r>
    </w:p>
    <w:p w14:paraId="5A1766E2">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（2）</w:t>
      </w:r>
      <w:r>
        <w:rPr>
          <w:rFonts w:hint="eastAsia" w:ascii="仿宋" w:hAnsi="仿宋" w:eastAsia="仿宋" w:cs="仿宋"/>
          <w:color w:val="auto"/>
          <w:sz w:val="24"/>
          <w:u w:val="single"/>
          <w:lang w:val="en-US" w:eastAsia="zh-CN"/>
        </w:rPr>
        <w:t xml:space="preserve">  3  </w:t>
      </w:r>
      <w:r>
        <w:rPr>
          <w:rFonts w:hint="eastAsia" w:ascii="仿宋" w:hAnsi="仿宋" w:eastAsia="仿宋" w:cs="仿宋"/>
          <w:color w:val="auto"/>
          <w:sz w:val="24"/>
          <w:lang w:val="en-US" w:eastAsia="zh-CN"/>
        </w:rPr>
        <w:t xml:space="preserve">%的工程款； </w:t>
      </w:r>
    </w:p>
    <w:p w14:paraId="3C2B7C83">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（3）其他方式:</w:t>
      </w:r>
      <w:r>
        <w:rPr>
          <w:rFonts w:hint="eastAsia" w:ascii="仿宋" w:hAnsi="仿宋" w:eastAsia="仿宋" w:cs="仿宋"/>
          <w:color w:val="auto"/>
          <w:sz w:val="24"/>
          <w:u w:val="single"/>
          <w:lang w:val="en-US" w:eastAsia="zh-CN"/>
        </w:rPr>
        <w:t xml:space="preserve">  / </w:t>
      </w:r>
      <w:r>
        <w:rPr>
          <w:rFonts w:hint="eastAsia" w:ascii="仿宋" w:hAnsi="仿宋" w:eastAsia="仿宋" w:cs="仿宋"/>
          <w:color w:val="auto"/>
          <w:sz w:val="24"/>
          <w:lang w:val="en-US" w:eastAsia="zh-CN"/>
        </w:rPr>
        <w:t xml:space="preserve">。 </w:t>
      </w:r>
    </w:p>
    <w:p w14:paraId="4EDEB212">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 xml:space="preserve">15.3.2 质量保证金的扣留 </w:t>
      </w:r>
    </w:p>
    <w:p w14:paraId="7AA5C965">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质量保证金的扣留采取以下第</w:t>
      </w:r>
      <w:r>
        <w:rPr>
          <w:rFonts w:hint="eastAsia" w:ascii="仿宋" w:hAnsi="仿宋" w:eastAsia="仿宋" w:cs="仿宋"/>
          <w:color w:val="auto"/>
          <w:sz w:val="24"/>
          <w:u w:val="single"/>
          <w:lang w:val="en-US" w:eastAsia="zh-CN"/>
        </w:rPr>
        <w:t xml:space="preserve"> / </w:t>
      </w:r>
      <w:r>
        <w:rPr>
          <w:rFonts w:hint="eastAsia" w:ascii="仿宋" w:hAnsi="仿宋" w:eastAsia="仿宋" w:cs="仿宋"/>
          <w:color w:val="auto"/>
          <w:sz w:val="24"/>
          <w:lang w:val="en-US" w:eastAsia="zh-CN"/>
        </w:rPr>
        <w:t xml:space="preserve">种方式： </w:t>
      </w:r>
    </w:p>
    <w:p w14:paraId="79DE510D">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 xml:space="preserve">（1）在支付工程进度款时逐次扣留，在此情形下，质量保证金的计算基数不包括预付款的支付、扣回以及价格调整的金额； </w:t>
      </w:r>
    </w:p>
    <w:p w14:paraId="386B4CF5">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 xml:space="preserve">（2）工程竣工结算时一次性扣留质量保证金； </w:t>
      </w:r>
    </w:p>
    <w:p w14:paraId="6D444444">
      <w:pPr>
        <w:spacing w:line="360" w:lineRule="auto"/>
        <w:ind w:firstLine="480" w:firstLineChars="200"/>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（3）其他扣留方式:</w:t>
      </w:r>
      <w:r>
        <w:rPr>
          <w:rFonts w:hint="eastAsia" w:ascii="仿宋" w:hAnsi="仿宋" w:eastAsia="仿宋" w:cs="仿宋"/>
          <w:color w:val="auto"/>
          <w:sz w:val="24"/>
          <w:u w:val="single"/>
          <w:lang w:val="en-US" w:eastAsia="zh-CN"/>
        </w:rPr>
        <w:t xml:space="preserve">  /  </w:t>
      </w:r>
      <w:r>
        <w:rPr>
          <w:rFonts w:hint="eastAsia" w:ascii="仿宋" w:hAnsi="仿宋" w:eastAsia="仿宋" w:cs="仿宋"/>
          <w:color w:val="auto"/>
          <w:sz w:val="24"/>
          <w:lang w:val="en-US" w:eastAsia="zh-CN"/>
        </w:rPr>
        <w:t>。</w:t>
      </w:r>
    </w:p>
    <w:p w14:paraId="2DAAAEDF">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关于质量保证金的补充约定：</w:t>
      </w:r>
      <w:r>
        <w:rPr>
          <w:rFonts w:hint="eastAsia" w:ascii="仿宋" w:hAnsi="仿宋" w:eastAsia="仿宋" w:cs="仿宋"/>
          <w:color w:val="auto"/>
          <w:sz w:val="24"/>
          <w:u w:val="single"/>
          <w:lang w:val="en-US" w:eastAsia="zh-CN"/>
        </w:rPr>
        <w:t xml:space="preserve"> / </w:t>
      </w:r>
      <w:r>
        <w:rPr>
          <w:rFonts w:hint="eastAsia" w:ascii="仿宋" w:hAnsi="仿宋" w:eastAsia="仿宋" w:cs="仿宋"/>
          <w:color w:val="auto"/>
          <w:sz w:val="24"/>
          <w:lang w:val="en-US" w:eastAsia="zh-CN"/>
        </w:rPr>
        <w:t xml:space="preserve">。 </w:t>
      </w:r>
    </w:p>
    <w:p w14:paraId="0469C5DE">
      <w:pPr>
        <w:spacing w:line="360" w:lineRule="auto"/>
        <w:ind w:firstLine="482" w:firstLineChars="200"/>
        <w:rPr>
          <w:rFonts w:hint="eastAsia" w:ascii="仿宋" w:hAnsi="仿宋" w:eastAsia="仿宋" w:cs="仿宋"/>
          <w:b/>
          <w:bCs/>
          <w:color w:val="auto"/>
          <w:sz w:val="24"/>
        </w:rPr>
      </w:pPr>
      <w:r>
        <w:rPr>
          <w:rFonts w:hint="eastAsia" w:ascii="仿宋" w:hAnsi="仿宋" w:eastAsia="仿宋" w:cs="仿宋"/>
          <w:b/>
          <w:bCs/>
          <w:color w:val="auto"/>
          <w:sz w:val="24"/>
          <w:lang w:val="en-US" w:eastAsia="zh-CN"/>
        </w:rPr>
        <w:t xml:space="preserve">15.4 保修 </w:t>
      </w:r>
    </w:p>
    <w:p w14:paraId="7A81FB32">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 xml:space="preserve">15.4.1 保修责任 </w:t>
      </w:r>
    </w:p>
    <w:p w14:paraId="1E3CB163">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工程保修期为：</w:t>
      </w:r>
      <w:r>
        <w:rPr>
          <w:rFonts w:hint="eastAsia" w:ascii="仿宋" w:hAnsi="仿宋" w:eastAsia="仿宋" w:cs="仿宋"/>
          <w:color w:val="auto"/>
          <w:sz w:val="24"/>
          <w:u w:val="single"/>
          <w:lang w:val="en-US" w:eastAsia="zh-CN"/>
        </w:rPr>
        <w:t>见工程质量保修书</w:t>
      </w:r>
      <w:r>
        <w:rPr>
          <w:rFonts w:hint="eastAsia" w:ascii="仿宋" w:hAnsi="仿宋" w:eastAsia="仿宋" w:cs="仿宋"/>
          <w:color w:val="auto"/>
          <w:sz w:val="24"/>
          <w:lang w:val="en-US" w:eastAsia="zh-CN"/>
        </w:rPr>
        <w:t xml:space="preserve">。 </w:t>
      </w:r>
    </w:p>
    <w:p w14:paraId="14A8D99E">
      <w:pPr>
        <w:spacing w:line="360" w:lineRule="auto"/>
        <w:ind w:firstLine="482" w:firstLineChars="200"/>
        <w:rPr>
          <w:rFonts w:hint="eastAsia" w:ascii="仿宋" w:hAnsi="仿宋" w:eastAsia="仿宋" w:cs="仿宋"/>
          <w:b/>
          <w:bCs/>
          <w:color w:val="auto"/>
          <w:sz w:val="24"/>
        </w:rPr>
      </w:pPr>
      <w:r>
        <w:rPr>
          <w:rFonts w:hint="eastAsia" w:ascii="仿宋" w:hAnsi="仿宋" w:eastAsia="仿宋" w:cs="仿宋"/>
          <w:b/>
          <w:bCs/>
          <w:color w:val="auto"/>
          <w:sz w:val="24"/>
          <w:lang w:val="en-US" w:eastAsia="zh-CN"/>
        </w:rPr>
        <w:t xml:space="preserve">16. 违约 </w:t>
      </w:r>
    </w:p>
    <w:p w14:paraId="359B5B19">
      <w:pPr>
        <w:spacing w:line="360" w:lineRule="auto"/>
        <w:ind w:firstLine="482" w:firstLineChars="200"/>
        <w:rPr>
          <w:rFonts w:hint="eastAsia" w:ascii="仿宋" w:hAnsi="仿宋" w:eastAsia="仿宋" w:cs="仿宋"/>
          <w:color w:val="auto"/>
          <w:sz w:val="24"/>
        </w:rPr>
      </w:pPr>
      <w:r>
        <w:rPr>
          <w:rFonts w:hint="eastAsia" w:ascii="仿宋" w:hAnsi="仿宋" w:eastAsia="仿宋" w:cs="仿宋"/>
          <w:b/>
          <w:bCs/>
          <w:color w:val="auto"/>
          <w:sz w:val="24"/>
          <w:lang w:val="en-US" w:eastAsia="zh-CN"/>
        </w:rPr>
        <w:t>16.1 发包人违约</w:t>
      </w:r>
      <w:r>
        <w:rPr>
          <w:rFonts w:hint="eastAsia" w:ascii="仿宋" w:hAnsi="仿宋" w:eastAsia="仿宋" w:cs="仿宋"/>
          <w:color w:val="auto"/>
          <w:sz w:val="24"/>
          <w:lang w:val="en-US" w:eastAsia="zh-CN"/>
        </w:rPr>
        <w:t xml:space="preserve"> </w:t>
      </w:r>
    </w:p>
    <w:p w14:paraId="099A4A4F">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 xml:space="preserve">16.1.1 发包人违约的情形 </w:t>
      </w:r>
    </w:p>
    <w:p w14:paraId="42491E71">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发包人违约的其他情形：</w:t>
      </w:r>
      <w:r>
        <w:rPr>
          <w:rFonts w:hint="eastAsia" w:ascii="仿宋" w:hAnsi="仿宋" w:eastAsia="仿宋" w:cs="仿宋"/>
          <w:color w:val="auto"/>
          <w:sz w:val="24"/>
          <w:u w:val="single"/>
          <w:lang w:val="en-US" w:eastAsia="zh-CN"/>
        </w:rPr>
        <w:t xml:space="preserve"> 无 </w:t>
      </w:r>
      <w:r>
        <w:rPr>
          <w:rFonts w:hint="eastAsia" w:ascii="仿宋" w:hAnsi="仿宋" w:eastAsia="仿宋" w:cs="仿宋"/>
          <w:color w:val="auto"/>
          <w:sz w:val="24"/>
          <w:u w:val="none"/>
          <w:lang w:val="en-US" w:eastAsia="zh-CN"/>
        </w:rPr>
        <w:t>。</w:t>
      </w:r>
      <w:r>
        <w:rPr>
          <w:rFonts w:hint="eastAsia" w:ascii="仿宋" w:hAnsi="仿宋" w:eastAsia="仿宋" w:cs="仿宋"/>
          <w:color w:val="auto"/>
          <w:sz w:val="24"/>
          <w:lang w:val="en-US" w:eastAsia="zh-CN"/>
        </w:rPr>
        <w:t xml:space="preserve"> </w:t>
      </w:r>
    </w:p>
    <w:p w14:paraId="533F6724">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 xml:space="preserve">16.1.2 发包人违约的责任 </w:t>
      </w:r>
    </w:p>
    <w:p w14:paraId="5757D0FA">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 xml:space="preserve">发包人违约责任的承担方式和计算方法： </w:t>
      </w:r>
    </w:p>
    <w:p w14:paraId="7709D828">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（1）因发包人原因未能在计划开工日期前 7 天内下达开工通知的违约责任：</w:t>
      </w:r>
      <w:r>
        <w:rPr>
          <w:rFonts w:hint="eastAsia" w:ascii="仿宋" w:hAnsi="仿宋" w:eastAsia="仿宋" w:cs="仿宋"/>
          <w:color w:val="auto"/>
          <w:sz w:val="24"/>
          <w:u w:val="single"/>
          <w:lang w:val="en-US" w:eastAsia="zh-CN"/>
        </w:rPr>
        <w:t>因工程具有不确定性，双方约定，如出现未能如期下达开工通知的情形，发包人无须承担违约责任。</w:t>
      </w:r>
      <w:r>
        <w:rPr>
          <w:rFonts w:hint="eastAsia" w:ascii="仿宋" w:hAnsi="仿宋" w:eastAsia="仿宋" w:cs="仿宋"/>
          <w:color w:val="auto"/>
          <w:sz w:val="24"/>
          <w:lang w:val="en-US" w:eastAsia="zh-CN"/>
        </w:rPr>
        <w:t xml:space="preserve"> </w:t>
      </w:r>
    </w:p>
    <w:p w14:paraId="38CC350C">
      <w:pPr>
        <w:spacing w:line="360" w:lineRule="auto"/>
        <w:ind w:firstLine="480" w:firstLineChars="200"/>
        <w:rPr>
          <w:rFonts w:hint="eastAsia" w:ascii="仿宋" w:hAnsi="仿宋" w:eastAsia="仿宋" w:cs="仿宋"/>
          <w:color w:val="auto"/>
          <w:sz w:val="24"/>
          <w:u w:val="single"/>
        </w:rPr>
      </w:pPr>
      <w:r>
        <w:rPr>
          <w:rFonts w:hint="eastAsia" w:ascii="仿宋" w:hAnsi="仿宋" w:eastAsia="仿宋" w:cs="仿宋"/>
          <w:color w:val="auto"/>
          <w:sz w:val="24"/>
          <w:lang w:val="en-US" w:eastAsia="zh-CN"/>
        </w:rPr>
        <w:t>（2）因发包人原因未能按合同约定支付合同价款的违约责任：</w:t>
      </w:r>
      <w:r>
        <w:rPr>
          <w:rFonts w:hint="eastAsia" w:ascii="仿宋" w:hAnsi="仿宋" w:eastAsia="仿宋" w:cs="仿宋"/>
          <w:color w:val="auto"/>
          <w:sz w:val="24"/>
          <w:u w:val="single"/>
          <w:lang w:val="en-US" w:eastAsia="zh-CN"/>
        </w:rPr>
        <w:t xml:space="preserve"> 承包人予以理解，不追究违约责任，并承诺不停工</w:t>
      </w:r>
      <w:r>
        <w:rPr>
          <w:rFonts w:hint="eastAsia" w:ascii="仿宋" w:hAnsi="仿宋" w:eastAsia="仿宋" w:cs="仿宋"/>
          <w:color w:val="auto"/>
          <w:sz w:val="24"/>
          <w:u w:val="none"/>
          <w:lang w:val="en-US" w:eastAsia="zh-CN"/>
        </w:rPr>
        <w:t>。</w:t>
      </w:r>
    </w:p>
    <w:p w14:paraId="3A57D713">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（3）发包人违反第 10.1 款〔变更的范围〕第（2）项约定，自行实施被取消的工作或转由他人实施的违约责任：</w:t>
      </w:r>
      <w:r>
        <w:rPr>
          <w:rFonts w:hint="eastAsia" w:ascii="仿宋" w:hAnsi="仿宋" w:eastAsia="仿宋" w:cs="仿宋"/>
          <w:color w:val="auto"/>
          <w:sz w:val="24"/>
          <w:u w:val="single"/>
          <w:lang w:val="en-US" w:eastAsia="zh-CN"/>
        </w:rPr>
        <w:t xml:space="preserve"> 不承担违约责任</w:t>
      </w:r>
      <w:r>
        <w:rPr>
          <w:rFonts w:hint="eastAsia" w:ascii="仿宋" w:hAnsi="仿宋" w:eastAsia="仿宋" w:cs="仿宋"/>
          <w:color w:val="auto"/>
          <w:sz w:val="24"/>
          <w:u w:val="none"/>
          <w:lang w:val="en-US" w:eastAsia="zh-CN"/>
        </w:rPr>
        <w:t>。</w:t>
      </w:r>
      <w:r>
        <w:rPr>
          <w:rFonts w:hint="eastAsia" w:ascii="仿宋" w:hAnsi="仿宋" w:eastAsia="仿宋" w:cs="仿宋"/>
          <w:color w:val="auto"/>
          <w:sz w:val="24"/>
          <w:lang w:val="en-US" w:eastAsia="zh-CN"/>
        </w:rPr>
        <w:t xml:space="preserve"> </w:t>
      </w:r>
    </w:p>
    <w:p w14:paraId="447AC4EF">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（4）发包人提供的材料、工程设备的规格、数量或质量不符合合同约定，或因发包人原因导致交货日期延误或交货地点变更等情况的违约责任：</w:t>
      </w:r>
      <w:r>
        <w:rPr>
          <w:rFonts w:hint="eastAsia" w:ascii="仿宋" w:hAnsi="仿宋" w:eastAsia="仿宋" w:cs="仿宋"/>
          <w:color w:val="auto"/>
          <w:sz w:val="24"/>
          <w:u w:val="single"/>
          <w:lang w:val="en-US" w:eastAsia="zh-CN"/>
        </w:rPr>
        <w:t xml:space="preserve"> / </w:t>
      </w:r>
      <w:r>
        <w:rPr>
          <w:rFonts w:hint="eastAsia" w:ascii="仿宋" w:hAnsi="仿宋" w:eastAsia="仿宋" w:cs="仿宋"/>
          <w:color w:val="auto"/>
          <w:sz w:val="24"/>
          <w:u w:val="none"/>
          <w:lang w:val="en-US" w:eastAsia="zh-CN"/>
        </w:rPr>
        <w:t xml:space="preserve">。 </w:t>
      </w:r>
    </w:p>
    <w:p w14:paraId="297BF298">
      <w:pPr>
        <w:spacing w:line="360" w:lineRule="auto"/>
        <w:ind w:firstLine="480" w:firstLineChars="200"/>
        <w:rPr>
          <w:rFonts w:hint="eastAsia" w:ascii="仿宋" w:hAnsi="仿宋" w:eastAsia="仿宋" w:cs="仿宋"/>
          <w:color w:val="auto"/>
          <w:sz w:val="24"/>
          <w:u w:val="single"/>
        </w:rPr>
      </w:pPr>
      <w:r>
        <w:rPr>
          <w:rFonts w:hint="eastAsia" w:ascii="仿宋" w:hAnsi="仿宋" w:eastAsia="仿宋" w:cs="仿宋"/>
          <w:color w:val="auto"/>
          <w:sz w:val="24"/>
          <w:lang w:val="en-US" w:eastAsia="zh-CN"/>
        </w:rPr>
        <w:t>（5）因发包人违反合同约定造成暂停施工的违约责任：</w:t>
      </w:r>
      <w:r>
        <w:rPr>
          <w:rFonts w:hint="eastAsia" w:ascii="仿宋" w:hAnsi="仿宋" w:eastAsia="仿宋" w:cs="仿宋"/>
          <w:color w:val="auto"/>
          <w:sz w:val="24"/>
          <w:u w:val="single"/>
          <w:lang w:val="en-US" w:eastAsia="zh-CN"/>
        </w:rPr>
        <w:t xml:space="preserve"> 工期顺延，承包人应采取适当措施避免损失，不向发包人主张赔偿</w:t>
      </w:r>
      <w:r>
        <w:rPr>
          <w:rFonts w:hint="eastAsia" w:ascii="仿宋" w:hAnsi="仿宋" w:eastAsia="仿宋" w:cs="仿宋"/>
          <w:color w:val="auto"/>
          <w:sz w:val="24"/>
          <w:u w:val="none"/>
          <w:lang w:val="en-US" w:eastAsia="zh-CN"/>
        </w:rPr>
        <w:t xml:space="preserve">。 </w:t>
      </w:r>
    </w:p>
    <w:p w14:paraId="1595807B">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（6）发包人无正当理由没有在约定期限内发出复工指示，导致承包人无法复工的违约责任：</w:t>
      </w:r>
      <w:r>
        <w:rPr>
          <w:rFonts w:hint="eastAsia" w:ascii="仿宋" w:hAnsi="仿宋" w:eastAsia="仿宋" w:cs="仿宋"/>
          <w:color w:val="auto"/>
          <w:sz w:val="24"/>
          <w:u w:val="single"/>
          <w:lang w:val="en-US" w:eastAsia="zh-CN"/>
        </w:rPr>
        <w:t xml:space="preserve"> 因工程具有不确定性，双方约定，如发包人没有在约定期限内发出复 工指示，发包人无须承担违约责任</w:t>
      </w:r>
      <w:r>
        <w:rPr>
          <w:rFonts w:hint="eastAsia" w:ascii="仿宋" w:hAnsi="仿宋" w:eastAsia="仿宋" w:cs="仿宋"/>
          <w:color w:val="auto"/>
          <w:sz w:val="24"/>
          <w:u w:val="none"/>
          <w:lang w:val="en-US" w:eastAsia="zh-CN"/>
        </w:rPr>
        <w:t>。</w:t>
      </w:r>
      <w:r>
        <w:rPr>
          <w:rFonts w:hint="eastAsia" w:ascii="仿宋" w:hAnsi="仿宋" w:eastAsia="仿宋" w:cs="仿宋"/>
          <w:color w:val="auto"/>
          <w:sz w:val="24"/>
          <w:lang w:val="en-US" w:eastAsia="zh-CN"/>
        </w:rPr>
        <w:t xml:space="preserve"> </w:t>
      </w:r>
    </w:p>
    <w:p w14:paraId="06E78810">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（7）其他：</w:t>
      </w:r>
      <w:r>
        <w:rPr>
          <w:rFonts w:hint="eastAsia" w:ascii="仿宋" w:hAnsi="仿宋" w:eastAsia="仿宋" w:cs="仿宋"/>
          <w:color w:val="auto"/>
          <w:sz w:val="24"/>
          <w:u w:val="single"/>
          <w:lang w:val="en-US" w:eastAsia="zh-CN"/>
        </w:rPr>
        <w:t xml:space="preserve"> / </w:t>
      </w:r>
      <w:r>
        <w:rPr>
          <w:rFonts w:hint="eastAsia" w:ascii="仿宋" w:hAnsi="仿宋" w:eastAsia="仿宋" w:cs="仿宋"/>
          <w:color w:val="auto"/>
          <w:sz w:val="24"/>
          <w:u w:val="none"/>
          <w:lang w:val="en-US" w:eastAsia="zh-CN"/>
        </w:rPr>
        <w:t>。</w:t>
      </w:r>
      <w:r>
        <w:rPr>
          <w:rFonts w:hint="eastAsia" w:ascii="仿宋" w:hAnsi="仿宋" w:eastAsia="仿宋" w:cs="仿宋"/>
          <w:color w:val="auto"/>
          <w:sz w:val="24"/>
          <w:lang w:val="en-US" w:eastAsia="zh-CN"/>
        </w:rPr>
        <w:t xml:space="preserve"> </w:t>
      </w:r>
    </w:p>
    <w:p w14:paraId="58612F29">
      <w:pPr>
        <w:spacing w:line="360" w:lineRule="auto"/>
        <w:ind w:firstLine="482" w:firstLineChars="200"/>
        <w:rPr>
          <w:rFonts w:hint="eastAsia" w:ascii="仿宋" w:hAnsi="仿宋" w:eastAsia="仿宋" w:cs="仿宋"/>
          <w:b/>
          <w:bCs/>
          <w:color w:val="auto"/>
          <w:sz w:val="24"/>
        </w:rPr>
      </w:pPr>
      <w:r>
        <w:rPr>
          <w:rFonts w:hint="eastAsia" w:ascii="仿宋" w:hAnsi="仿宋" w:eastAsia="仿宋" w:cs="仿宋"/>
          <w:b/>
          <w:bCs/>
          <w:color w:val="auto"/>
          <w:sz w:val="24"/>
          <w:lang w:val="en-US" w:eastAsia="zh-CN"/>
        </w:rPr>
        <w:t xml:space="preserve">16.2 承包人违约 </w:t>
      </w:r>
    </w:p>
    <w:p w14:paraId="2B955AC6">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 xml:space="preserve">16.2.1 承包人违约的情形 </w:t>
      </w:r>
    </w:p>
    <w:p w14:paraId="7541FE9C">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 xml:space="preserve">承包人违约的其他情形： </w:t>
      </w:r>
    </w:p>
    <w:p w14:paraId="4F0D3007">
      <w:pPr>
        <w:numPr>
          <w:ilvl w:val="0"/>
          <w:numId w:val="3"/>
        </w:numPr>
        <w:spacing w:line="360" w:lineRule="auto"/>
        <w:ind w:left="0" w:leftChars="0" w:firstLine="480" w:firstLineChars="200"/>
        <w:rPr>
          <w:rFonts w:hint="eastAsia" w:ascii="仿宋" w:hAnsi="仿宋" w:eastAsia="仿宋" w:cs="仿宋"/>
          <w:color w:val="auto"/>
          <w:sz w:val="24"/>
        </w:rPr>
      </w:pPr>
      <w:r>
        <w:rPr>
          <w:rFonts w:hint="eastAsia" w:ascii="仿宋" w:hAnsi="仿宋" w:eastAsia="仿宋" w:cs="仿宋"/>
          <w:color w:val="auto"/>
          <w:sz w:val="24"/>
          <w:u w:val="single"/>
          <w:lang w:val="en-US" w:eastAsia="zh-CN"/>
        </w:rPr>
        <w:t>如承包人未按照本专用条款约定的时间及事项办理完相关手续，则承包人承担违约责任</w:t>
      </w:r>
      <w:r>
        <w:rPr>
          <w:rFonts w:hint="eastAsia" w:ascii="仿宋" w:hAnsi="仿宋" w:eastAsia="仿宋" w:cs="仿宋"/>
          <w:color w:val="auto"/>
          <w:sz w:val="24"/>
          <w:u w:val="none"/>
          <w:lang w:val="en-US" w:eastAsia="zh-CN"/>
        </w:rPr>
        <w:t>；</w:t>
      </w:r>
      <w:r>
        <w:rPr>
          <w:rFonts w:hint="eastAsia" w:ascii="仿宋" w:hAnsi="仿宋" w:eastAsia="仿宋" w:cs="仿宋"/>
          <w:color w:val="auto"/>
          <w:sz w:val="24"/>
          <w:lang w:val="en-US" w:eastAsia="zh-CN"/>
        </w:rPr>
        <w:t xml:space="preserve"> </w:t>
      </w:r>
    </w:p>
    <w:p w14:paraId="403EEBF1">
      <w:pPr>
        <w:numPr>
          <w:ilvl w:val="0"/>
          <w:numId w:val="3"/>
        </w:numPr>
        <w:spacing w:line="360" w:lineRule="auto"/>
        <w:ind w:left="0" w:leftChars="0" w:firstLine="480" w:firstLineChars="200"/>
        <w:rPr>
          <w:rFonts w:hint="eastAsia" w:ascii="仿宋" w:hAnsi="仿宋" w:eastAsia="仿宋" w:cs="仿宋"/>
          <w:color w:val="auto"/>
          <w:sz w:val="24"/>
        </w:rPr>
      </w:pPr>
      <w:r>
        <w:rPr>
          <w:rFonts w:hint="eastAsia" w:ascii="仿宋" w:hAnsi="仿宋" w:eastAsia="仿宋" w:cs="仿宋"/>
          <w:color w:val="auto"/>
          <w:sz w:val="24"/>
          <w:u w:val="single"/>
          <w:lang w:val="en-US" w:eastAsia="zh-CN"/>
        </w:rPr>
        <w:t>承包人如不能按照本专用条款约定及时完成发包人及工程师下达的工程变更指令，由承包人承担违约责任</w:t>
      </w:r>
      <w:r>
        <w:rPr>
          <w:rFonts w:hint="eastAsia" w:ascii="仿宋" w:hAnsi="仿宋" w:eastAsia="仿宋" w:cs="仿宋"/>
          <w:color w:val="auto"/>
          <w:sz w:val="24"/>
          <w:u w:val="none"/>
          <w:lang w:val="en-US" w:eastAsia="zh-CN"/>
        </w:rPr>
        <w:t>；</w:t>
      </w:r>
      <w:r>
        <w:rPr>
          <w:rFonts w:hint="eastAsia" w:ascii="仿宋" w:hAnsi="仿宋" w:eastAsia="仿宋" w:cs="仿宋"/>
          <w:color w:val="auto"/>
          <w:sz w:val="24"/>
          <w:lang w:val="en-US" w:eastAsia="zh-CN"/>
        </w:rPr>
        <w:t xml:space="preserve"> </w:t>
      </w:r>
    </w:p>
    <w:p w14:paraId="4637143F">
      <w:pPr>
        <w:numPr>
          <w:ilvl w:val="0"/>
          <w:numId w:val="3"/>
        </w:numPr>
        <w:spacing w:line="360" w:lineRule="auto"/>
        <w:ind w:left="0" w:leftChars="0" w:firstLine="480" w:firstLineChars="200"/>
        <w:rPr>
          <w:rFonts w:hint="eastAsia" w:ascii="仿宋" w:hAnsi="仿宋" w:eastAsia="仿宋" w:cs="仿宋"/>
          <w:color w:val="auto"/>
          <w:sz w:val="24"/>
          <w:u w:val="single"/>
          <w:lang w:val="en-US" w:eastAsia="zh-CN"/>
        </w:rPr>
      </w:pPr>
      <w:r>
        <w:rPr>
          <w:rFonts w:hint="eastAsia" w:ascii="仿宋" w:hAnsi="仿宋" w:eastAsia="仿宋" w:cs="仿宋"/>
          <w:color w:val="auto"/>
          <w:sz w:val="24"/>
          <w:u w:val="single"/>
          <w:lang w:val="en-US" w:eastAsia="zh-CN"/>
        </w:rPr>
        <w:t>承包单位的项目经理部到位人员、投入劳动力、投入机械设备、投入周转材料等必须与投标施工组织设计所列相符，否则视为承包人违约</w:t>
      </w:r>
      <w:r>
        <w:rPr>
          <w:rFonts w:hint="eastAsia" w:ascii="仿宋" w:hAnsi="仿宋" w:eastAsia="仿宋" w:cs="仿宋"/>
          <w:color w:val="auto"/>
          <w:sz w:val="24"/>
          <w:u w:val="none"/>
          <w:lang w:val="en-US" w:eastAsia="zh-CN"/>
        </w:rPr>
        <w:t>；</w:t>
      </w:r>
    </w:p>
    <w:p w14:paraId="7ABA70CD">
      <w:pPr>
        <w:numPr>
          <w:ilvl w:val="0"/>
          <w:numId w:val="3"/>
        </w:numPr>
        <w:spacing w:line="360" w:lineRule="auto"/>
        <w:ind w:left="0" w:leftChars="0" w:firstLine="480" w:firstLineChars="200"/>
        <w:rPr>
          <w:rFonts w:hint="eastAsia" w:ascii="仿宋" w:hAnsi="仿宋" w:eastAsia="仿宋" w:cs="仿宋"/>
          <w:color w:val="auto"/>
          <w:sz w:val="24"/>
        </w:rPr>
      </w:pPr>
      <w:r>
        <w:rPr>
          <w:rFonts w:hint="eastAsia" w:ascii="仿宋" w:hAnsi="仿宋" w:eastAsia="仿宋" w:cs="仿宋"/>
          <w:color w:val="auto"/>
          <w:sz w:val="24"/>
          <w:u w:val="single"/>
          <w:lang w:val="en-US" w:eastAsia="zh-CN"/>
        </w:rPr>
        <w:t>如在本工程施工过程中，经发包人及工程师证实因承包人的资金问题，使工程不能如期且保质保量完成，应视为承包人违约</w:t>
      </w:r>
      <w:r>
        <w:rPr>
          <w:rFonts w:hint="eastAsia" w:ascii="仿宋" w:hAnsi="仿宋" w:eastAsia="仿宋" w:cs="仿宋"/>
          <w:color w:val="auto"/>
          <w:sz w:val="24"/>
          <w:u w:val="none"/>
          <w:lang w:val="en-US" w:eastAsia="zh-CN"/>
        </w:rPr>
        <w:t xml:space="preserve">； </w:t>
      </w:r>
    </w:p>
    <w:p w14:paraId="06EE3CA4">
      <w:pPr>
        <w:numPr>
          <w:ilvl w:val="0"/>
          <w:numId w:val="3"/>
        </w:numPr>
        <w:spacing w:line="360" w:lineRule="auto"/>
        <w:ind w:left="0" w:leftChars="0" w:firstLine="480" w:firstLineChars="200"/>
        <w:rPr>
          <w:rFonts w:hint="eastAsia" w:ascii="仿宋" w:hAnsi="仿宋" w:eastAsia="仿宋" w:cs="仿宋"/>
          <w:color w:val="auto"/>
          <w:sz w:val="24"/>
          <w:u w:val="single"/>
        </w:rPr>
      </w:pPr>
      <w:r>
        <w:rPr>
          <w:rFonts w:hint="eastAsia" w:ascii="仿宋" w:hAnsi="仿宋" w:eastAsia="仿宋" w:cs="仿宋"/>
          <w:color w:val="auto"/>
          <w:sz w:val="24"/>
          <w:u w:val="single"/>
          <w:lang w:val="en-US" w:eastAsia="zh-CN"/>
        </w:rPr>
        <w:t xml:space="preserve">履约期间，若出现农民工停工讨薪事件的，按照《咸政办发[2015]40 号》 </w:t>
      </w:r>
    </w:p>
    <w:p w14:paraId="5B067F6F">
      <w:pPr>
        <w:numPr>
          <w:ilvl w:val="0"/>
          <w:numId w:val="3"/>
        </w:numPr>
        <w:spacing w:line="360" w:lineRule="auto"/>
        <w:ind w:left="0" w:leftChars="0" w:firstLine="480" w:firstLineChars="200"/>
        <w:rPr>
          <w:rFonts w:hint="eastAsia" w:ascii="仿宋" w:hAnsi="仿宋" w:eastAsia="仿宋" w:cs="仿宋"/>
          <w:color w:val="auto"/>
          <w:sz w:val="24"/>
        </w:rPr>
      </w:pPr>
      <w:r>
        <w:rPr>
          <w:rFonts w:hint="eastAsia" w:ascii="仿宋" w:hAnsi="仿宋" w:eastAsia="仿宋" w:cs="仿宋"/>
          <w:color w:val="auto"/>
          <w:sz w:val="24"/>
          <w:u w:val="single"/>
          <w:lang w:val="en-US" w:eastAsia="zh-CN"/>
        </w:rPr>
        <w:t>执行</w:t>
      </w:r>
      <w:r>
        <w:rPr>
          <w:rFonts w:hint="eastAsia" w:ascii="仿宋" w:hAnsi="仿宋" w:eastAsia="仿宋" w:cs="仿宋"/>
          <w:color w:val="auto"/>
          <w:sz w:val="24"/>
          <w:u w:val="none"/>
          <w:lang w:val="en-US" w:eastAsia="zh-CN"/>
        </w:rPr>
        <w:t>；</w:t>
      </w:r>
      <w:r>
        <w:rPr>
          <w:rFonts w:hint="eastAsia" w:ascii="仿宋" w:hAnsi="仿宋" w:eastAsia="仿宋" w:cs="仿宋"/>
          <w:color w:val="auto"/>
          <w:sz w:val="24"/>
          <w:lang w:val="en-US" w:eastAsia="zh-CN"/>
        </w:rPr>
        <w:t xml:space="preserve"> </w:t>
      </w:r>
    </w:p>
    <w:p w14:paraId="2CFAFC5A">
      <w:pPr>
        <w:numPr>
          <w:ilvl w:val="0"/>
          <w:numId w:val="3"/>
        </w:numPr>
        <w:spacing w:line="360" w:lineRule="auto"/>
        <w:ind w:left="0" w:leftChars="0" w:firstLine="480" w:firstLineChars="200"/>
        <w:rPr>
          <w:rFonts w:hint="eastAsia" w:ascii="仿宋" w:hAnsi="仿宋" w:eastAsia="仿宋" w:cs="仿宋"/>
          <w:color w:val="auto"/>
          <w:sz w:val="24"/>
        </w:rPr>
      </w:pPr>
      <w:r>
        <w:rPr>
          <w:rFonts w:hint="eastAsia" w:ascii="仿宋" w:hAnsi="仿宋" w:eastAsia="仿宋" w:cs="仿宋"/>
          <w:color w:val="auto"/>
          <w:sz w:val="24"/>
          <w:u w:val="single"/>
          <w:lang w:val="en-US" w:eastAsia="zh-CN"/>
        </w:rPr>
        <w:t>承包人不得将本工程进行转包，也不得擅自将本工程进行分包，除非经发包人书面同意。否则承包人视为违约</w:t>
      </w:r>
      <w:r>
        <w:rPr>
          <w:rFonts w:hint="eastAsia" w:ascii="仿宋" w:hAnsi="仿宋" w:eastAsia="仿宋" w:cs="仿宋"/>
          <w:color w:val="auto"/>
          <w:sz w:val="24"/>
          <w:u w:val="none"/>
          <w:lang w:val="en-US" w:eastAsia="zh-CN"/>
        </w:rPr>
        <w:t xml:space="preserve">； </w:t>
      </w:r>
    </w:p>
    <w:p w14:paraId="3BC6DF92">
      <w:pPr>
        <w:numPr>
          <w:ilvl w:val="0"/>
          <w:numId w:val="3"/>
        </w:numPr>
        <w:spacing w:line="360" w:lineRule="auto"/>
        <w:ind w:left="0" w:leftChars="0" w:firstLine="480" w:firstLineChars="200"/>
        <w:rPr>
          <w:rFonts w:hint="eastAsia" w:ascii="仿宋" w:hAnsi="仿宋" w:eastAsia="仿宋" w:cs="仿宋"/>
          <w:color w:val="auto"/>
          <w:sz w:val="24"/>
        </w:rPr>
      </w:pPr>
      <w:r>
        <w:rPr>
          <w:rFonts w:hint="eastAsia" w:ascii="仿宋" w:hAnsi="仿宋" w:eastAsia="仿宋" w:cs="仿宋"/>
          <w:color w:val="auto"/>
          <w:sz w:val="24"/>
          <w:u w:val="single"/>
          <w:lang w:val="en-US" w:eastAsia="zh-CN"/>
        </w:rPr>
        <w:t>如监理和发包人管理人员发现有不安全因素存在且未采取预防保护的，承包人应视为违约</w:t>
      </w:r>
      <w:r>
        <w:rPr>
          <w:rFonts w:hint="eastAsia" w:ascii="仿宋" w:hAnsi="仿宋" w:eastAsia="仿宋" w:cs="仿宋"/>
          <w:color w:val="auto"/>
          <w:sz w:val="24"/>
          <w:u w:val="none"/>
          <w:lang w:val="en-US" w:eastAsia="zh-CN"/>
        </w:rPr>
        <w:t xml:space="preserve">； </w:t>
      </w:r>
    </w:p>
    <w:p w14:paraId="0F634314">
      <w:pPr>
        <w:numPr>
          <w:ilvl w:val="0"/>
          <w:numId w:val="3"/>
        </w:numPr>
        <w:spacing w:line="360" w:lineRule="auto"/>
        <w:ind w:left="0" w:leftChars="0" w:firstLine="480" w:firstLineChars="200"/>
        <w:rPr>
          <w:rFonts w:hint="eastAsia" w:ascii="仿宋" w:hAnsi="仿宋" w:eastAsia="仿宋" w:cs="仿宋"/>
          <w:color w:val="auto"/>
          <w:sz w:val="24"/>
        </w:rPr>
      </w:pPr>
      <w:r>
        <w:rPr>
          <w:rFonts w:hint="eastAsia" w:ascii="仿宋" w:hAnsi="仿宋" w:eastAsia="仿宋" w:cs="仿宋"/>
          <w:color w:val="auto"/>
          <w:sz w:val="24"/>
          <w:u w:val="single"/>
          <w:lang w:val="en-US" w:eastAsia="zh-CN"/>
        </w:rPr>
        <w:t>承包人其他违反本合同及组成合同的文件约定的行为</w:t>
      </w:r>
      <w:r>
        <w:rPr>
          <w:rFonts w:hint="eastAsia" w:ascii="仿宋" w:hAnsi="仿宋" w:eastAsia="仿宋" w:cs="仿宋"/>
          <w:color w:val="auto"/>
          <w:sz w:val="24"/>
          <w:u w:val="none"/>
          <w:lang w:val="en-US" w:eastAsia="zh-CN"/>
        </w:rPr>
        <w:t>。</w:t>
      </w:r>
      <w:r>
        <w:rPr>
          <w:rFonts w:hint="eastAsia" w:ascii="仿宋" w:hAnsi="仿宋" w:eastAsia="仿宋" w:cs="仿宋"/>
          <w:color w:val="auto"/>
          <w:sz w:val="24"/>
          <w:lang w:val="en-US" w:eastAsia="zh-CN"/>
        </w:rPr>
        <w:t xml:space="preserve"> </w:t>
      </w:r>
    </w:p>
    <w:p w14:paraId="58A6085B">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 xml:space="preserve">16.2.2 承包人违约的责任 </w:t>
      </w:r>
    </w:p>
    <w:p w14:paraId="7910F813">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 xml:space="preserve">承包人违约责任的承担方式和计算方法： </w:t>
      </w:r>
    </w:p>
    <w:p w14:paraId="16118C9E">
      <w:pPr>
        <w:spacing w:line="360" w:lineRule="auto"/>
        <w:ind w:firstLine="480" w:firstLineChars="200"/>
        <w:rPr>
          <w:rFonts w:hint="eastAsia" w:ascii="仿宋" w:hAnsi="仿宋" w:eastAsia="仿宋" w:cs="仿宋"/>
          <w:color w:val="auto"/>
          <w:sz w:val="24"/>
          <w:u w:val="single"/>
        </w:rPr>
      </w:pPr>
      <w:r>
        <w:rPr>
          <w:rFonts w:hint="eastAsia" w:ascii="仿宋" w:hAnsi="仿宋" w:eastAsia="仿宋" w:cs="仿宋"/>
          <w:color w:val="auto"/>
          <w:sz w:val="24"/>
          <w:lang w:val="en-US" w:eastAsia="zh-CN"/>
        </w:rPr>
        <w:t>（1）</w:t>
      </w:r>
      <w:r>
        <w:rPr>
          <w:rFonts w:hint="eastAsia" w:ascii="仿宋" w:hAnsi="仿宋" w:eastAsia="仿宋" w:cs="仿宋"/>
          <w:color w:val="auto"/>
          <w:sz w:val="24"/>
          <w:u w:val="single"/>
          <w:lang w:val="en-US" w:eastAsia="zh-CN"/>
        </w:rPr>
        <w:t>因承包人原因工程质量达不到协议书约定的质量标准：承包人应按签约合同价的 10%向发包人支付质量违约金。中间验收时如果监理或具有鉴定资质的第三方认为局部或分部或分项质量不合格，承包人除应立即免费纠正、修复外，还要按该局部或分部或分项工程合同价格的 5%向发包人支付质量违约金。承包人如迟延整改或整改后仍不符合合同约定的，发包人有权解除本合同，由此造成的经济损失由承包人自行承担</w:t>
      </w:r>
      <w:r>
        <w:rPr>
          <w:rFonts w:hint="eastAsia" w:ascii="仿宋" w:hAnsi="仿宋" w:eastAsia="仿宋" w:cs="仿宋"/>
          <w:color w:val="auto"/>
          <w:sz w:val="24"/>
          <w:u w:val="none"/>
          <w:lang w:val="en-US" w:eastAsia="zh-CN"/>
        </w:rPr>
        <w:t xml:space="preserve">。 </w:t>
      </w:r>
    </w:p>
    <w:p w14:paraId="138AFB3E">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（2）</w:t>
      </w:r>
      <w:r>
        <w:rPr>
          <w:rFonts w:hint="eastAsia" w:ascii="仿宋" w:hAnsi="仿宋" w:eastAsia="仿宋" w:cs="仿宋"/>
          <w:color w:val="auto"/>
          <w:sz w:val="24"/>
          <w:u w:val="single"/>
          <w:lang w:val="en-US" w:eastAsia="zh-CN"/>
        </w:rPr>
        <w:t>因承包人自身原因未按照本专用条款约定的时间及事项办理完相关手续，则承包人承担违约责任，所造成的相关主管部门的处罚由承包人承担，并每次应向发包人支付 10000 元违约金</w:t>
      </w:r>
      <w:r>
        <w:rPr>
          <w:rFonts w:hint="eastAsia" w:ascii="仿宋" w:hAnsi="仿宋" w:eastAsia="仿宋" w:cs="仿宋"/>
          <w:color w:val="auto"/>
          <w:sz w:val="24"/>
          <w:u w:val="none"/>
          <w:lang w:val="en-US" w:eastAsia="zh-CN"/>
        </w:rPr>
        <w:t xml:space="preserve">。 </w:t>
      </w:r>
    </w:p>
    <w:p w14:paraId="28B54682">
      <w:pPr>
        <w:spacing w:line="360" w:lineRule="auto"/>
        <w:ind w:firstLine="480" w:firstLineChars="200"/>
        <w:rPr>
          <w:rFonts w:hint="eastAsia" w:ascii="仿宋" w:hAnsi="仿宋" w:eastAsia="仿宋" w:cs="仿宋"/>
          <w:color w:val="auto"/>
          <w:sz w:val="24"/>
          <w:u w:val="single"/>
        </w:rPr>
      </w:pPr>
      <w:r>
        <w:rPr>
          <w:rFonts w:hint="eastAsia" w:ascii="仿宋" w:hAnsi="仿宋" w:eastAsia="仿宋" w:cs="仿宋"/>
          <w:color w:val="auto"/>
          <w:sz w:val="24"/>
          <w:lang w:val="en-US" w:eastAsia="zh-CN"/>
        </w:rPr>
        <w:t>（3）</w:t>
      </w:r>
      <w:r>
        <w:rPr>
          <w:rFonts w:hint="eastAsia" w:ascii="仿宋" w:hAnsi="仿宋" w:eastAsia="仿宋" w:cs="仿宋"/>
          <w:color w:val="auto"/>
          <w:sz w:val="24"/>
          <w:u w:val="single"/>
          <w:lang w:val="en-US" w:eastAsia="zh-CN"/>
        </w:rPr>
        <w:t>如在本工程施工过程中，经发包人及工程师证实因承包人的资金问题，使工程不能如期且保质保量完成，发包人有权解除本合同；并将工程发包给有相应资质及能力的第三方完成</w:t>
      </w:r>
      <w:r>
        <w:rPr>
          <w:rFonts w:hint="eastAsia" w:ascii="仿宋" w:hAnsi="仿宋" w:eastAsia="仿宋" w:cs="仿宋"/>
          <w:color w:val="auto"/>
          <w:sz w:val="24"/>
          <w:u w:val="none"/>
          <w:lang w:val="en-US" w:eastAsia="zh-CN"/>
        </w:rPr>
        <w:t xml:space="preserve">。 </w:t>
      </w:r>
    </w:p>
    <w:p w14:paraId="3AC33422">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（4）</w:t>
      </w:r>
      <w:r>
        <w:rPr>
          <w:rFonts w:hint="eastAsia" w:ascii="仿宋" w:hAnsi="仿宋" w:eastAsia="仿宋" w:cs="仿宋"/>
          <w:color w:val="auto"/>
          <w:sz w:val="24"/>
          <w:u w:val="single"/>
          <w:lang w:val="en-US" w:eastAsia="zh-CN"/>
        </w:rPr>
        <w:t>履约期间，因承包人原因导致发生项目劳务用工或村民进行上访、堵门、堵路等事件，或发生媒体、网络发布的因施工引起的不良影响事件，将视情节严重程度，由承包人按 1～5万元／次向发包人支付违约金</w:t>
      </w:r>
      <w:r>
        <w:rPr>
          <w:rFonts w:hint="eastAsia" w:ascii="仿宋" w:hAnsi="仿宋" w:eastAsia="仿宋" w:cs="仿宋"/>
          <w:color w:val="auto"/>
          <w:sz w:val="24"/>
          <w:u w:val="none"/>
          <w:lang w:val="en-US" w:eastAsia="zh-CN"/>
        </w:rPr>
        <w:t xml:space="preserve">。 </w:t>
      </w:r>
    </w:p>
    <w:p w14:paraId="1D902BA0">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（5）</w:t>
      </w:r>
      <w:r>
        <w:rPr>
          <w:rFonts w:hint="eastAsia" w:ascii="仿宋" w:hAnsi="仿宋" w:eastAsia="仿宋" w:cs="仿宋"/>
          <w:color w:val="auto"/>
          <w:sz w:val="24"/>
          <w:u w:val="single"/>
          <w:lang w:val="en-US" w:eastAsia="zh-CN"/>
        </w:rPr>
        <w:t>承包人擅自将本工程进行分包、转包的，承包人除应立即纠正外，还应按分包、转包工程造价的 2％向发包人支付违约金，同时发包人有权解除合同，承包人应赔偿因此给发包人造成的一切损失</w:t>
      </w:r>
      <w:r>
        <w:rPr>
          <w:rFonts w:hint="eastAsia" w:ascii="仿宋" w:hAnsi="仿宋" w:eastAsia="仿宋" w:cs="仿宋"/>
          <w:color w:val="auto"/>
          <w:sz w:val="24"/>
          <w:u w:val="none"/>
          <w:lang w:val="en-US" w:eastAsia="zh-CN"/>
        </w:rPr>
        <w:t xml:space="preserve">。 </w:t>
      </w:r>
    </w:p>
    <w:p w14:paraId="41EB0F51">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（6）</w:t>
      </w:r>
      <w:r>
        <w:rPr>
          <w:rFonts w:hint="eastAsia" w:ascii="仿宋" w:hAnsi="仿宋" w:eastAsia="仿宋" w:cs="仿宋"/>
          <w:color w:val="auto"/>
          <w:sz w:val="24"/>
          <w:u w:val="single"/>
          <w:lang w:val="en-US" w:eastAsia="zh-CN"/>
        </w:rPr>
        <w:t>如监理和发包人管理人员发现有不安全因素存在且未采取预防保护的，承包人应立即按要求整改；经指出未及时纠正，再次检查又发现问题的，则承包人应支付违约金 1000 元/项，同时发包人有权责令承包人停工整改；出现安全事故的，承包人应当承担全部责任后果</w:t>
      </w:r>
      <w:r>
        <w:rPr>
          <w:rFonts w:hint="eastAsia" w:ascii="仿宋" w:hAnsi="仿宋" w:eastAsia="仿宋" w:cs="仿宋"/>
          <w:color w:val="auto"/>
          <w:sz w:val="24"/>
          <w:u w:val="none"/>
          <w:lang w:val="en-US" w:eastAsia="zh-CN"/>
        </w:rPr>
        <w:t xml:space="preserve">。 </w:t>
      </w:r>
    </w:p>
    <w:p w14:paraId="43F31E7A">
      <w:pPr>
        <w:spacing w:line="360" w:lineRule="auto"/>
        <w:ind w:firstLine="480" w:firstLineChars="200"/>
        <w:rPr>
          <w:rFonts w:hint="eastAsia" w:ascii="仿宋" w:hAnsi="仿宋" w:eastAsia="仿宋" w:cs="仿宋"/>
          <w:color w:val="auto"/>
          <w:sz w:val="24"/>
          <w:highlight w:val="none"/>
          <w:u w:val="none"/>
          <w:lang w:val="en-US" w:eastAsia="zh-CN"/>
        </w:rPr>
      </w:pPr>
      <w:r>
        <w:rPr>
          <w:rFonts w:hint="eastAsia" w:ascii="仿宋" w:hAnsi="仿宋" w:eastAsia="仿宋" w:cs="仿宋"/>
          <w:color w:val="auto"/>
          <w:sz w:val="24"/>
          <w:lang w:val="en-US" w:eastAsia="zh-CN"/>
        </w:rPr>
        <w:t>（7）</w:t>
      </w:r>
      <w:r>
        <w:rPr>
          <w:rFonts w:hint="eastAsia" w:ascii="仿宋" w:hAnsi="仿宋" w:eastAsia="仿宋" w:cs="仿宋"/>
          <w:color w:val="auto"/>
          <w:sz w:val="24"/>
          <w:highlight w:val="none"/>
          <w:u w:val="single"/>
          <w:lang w:val="en-US" w:eastAsia="zh-CN"/>
        </w:rPr>
        <w:t>除因发包人原因造成的工期延误外，合同工期不得延误。按照中标工期及合同有关条款，工期每延误一天，罚款一千元</w:t>
      </w:r>
      <w:r>
        <w:rPr>
          <w:rFonts w:hint="eastAsia" w:ascii="仿宋" w:hAnsi="仿宋" w:eastAsia="仿宋" w:cs="仿宋"/>
          <w:color w:val="auto"/>
          <w:sz w:val="24"/>
          <w:highlight w:val="none"/>
          <w:u w:val="none"/>
          <w:lang w:val="en-US" w:eastAsia="zh-CN"/>
        </w:rPr>
        <w:t xml:space="preserve">。 </w:t>
      </w:r>
    </w:p>
    <w:p w14:paraId="78CCF135">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（8）</w:t>
      </w:r>
      <w:r>
        <w:rPr>
          <w:rFonts w:hint="eastAsia" w:ascii="仿宋" w:hAnsi="仿宋" w:eastAsia="仿宋" w:cs="仿宋"/>
          <w:color w:val="auto"/>
          <w:sz w:val="24"/>
          <w:u w:val="single"/>
          <w:lang w:val="en-US" w:eastAsia="zh-CN"/>
        </w:rPr>
        <w:t>本合同约定的违约金不足以弥补发包人的实际损失的，以实际损失为准进行赔偿。实际损失的赔偿范围包括但不限于发包人的所有直接损失和为减少损失及解决纠纷而支出的诉讼费、律师费、交通费、咨询费、文件制作费、差旅费等</w:t>
      </w:r>
      <w:r>
        <w:rPr>
          <w:rFonts w:hint="eastAsia" w:ascii="仿宋" w:hAnsi="仿宋" w:eastAsia="仿宋" w:cs="仿宋"/>
          <w:color w:val="auto"/>
          <w:sz w:val="24"/>
          <w:u w:val="none"/>
          <w:lang w:val="en-US" w:eastAsia="zh-CN"/>
        </w:rPr>
        <w:t>。</w:t>
      </w:r>
      <w:r>
        <w:rPr>
          <w:rFonts w:hint="eastAsia" w:ascii="仿宋" w:hAnsi="仿宋" w:eastAsia="仿宋" w:cs="仿宋"/>
          <w:color w:val="auto"/>
          <w:sz w:val="24"/>
          <w:lang w:val="en-US" w:eastAsia="zh-CN"/>
        </w:rPr>
        <w:t xml:space="preserve"> </w:t>
      </w:r>
    </w:p>
    <w:p w14:paraId="068B85F6">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 xml:space="preserve">16.2.3 因承包人违约解除合同 </w:t>
      </w:r>
    </w:p>
    <w:p w14:paraId="35F8D7FC">
      <w:pPr>
        <w:spacing w:line="360" w:lineRule="auto"/>
        <w:ind w:firstLine="480" w:firstLineChars="200"/>
        <w:rPr>
          <w:rFonts w:hint="eastAsia" w:ascii="仿宋" w:hAnsi="仿宋" w:eastAsia="仿宋" w:cs="仿宋"/>
          <w:color w:val="auto"/>
          <w:sz w:val="24"/>
          <w:u w:val="single"/>
        </w:rPr>
      </w:pPr>
      <w:r>
        <w:rPr>
          <w:rFonts w:hint="eastAsia" w:ascii="仿宋" w:hAnsi="仿宋" w:eastAsia="仿宋" w:cs="仿宋"/>
          <w:color w:val="auto"/>
          <w:sz w:val="24"/>
          <w:lang w:val="en-US" w:eastAsia="zh-CN"/>
        </w:rPr>
        <w:t xml:space="preserve">关于承包人违约解除合同的特别约定： </w:t>
      </w:r>
      <w:r>
        <w:rPr>
          <w:rFonts w:hint="eastAsia" w:ascii="仿宋" w:hAnsi="仿宋" w:eastAsia="仿宋" w:cs="仿宋"/>
          <w:color w:val="auto"/>
          <w:sz w:val="24"/>
          <w:u w:val="single"/>
          <w:lang w:val="en-US" w:eastAsia="zh-CN"/>
        </w:rPr>
        <w:t>除专用条款第 16.2.2 项另有约定外，出现第 16.2.1、16.2.2 项〔承包人违约的情形〕约定的违约情况时，或监理人发出整改通知后，承包人在指定的合理期限内仍不纠正违约行为或纠正后仍不符合合同约定的，发包人有权解除合同</w:t>
      </w:r>
      <w:r>
        <w:rPr>
          <w:rFonts w:hint="eastAsia" w:ascii="仿宋" w:hAnsi="仿宋" w:eastAsia="仿宋" w:cs="仿宋"/>
          <w:color w:val="auto"/>
          <w:sz w:val="24"/>
          <w:u w:val="none"/>
          <w:lang w:val="en-US" w:eastAsia="zh-CN"/>
        </w:rPr>
        <w:t xml:space="preserve">。 </w:t>
      </w:r>
    </w:p>
    <w:p w14:paraId="22E20B93">
      <w:pPr>
        <w:spacing w:line="360" w:lineRule="auto"/>
        <w:ind w:firstLine="480" w:firstLineChars="200"/>
        <w:rPr>
          <w:rFonts w:hint="eastAsia" w:ascii="仿宋" w:hAnsi="仿宋" w:eastAsia="仿宋" w:cs="仿宋"/>
          <w:color w:val="auto"/>
          <w:sz w:val="24"/>
          <w:u w:val="single"/>
        </w:rPr>
      </w:pPr>
      <w:r>
        <w:rPr>
          <w:rFonts w:hint="eastAsia" w:ascii="仿宋" w:hAnsi="仿宋" w:eastAsia="仿宋" w:cs="仿宋"/>
          <w:color w:val="auto"/>
          <w:sz w:val="24"/>
          <w:lang w:val="en-US" w:eastAsia="zh-CN"/>
        </w:rPr>
        <w:t>发包人继续使用承包人在施工现场的材料、设备、临时工程、承包人文件和由承包人或以其名义编制的其他文件的费用承担方式：</w:t>
      </w:r>
      <w:r>
        <w:rPr>
          <w:rFonts w:hint="eastAsia" w:ascii="仿宋" w:hAnsi="仿宋" w:eastAsia="仿宋" w:cs="仿宋"/>
          <w:color w:val="auto"/>
          <w:sz w:val="24"/>
          <w:u w:val="single"/>
          <w:lang w:val="en-US" w:eastAsia="zh-CN"/>
        </w:rPr>
        <w:t xml:space="preserve"> 材料、设备按照合理成本价支付费用。临时工程、承包人文件和由承包人或以其名义编制的其他文件，发包人可继续使用，无须支付或承担费用</w:t>
      </w:r>
      <w:r>
        <w:rPr>
          <w:rFonts w:hint="eastAsia" w:ascii="仿宋" w:hAnsi="仿宋" w:eastAsia="仿宋" w:cs="仿宋"/>
          <w:color w:val="auto"/>
          <w:sz w:val="24"/>
          <w:u w:val="none"/>
          <w:lang w:val="en-US" w:eastAsia="zh-CN"/>
        </w:rPr>
        <w:t xml:space="preserve">。 </w:t>
      </w:r>
    </w:p>
    <w:p w14:paraId="3F433967">
      <w:pPr>
        <w:spacing w:line="360" w:lineRule="auto"/>
        <w:ind w:firstLine="482" w:firstLineChars="200"/>
        <w:rPr>
          <w:rFonts w:hint="eastAsia" w:ascii="仿宋" w:hAnsi="仿宋" w:eastAsia="仿宋" w:cs="仿宋"/>
          <w:b/>
          <w:bCs/>
          <w:color w:val="auto"/>
          <w:sz w:val="24"/>
        </w:rPr>
      </w:pPr>
      <w:r>
        <w:rPr>
          <w:rFonts w:hint="eastAsia" w:ascii="仿宋" w:hAnsi="仿宋" w:eastAsia="仿宋" w:cs="仿宋"/>
          <w:b/>
          <w:bCs/>
          <w:color w:val="auto"/>
          <w:sz w:val="24"/>
          <w:lang w:val="en-US" w:eastAsia="zh-CN"/>
        </w:rPr>
        <w:t xml:space="preserve">17. 不可抗力 </w:t>
      </w:r>
    </w:p>
    <w:p w14:paraId="423C58E8">
      <w:pPr>
        <w:spacing w:line="360" w:lineRule="auto"/>
        <w:ind w:firstLine="482" w:firstLineChars="200"/>
        <w:rPr>
          <w:rFonts w:hint="eastAsia" w:ascii="仿宋" w:hAnsi="仿宋" w:eastAsia="仿宋" w:cs="仿宋"/>
          <w:b/>
          <w:bCs/>
          <w:color w:val="auto"/>
          <w:sz w:val="24"/>
        </w:rPr>
      </w:pPr>
      <w:r>
        <w:rPr>
          <w:rFonts w:hint="eastAsia" w:ascii="仿宋" w:hAnsi="仿宋" w:eastAsia="仿宋" w:cs="仿宋"/>
          <w:b/>
          <w:bCs/>
          <w:color w:val="auto"/>
          <w:sz w:val="24"/>
          <w:lang w:val="en-US" w:eastAsia="zh-CN"/>
        </w:rPr>
        <w:t xml:space="preserve">17.1 不可抗力的确认 </w:t>
      </w:r>
    </w:p>
    <w:p w14:paraId="12A27427">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除通用合同条款约定的不可抗力事件之外，视为不可抗力的其他情形：</w:t>
      </w:r>
      <w:r>
        <w:rPr>
          <w:rFonts w:hint="eastAsia" w:ascii="仿宋" w:hAnsi="仿宋" w:eastAsia="仿宋" w:cs="仿宋"/>
          <w:color w:val="auto"/>
          <w:sz w:val="24"/>
          <w:u w:val="single"/>
          <w:lang w:val="en-US" w:eastAsia="zh-CN"/>
        </w:rPr>
        <w:t>高考、中考、运动会以及政府部门发出的有碍于施工的临时性指令均不做为不可抗力事件对待；由于发生 30 年以上一遇的降雨引起的洪水灾害、雪灾造成对工程的影响，经国家有关部门鉴定后可按不可抗力对待，发生破坏性地震的属于不可抗力事件</w:t>
      </w:r>
      <w:r>
        <w:rPr>
          <w:rFonts w:hint="eastAsia" w:ascii="仿宋" w:hAnsi="仿宋" w:eastAsia="仿宋" w:cs="仿宋"/>
          <w:color w:val="auto"/>
          <w:sz w:val="24"/>
          <w:u w:val="none"/>
          <w:lang w:val="en-US" w:eastAsia="zh-CN"/>
        </w:rPr>
        <w:t xml:space="preserve">。 </w:t>
      </w:r>
    </w:p>
    <w:p w14:paraId="4A09C16F">
      <w:pPr>
        <w:spacing w:line="360" w:lineRule="auto"/>
        <w:ind w:firstLine="482" w:firstLineChars="200"/>
        <w:rPr>
          <w:rFonts w:hint="eastAsia" w:ascii="仿宋" w:hAnsi="仿宋" w:eastAsia="仿宋" w:cs="仿宋"/>
          <w:b/>
          <w:bCs/>
          <w:color w:val="auto"/>
          <w:sz w:val="24"/>
        </w:rPr>
      </w:pPr>
      <w:r>
        <w:rPr>
          <w:rFonts w:hint="eastAsia" w:ascii="仿宋" w:hAnsi="仿宋" w:eastAsia="仿宋" w:cs="仿宋"/>
          <w:b/>
          <w:bCs/>
          <w:color w:val="auto"/>
          <w:sz w:val="24"/>
          <w:lang w:val="en-US" w:eastAsia="zh-CN"/>
        </w:rPr>
        <w:t xml:space="preserve">18. 保险 </w:t>
      </w:r>
    </w:p>
    <w:p w14:paraId="3B0A9143">
      <w:pPr>
        <w:spacing w:line="360" w:lineRule="auto"/>
        <w:ind w:firstLine="482" w:firstLineChars="200"/>
        <w:rPr>
          <w:rFonts w:hint="eastAsia" w:ascii="仿宋" w:hAnsi="仿宋" w:eastAsia="仿宋" w:cs="仿宋"/>
          <w:b/>
          <w:bCs/>
          <w:color w:val="auto"/>
          <w:sz w:val="24"/>
        </w:rPr>
      </w:pPr>
      <w:r>
        <w:rPr>
          <w:rFonts w:hint="eastAsia" w:ascii="仿宋" w:hAnsi="仿宋" w:eastAsia="仿宋" w:cs="仿宋"/>
          <w:b/>
          <w:bCs/>
          <w:color w:val="auto"/>
          <w:sz w:val="24"/>
          <w:lang w:val="en-US" w:eastAsia="zh-CN"/>
        </w:rPr>
        <w:t xml:space="preserve">18.1 工程保险 </w:t>
      </w:r>
    </w:p>
    <w:p w14:paraId="0E75B236">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关于工程保险的特别约定：</w:t>
      </w:r>
      <w:r>
        <w:rPr>
          <w:rFonts w:hint="eastAsia" w:ascii="仿宋" w:hAnsi="仿宋" w:eastAsia="仿宋" w:cs="仿宋"/>
          <w:color w:val="auto"/>
          <w:sz w:val="24"/>
          <w:u w:val="single"/>
          <w:lang w:val="en-US" w:eastAsia="zh-CN"/>
        </w:rPr>
        <w:t xml:space="preserve"> 建设主管部门要求强制保险的由承包人办理保险事宜，承包人并承担因此产生的费用</w:t>
      </w:r>
      <w:r>
        <w:rPr>
          <w:rFonts w:hint="eastAsia" w:ascii="仿宋" w:hAnsi="仿宋" w:eastAsia="仿宋" w:cs="仿宋"/>
          <w:color w:val="auto"/>
          <w:sz w:val="24"/>
          <w:u w:val="none"/>
          <w:lang w:val="en-US" w:eastAsia="zh-CN"/>
        </w:rPr>
        <w:t xml:space="preserve">。 </w:t>
      </w:r>
    </w:p>
    <w:p w14:paraId="0FD82FD4">
      <w:pPr>
        <w:spacing w:line="360" w:lineRule="auto"/>
        <w:ind w:firstLine="482" w:firstLineChars="200"/>
        <w:rPr>
          <w:rFonts w:hint="eastAsia" w:ascii="仿宋" w:hAnsi="仿宋" w:eastAsia="仿宋" w:cs="仿宋"/>
          <w:b/>
          <w:bCs/>
          <w:color w:val="auto"/>
          <w:sz w:val="24"/>
        </w:rPr>
      </w:pPr>
      <w:r>
        <w:rPr>
          <w:rFonts w:hint="eastAsia" w:ascii="仿宋" w:hAnsi="仿宋" w:eastAsia="仿宋" w:cs="仿宋"/>
          <w:b/>
          <w:bCs/>
          <w:color w:val="auto"/>
          <w:sz w:val="24"/>
          <w:lang w:val="en-US" w:eastAsia="zh-CN"/>
        </w:rPr>
        <w:t xml:space="preserve">18.3 其他保险 </w:t>
      </w:r>
    </w:p>
    <w:p w14:paraId="0CD49C21">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关于其他保险的约定：</w:t>
      </w:r>
      <w:r>
        <w:rPr>
          <w:rFonts w:hint="eastAsia" w:ascii="仿宋" w:hAnsi="仿宋" w:eastAsia="仿宋" w:cs="仿宋"/>
          <w:color w:val="auto"/>
          <w:sz w:val="24"/>
          <w:u w:val="single"/>
          <w:lang w:val="en-US" w:eastAsia="zh-CN"/>
        </w:rPr>
        <w:t xml:space="preserve"> 按通用条款第 18.3 款执行</w:t>
      </w:r>
      <w:r>
        <w:rPr>
          <w:rFonts w:hint="eastAsia" w:ascii="仿宋" w:hAnsi="仿宋" w:eastAsia="仿宋" w:cs="仿宋"/>
          <w:color w:val="auto"/>
          <w:sz w:val="24"/>
          <w:u w:val="none"/>
          <w:lang w:val="en-US" w:eastAsia="zh-CN"/>
        </w:rPr>
        <w:t xml:space="preserve">。 </w:t>
      </w:r>
    </w:p>
    <w:p w14:paraId="47839482">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承包人是否应为其施工设备等办理财产保险：</w:t>
      </w:r>
      <w:r>
        <w:rPr>
          <w:rFonts w:hint="eastAsia" w:ascii="仿宋" w:hAnsi="仿宋" w:eastAsia="仿宋" w:cs="仿宋"/>
          <w:color w:val="auto"/>
          <w:sz w:val="24"/>
          <w:u w:val="single"/>
          <w:lang w:val="en-US" w:eastAsia="zh-CN"/>
        </w:rPr>
        <w:t xml:space="preserve"> 应办理</w:t>
      </w:r>
      <w:r>
        <w:rPr>
          <w:rFonts w:hint="eastAsia" w:ascii="仿宋" w:hAnsi="仿宋" w:eastAsia="仿宋" w:cs="仿宋"/>
          <w:color w:val="auto"/>
          <w:sz w:val="24"/>
          <w:u w:val="none"/>
          <w:lang w:val="en-US" w:eastAsia="zh-CN"/>
        </w:rPr>
        <w:t>。</w:t>
      </w:r>
      <w:r>
        <w:rPr>
          <w:rFonts w:hint="eastAsia" w:ascii="仿宋" w:hAnsi="仿宋" w:eastAsia="仿宋" w:cs="仿宋"/>
          <w:color w:val="auto"/>
          <w:sz w:val="24"/>
          <w:lang w:val="en-US" w:eastAsia="zh-CN"/>
        </w:rPr>
        <w:t xml:space="preserve"> </w:t>
      </w:r>
    </w:p>
    <w:p w14:paraId="3F3B0A07">
      <w:pPr>
        <w:spacing w:line="360" w:lineRule="auto"/>
        <w:ind w:firstLine="482" w:firstLineChars="200"/>
        <w:rPr>
          <w:rFonts w:hint="eastAsia" w:ascii="仿宋" w:hAnsi="仿宋" w:eastAsia="仿宋" w:cs="仿宋"/>
          <w:b/>
          <w:bCs/>
          <w:color w:val="auto"/>
          <w:sz w:val="24"/>
        </w:rPr>
      </w:pPr>
      <w:r>
        <w:rPr>
          <w:rFonts w:hint="eastAsia" w:ascii="仿宋" w:hAnsi="仿宋" w:eastAsia="仿宋" w:cs="仿宋"/>
          <w:b/>
          <w:bCs/>
          <w:color w:val="auto"/>
          <w:sz w:val="24"/>
          <w:lang w:val="en-US" w:eastAsia="zh-CN"/>
        </w:rPr>
        <w:t xml:space="preserve">20. 争议解决 </w:t>
      </w:r>
    </w:p>
    <w:p w14:paraId="239129FE">
      <w:pPr>
        <w:spacing w:line="360" w:lineRule="auto"/>
        <w:ind w:firstLine="482" w:firstLineChars="200"/>
        <w:rPr>
          <w:rFonts w:hint="eastAsia" w:ascii="仿宋" w:hAnsi="仿宋" w:eastAsia="仿宋" w:cs="仿宋"/>
          <w:b/>
          <w:bCs/>
          <w:color w:val="auto"/>
          <w:sz w:val="24"/>
        </w:rPr>
      </w:pPr>
      <w:r>
        <w:rPr>
          <w:rFonts w:hint="eastAsia" w:ascii="仿宋" w:hAnsi="仿宋" w:eastAsia="仿宋" w:cs="仿宋"/>
          <w:b/>
          <w:bCs/>
          <w:color w:val="auto"/>
          <w:sz w:val="24"/>
          <w:lang w:val="en-US" w:eastAsia="zh-CN"/>
        </w:rPr>
        <w:t xml:space="preserve">20.3 争议评审 </w:t>
      </w:r>
    </w:p>
    <w:p w14:paraId="271BA7D0">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合同当事人关于本项的约定：</w:t>
      </w:r>
      <w:r>
        <w:rPr>
          <w:rFonts w:hint="eastAsia" w:ascii="仿宋" w:hAnsi="仿宋" w:eastAsia="仿宋" w:cs="仿宋"/>
          <w:color w:val="auto"/>
          <w:sz w:val="24"/>
          <w:u w:val="single"/>
          <w:lang w:val="en-US" w:eastAsia="zh-CN"/>
        </w:rPr>
        <w:t>本项目争议按照合同通用条款中和解、调解、仲裁或诉讼的方式解决，不进行争议评审</w:t>
      </w:r>
      <w:r>
        <w:rPr>
          <w:rFonts w:hint="eastAsia" w:ascii="仿宋" w:hAnsi="仿宋" w:eastAsia="仿宋" w:cs="仿宋"/>
          <w:color w:val="auto"/>
          <w:sz w:val="24"/>
          <w:u w:val="none"/>
          <w:lang w:val="en-US" w:eastAsia="zh-CN"/>
        </w:rPr>
        <w:t>。</w:t>
      </w:r>
      <w:r>
        <w:rPr>
          <w:rFonts w:hint="eastAsia" w:ascii="仿宋" w:hAnsi="仿宋" w:eastAsia="仿宋" w:cs="仿宋"/>
          <w:color w:val="auto"/>
          <w:sz w:val="24"/>
          <w:lang w:val="en-US" w:eastAsia="zh-CN"/>
        </w:rPr>
        <w:t xml:space="preserve"> </w:t>
      </w:r>
    </w:p>
    <w:p w14:paraId="2C1F1C1E">
      <w:pPr>
        <w:spacing w:line="360" w:lineRule="auto"/>
        <w:ind w:firstLine="482" w:firstLineChars="200"/>
        <w:rPr>
          <w:rFonts w:hint="eastAsia" w:ascii="仿宋" w:hAnsi="仿宋" w:eastAsia="仿宋" w:cs="仿宋"/>
          <w:b/>
          <w:bCs/>
          <w:color w:val="auto"/>
          <w:sz w:val="24"/>
        </w:rPr>
      </w:pPr>
      <w:r>
        <w:rPr>
          <w:rFonts w:hint="eastAsia" w:ascii="仿宋" w:hAnsi="仿宋" w:eastAsia="仿宋" w:cs="仿宋"/>
          <w:b/>
          <w:bCs/>
          <w:color w:val="auto"/>
          <w:sz w:val="24"/>
          <w:lang w:val="en-US" w:eastAsia="zh-CN"/>
        </w:rPr>
        <w:t xml:space="preserve">20.4 仲裁或诉讼 </w:t>
      </w:r>
    </w:p>
    <w:p w14:paraId="5C0704A7">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因合同及合同有关事项发生的争议，按下列第</w:t>
      </w:r>
      <w:r>
        <w:rPr>
          <w:rFonts w:hint="eastAsia" w:ascii="仿宋" w:hAnsi="仿宋" w:eastAsia="仿宋" w:cs="仿宋"/>
          <w:color w:val="auto"/>
          <w:sz w:val="24"/>
          <w:u w:val="single"/>
          <w:lang w:val="en-US" w:eastAsia="zh-CN"/>
        </w:rPr>
        <w:t xml:space="preserve"> （2） </w:t>
      </w:r>
      <w:r>
        <w:rPr>
          <w:rFonts w:hint="eastAsia" w:ascii="仿宋" w:hAnsi="仿宋" w:eastAsia="仿宋" w:cs="仿宋"/>
          <w:color w:val="auto"/>
          <w:sz w:val="24"/>
          <w:lang w:val="en-US" w:eastAsia="zh-CN"/>
        </w:rPr>
        <w:t xml:space="preserve">种方式解决： </w:t>
      </w:r>
    </w:p>
    <w:p w14:paraId="6A39F55E">
      <w:pPr>
        <w:numPr>
          <w:ilvl w:val="0"/>
          <w:numId w:val="4"/>
        </w:numPr>
        <w:spacing w:line="360" w:lineRule="auto"/>
        <w:ind w:firstLine="480" w:firstLineChars="200"/>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向</w:t>
      </w:r>
      <w:r>
        <w:rPr>
          <w:rFonts w:hint="eastAsia" w:ascii="仿宋" w:hAnsi="仿宋" w:eastAsia="仿宋" w:cs="仿宋"/>
          <w:color w:val="auto"/>
          <w:sz w:val="24"/>
          <w:u w:val="single"/>
          <w:lang w:val="en-US" w:eastAsia="zh-CN"/>
        </w:rPr>
        <w:t xml:space="preserve">  /  </w:t>
      </w:r>
      <w:r>
        <w:rPr>
          <w:rFonts w:hint="eastAsia" w:ascii="仿宋" w:hAnsi="仿宋" w:eastAsia="仿宋" w:cs="仿宋"/>
          <w:color w:val="auto"/>
          <w:sz w:val="24"/>
          <w:lang w:val="en-US" w:eastAsia="zh-CN"/>
        </w:rPr>
        <w:t>仲裁委员会申请仲裁；</w:t>
      </w:r>
    </w:p>
    <w:p w14:paraId="36389D17">
      <w:pPr>
        <w:ind w:firstLine="480" w:firstLineChars="200"/>
        <w:rPr>
          <w:rFonts w:hint="eastAsia" w:ascii="仿宋" w:hAnsi="仿宋" w:eastAsia="仿宋" w:cs="仿宋"/>
          <w:color w:val="auto"/>
        </w:rPr>
      </w:pPr>
      <w:r>
        <w:rPr>
          <w:rFonts w:hint="eastAsia" w:ascii="仿宋" w:hAnsi="仿宋" w:eastAsia="仿宋" w:cs="仿宋"/>
          <w:color w:val="auto"/>
          <w:sz w:val="24"/>
          <w:lang w:val="en-US" w:eastAsia="zh-CN"/>
        </w:rPr>
        <w:t>（2）向</w:t>
      </w:r>
      <w:r>
        <w:rPr>
          <w:rFonts w:hint="eastAsia" w:ascii="仿宋" w:hAnsi="仿宋" w:eastAsia="仿宋" w:cs="仿宋"/>
          <w:color w:val="auto"/>
          <w:sz w:val="24"/>
          <w:u w:val="single"/>
          <w:lang w:val="en-US" w:eastAsia="zh-CN"/>
        </w:rPr>
        <w:t xml:space="preserve"> 工程所在地 </w:t>
      </w:r>
      <w:r>
        <w:rPr>
          <w:rFonts w:hint="eastAsia" w:ascii="仿宋" w:hAnsi="仿宋" w:eastAsia="仿宋" w:cs="仿宋"/>
          <w:color w:val="auto"/>
          <w:sz w:val="24"/>
          <w:lang w:val="en-US" w:eastAsia="zh-CN"/>
        </w:rPr>
        <w:t>人民法院起诉。</w:t>
      </w:r>
    </w:p>
    <w:p w14:paraId="45F822F5">
      <w:pPr>
        <w:rPr>
          <w:rFonts w:hint="eastAsia" w:ascii="仿宋" w:hAnsi="仿宋" w:eastAsia="仿宋" w:cs="仿宋"/>
          <w:color w:val="auto"/>
          <w:lang w:val="en-US" w:eastAsia="zh-CN"/>
        </w:rPr>
      </w:pPr>
      <w:r>
        <w:rPr>
          <w:rFonts w:hint="eastAsia" w:ascii="仿宋" w:hAnsi="仿宋" w:eastAsia="仿宋" w:cs="仿宋"/>
          <w:color w:val="auto"/>
          <w:lang w:val="en-US" w:eastAsia="zh-CN"/>
        </w:rPr>
        <w:br w:type="page"/>
      </w:r>
    </w:p>
    <w:p w14:paraId="5DE89241">
      <w:pPr>
        <w:widowControl/>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附件1：</w:t>
      </w:r>
    </w:p>
    <w:p w14:paraId="138058B0">
      <w:pPr>
        <w:spacing w:line="360" w:lineRule="auto"/>
        <w:ind w:firstLine="527" w:firstLineChars="250"/>
        <w:jc w:val="center"/>
        <w:rPr>
          <w:rFonts w:hint="eastAsia" w:ascii="宋体" w:hAnsi="宋体" w:eastAsia="宋体" w:cs="宋体"/>
          <w:color w:val="auto"/>
          <w:sz w:val="21"/>
          <w:szCs w:val="21"/>
        </w:rPr>
      </w:pPr>
      <w:r>
        <w:rPr>
          <w:rFonts w:hint="eastAsia" w:ascii="宋体" w:hAnsi="宋体" w:eastAsia="宋体" w:cs="宋体"/>
          <w:b/>
          <w:bCs/>
          <w:color w:val="auto"/>
          <w:sz w:val="21"/>
          <w:szCs w:val="21"/>
        </w:rPr>
        <w:t>工程质量保修书</w:t>
      </w:r>
    </w:p>
    <w:p w14:paraId="2A0E5C75">
      <w:pPr>
        <w:spacing w:line="360" w:lineRule="auto"/>
        <w:ind w:left="120" w:hanging="105" w:hangingChars="50"/>
        <w:jc w:val="left"/>
        <w:rPr>
          <w:rFonts w:hint="eastAsia" w:ascii="宋体" w:hAnsi="宋体" w:eastAsia="宋体" w:cs="宋体"/>
          <w:color w:val="auto"/>
          <w:sz w:val="21"/>
          <w:szCs w:val="21"/>
        </w:rPr>
      </w:pPr>
      <w:r>
        <w:rPr>
          <w:rFonts w:hint="eastAsia" w:ascii="宋体" w:hAnsi="宋体" w:eastAsia="宋体" w:cs="宋体"/>
          <w:color w:val="auto"/>
          <w:sz w:val="21"/>
          <w:szCs w:val="21"/>
        </w:rPr>
        <w:t>发包人</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全称</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_____________________________________</w:t>
      </w:r>
    </w:p>
    <w:p w14:paraId="5574BE7A">
      <w:pPr>
        <w:spacing w:line="360" w:lineRule="auto"/>
        <w:ind w:left="120" w:hanging="105" w:hangingChars="50"/>
        <w:jc w:val="left"/>
        <w:rPr>
          <w:rFonts w:hint="eastAsia" w:ascii="宋体" w:hAnsi="宋体" w:eastAsia="宋体" w:cs="宋体"/>
          <w:color w:val="auto"/>
          <w:sz w:val="21"/>
          <w:szCs w:val="21"/>
        </w:rPr>
      </w:pPr>
      <w:r>
        <w:rPr>
          <w:rFonts w:hint="eastAsia" w:ascii="宋体" w:hAnsi="宋体" w:eastAsia="宋体" w:cs="宋体"/>
          <w:color w:val="auto"/>
          <w:sz w:val="21"/>
          <w:szCs w:val="21"/>
        </w:rPr>
        <w:t>承包人</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全称</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 xml:space="preserve">： __________________________________ </w:t>
      </w:r>
    </w:p>
    <w:p w14:paraId="20A7000F">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为保证____________________________________（工程名称）在合理使用期限内正常使用，发包人、承包人协商一致签订工程质量保修书。承包人在质量保修期内按照有关管理规定及双方约定承担工程质量保修责任。</w:t>
      </w:r>
    </w:p>
    <w:p w14:paraId="5868999A">
      <w:pPr>
        <w:spacing w:line="360" w:lineRule="auto"/>
        <w:jc w:val="left"/>
        <w:rPr>
          <w:rFonts w:hint="eastAsia" w:ascii="宋体" w:hAnsi="宋体" w:eastAsia="宋体" w:cs="宋体"/>
          <w:color w:val="auto"/>
          <w:sz w:val="21"/>
          <w:szCs w:val="21"/>
        </w:rPr>
      </w:pPr>
      <w:r>
        <w:rPr>
          <w:rFonts w:hint="eastAsia" w:ascii="宋体" w:hAnsi="宋体" w:eastAsia="宋体" w:cs="宋体"/>
          <w:b/>
          <w:bCs/>
          <w:color w:val="auto"/>
          <w:sz w:val="21"/>
          <w:szCs w:val="21"/>
        </w:rPr>
        <w:t>一、工程质量保修范围和内容</w:t>
      </w:r>
      <w:r>
        <w:rPr>
          <w:rFonts w:hint="eastAsia" w:ascii="宋体" w:hAnsi="宋体" w:eastAsia="宋体" w:cs="宋体"/>
          <w:color w:val="auto"/>
          <w:sz w:val="21"/>
          <w:szCs w:val="21"/>
        </w:rPr>
        <w:t>_______________________________________________________________________________________________________________________________________________________________________________________________________________</w:t>
      </w:r>
    </w:p>
    <w:p w14:paraId="537DB8B6">
      <w:pPr>
        <w:spacing w:line="360" w:lineRule="auto"/>
        <w:jc w:val="left"/>
        <w:rPr>
          <w:rFonts w:hint="eastAsia" w:ascii="宋体" w:hAnsi="宋体" w:eastAsia="宋体" w:cs="宋体"/>
          <w:b/>
          <w:bCs/>
          <w:color w:val="auto"/>
          <w:sz w:val="21"/>
          <w:szCs w:val="21"/>
        </w:rPr>
      </w:pPr>
      <w:r>
        <w:rPr>
          <w:rFonts w:hint="eastAsia" w:ascii="宋体" w:hAnsi="宋体" w:eastAsia="宋体" w:cs="宋体"/>
          <w:b/>
          <w:bCs/>
          <w:color w:val="auto"/>
          <w:sz w:val="21"/>
          <w:szCs w:val="21"/>
        </w:rPr>
        <w:t>二、质量保修期</w:t>
      </w:r>
    </w:p>
    <w:p w14:paraId="28563586">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质量保修期自工程竣工验收合格之日起一年计算。分单项竣工验收的工程，按单项工程分别计算质量保修期。双方根据《建设工程质量管理条例》及国家有关规定，结合具体工程约定质量保修期如下：</w:t>
      </w:r>
    </w:p>
    <w:p w14:paraId="254CF4E5">
      <w:pPr>
        <w:spacing w:line="360" w:lineRule="auto"/>
        <w:ind w:firstLine="481"/>
        <w:jc w:val="left"/>
        <w:rPr>
          <w:rFonts w:hint="eastAsia" w:ascii="宋体" w:hAnsi="宋体" w:eastAsia="宋体" w:cs="宋体"/>
          <w:color w:val="auto"/>
          <w:sz w:val="21"/>
          <w:szCs w:val="21"/>
        </w:rPr>
      </w:pPr>
      <w:r>
        <w:rPr>
          <w:rFonts w:hint="eastAsia" w:ascii="宋体" w:hAnsi="宋体" w:eastAsia="宋体" w:cs="宋体"/>
          <w:color w:val="auto"/>
          <w:sz w:val="21"/>
          <w:szCs w:val="21"/>
        </w:rPr>
        <w:t>（1）地基基础工程、主体结构工程为设计文件规定的合理使用年限；</w:t>
      </w:r>
    </w:p>
    <w:p w14:paraId="789BA9C1">
      <w:pPr>
        <w:spacing w:line="360" w:lineRule="auto"/>
        <w:ind w:firstLine="481"/>
        <w:jc w:val="left"/>
        <w:rPr>
          <w:rFonts w:hint="eastAsia" w:ascii="宋体" w:hAnsi="宋体" w:eastAsia="宋体" w:cs="宋体"/>
          <w:color w:val="auto"/>
          <w:sz w:val="21"/>
          <w:szCs w:val="21"/>
        </w:rPr>
      </w:pPr>
      <w:r>
        <w:rPr>
          <w:rFonts w:hint="eastAsia" w:ascii="宋体" w:hAnsi="宋体" w:eastAsia="宋体" w:cs="宋体"/>
          <w:color w:val="auto"/>
          <w:sz w:val="21"/>
          <w:szCs w:val="21"/>
        </w:rPr>
        <w:t>（2）屋面防水工程、有防水要求的卫生间、房间和外墙面的防渗漏工程为：</w:t>
      </w:r>
      <w:r>
        <w:rPr>
          <w:rFonts w:hint="eastAsia" w:ascii="宋体" w:hAnsi="宋体" w:eastAsia="宋体" w:cs="宋体"/>
          <w:color w:val="auto"/>
          <w:sz w:val="21"/>
          <w:szCs w:val="21"/>
          <w:u w:val="single"/>
          <w:lang w:val="en-US" w:eastAsia="zh-CN"/>
        </w:rPr>
        <w:t>5</w:t>
      </w:r>
      <w:r>
        <w:rPr>
          <w:rFonts w:hint="eastAsia" w:ascii="宋体" w:hAnsi="宋体" w:eastAsia="宋体" w:cs="宋体"/>
          <w:color w:val="auto"/>
          <w:sz w:val="21"/>
          <w:szCs w:val="21"/>
        </w:rPr>
        <w:t>年；</w:t>
      </w:r>
    </w:p>
    <w:p w14:paraId="4189D171">
      <w:pPr>
        <w:spacing w:line="360" w:lineRule="auto"/>
        <w:ind w:firstLine="481"/>
        <w:jc w:val="left"/>
        <w:rPr>
          <w:rFonts w:hint="eastAsia" w:ascii="宋体" w:hAnsi="宋体" w:eastAsia="宋体" w:cs="宋体"/>
          <w:color w:val="auto"/>
          <w:sz w:val="21"/>
          <w:szCs w:val="21"/>
        </w:rPr>
      </w:pPr>
      <w:r>
        <w:rPr>
          <w:rFonts w:hint="eastAsia" w:ascii="宋体" w:hAnsi="宋体" w:eastAsia="宋体" w:cs="宋体"/>
          <w:color w:val="auto"/>
          <w:sz w:val="21"/>
          <w:szCs w:val="21"/>
        </w:rPr>
        <w:t>（3）电气管线工程、给排水管道、设备安装工程为：</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2</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年；</w:t>
      </w:r>
    </w:p>
    <w:p w14:paraId="7317C65A">
      <w:pPr>
        <w:spacing w:line="360" w:lineRule="auto"/>
        <w:ind w:firstLine="481"/>
        <w:jc w:val="left"/>
        <w:rPr>
          <w:rFonts w:hint="eastAsia" w:ascii="宋体" w:hAnsi="宋体" w:eastAsia="宋体" w:cs="宋体"/>
          <w:color w:val="auto"/>
          <w:sz w:val="21"/>
          <w:szCs w:val="21"/>
        </w:rPr>
      </w:pPr>
      <w:r>
        <w:rPr>
          <w:rFonts w:hint="eastAsia" w:ascii="宋体" w:hAnsi="宋体" w:eastAsia="宋体" w:cs="宋体"/>
          <w:color w:val="auto"/>
          <w:sz w:val="21"/>
          <w:szCs w:val="21"/>
        </w:rPr>
        <w:t>（4）供热、供冷系统工程为：</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2</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个采暖期、供冷期；</w:t>
      </w:r>
    </w:p>
    <w:p w14:paraId="1B017EAD">
      <w:pPr>
        <w:spacing w:line="360" w:lineRule="auto"/>
        <w:ind w:firstLine="481"/>
        <w:jc w:val="left"/>
        <w:rPr>
          <w:rFonts w:hint="eastAsia" w:ascii="宋体" w:hAnsi="宋体" w:eastAsia="宋体" w:cs="宋体"/>
          <w:color w:val="auto"/>
          <w:sz w:val="21"/>
          <w:szCs w:val="21"/>
        </w:rPr>
      </w:pPr>
      <w:r>
        <w:rPr>
          <w:rFonts w:hint="eastAsia" w:ascii="宋体" w:hAnsi="宋体" w:eastAsia="宋体" w:cs="宋体"/>
          <w:color w:val="auto"/>
          <w:sz w:val="21"/>
          <w:szCs w:val="21"/>
        </w:rPr>
        <w:t>（5）装饰装修工程为</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2</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年；</w:t>
      </w:r>
    </w:p>
    <w:p w14:paraId="64A254CB">
      <w:pPr>
        <w:spacing w:line="360" w:lineRule="auto"/>
        <w:ind w:firstLine="481"/>
        <w:jc w:val="left"/>
        <w:rPr>
          <w:rFonts w:hint="eastAsia" w:ascii="宋体" w:hAnsi="宋体" w:eastAsia="宋体" w:cs="宋体"/>
          <w:color w:val="auto"/>
          <w:sz w:val="21"/>
          <w:szCs w:val="21"/>
        </w:rPr>
      </w:pPr>
      <w:r>
        <w:rPr>
          <w:rFonts w:hint="eastAsia" w:ascii="宋体" w:hAnsi="宋体" w:eastAsia="宋体" w:cs="宋体"/>
          <w:color w:val="auto"/>
          <w:sz w:val="21"/>
          <w:szCs w:val="21"/>
        </w:rPr>
        <w:t>（6）其他项目</w:t>
      </w:r>
      <w:r>
        <w:rPr>
          <w:rFonts w:hint="eastAsia" w:ascii="宋体" w:hAnsi="宋体" w:eastAsia="宋体" w:cs="宋体"/>
          <w:color w:val="auto"/>
          <w:sz w:val="21"/>
          <w:szCs w:val="21"/>
          <w:lang w:eastAsia="zh-CN"/>
        </w:rPr>
        <w:t>：</w:t>
      </w:r>
      <w:r>
        <w:rPr>
          <w:rFonts w:hint="eastAsia" w:ascii="宋体" w:hAnsi="宋体" w:cs="宋体"/>
          <w:color w:val="auto"/>
          <w:sz w:val="21"/>
          <w:szCs w:val="21"/>
          <w:lang w:val="en-US" w:eastAsia="zh-CN"/>
        </w:rPr>
        <w:t xml:space="preserve"> </w:t>
      </w:r>
      <w:r>
        <w:rPr>
          <w:rFonts w:hint="eastAsia" w:ascii="宋体" w:hAnsi="宋体" w:cs="宋体"/>
          <w:color w:val="auto"/>
          <w:sz w:val="21"/>
          <w:szCs w:val="21"/>
          <w:u w:val="single"/>
          <w:lang w:val="en-US" w:eastAsia="zh-CN"/>
        </w:rPr>
        <w:t xml:space="preserve">                      </w:t>
      </w:r>
      <w:r>
        <w:rPr>
          <w:rFonts w:hint="eastAsia" w:ascii="宋体" w:hAnsi="宋体" w:eastAsia="宋体" w:cs="宋体"/>
          <w:color w:val="auto"/>
          <w:sz w:val="21"/>
          <w:szCs w:val="21"/>
        </w:rPr>
        <w:t>。</w:t>
      </w:r>
    </w:p>
    <w:p w14:paraId="72CE9C27">
      <w:pPr>
        <w:spacing w:line="360" w:lineRule="auto"/>
        <w:jc w:val="left"/>
        <w:rPr>
          <w:rFonts w:hint="eastAsia" w:ascii="宋体" w:hAnsi="宋体" w:eastAsia="宋体" w:cs="宋体"/>
          <w:b/>
          <w:bCs/>
          <w:color w:val="auto"/>
          <w:sz w:val="21"/>
          <w:szCs w:val="21"/>
        </w:rPr>
      </w:pPr>
      <w:r>
        <w:rPr>
          <w:rFonts w:hint="eastAsia" w:ascii="宋体" w:hAnsi="宋体" w:eastAsia="宋体" w:cs="宋体"/>
          <w:b/>
          <w:bCs/>
          <w:color w:val="auto"/>
          <w:sz w:val="21"/>
          <w:szCs w:val="21"/>
        </w:rPr>
        <w:t>三、质量保修责任</w:t>
      </w:r>
    </w:p>
    <w:p w14:paraId="766CF8E1">
      <w:pPr>
        <w:spacing w:line="360" w:lineRule="auto"/>
        <w:ind w:firstLine="481"/>
        <w:jc w:val="left"/>
        <w:rPr>
          <w:rFonts w:hint="eastAsia" w:ascii="宋体" w:hAnsi="宋体" w:eastAsia="宋体" w:cs="宋体"/>
          <w:color w:val="auto"/>
          <w:sz w:val="21"/>
          <w:szCs w:val="21"/>
        </w:rPr>
      </w:pPr>
      <w:r>
        <w:rPr>
          <w:rFonts w:hint="eastAsia" w:ascii="宋体" w:hAnsi="宋体" w:eastAsia="宋体" w:cs="宋体"/>
          <w:color w:val="auto"/>
          <w:sz w:val="21"/>
          <w:szCs w:val="21"/>
        </w:rPr>
        <w:t>1、属于保修范围和内容的项目，承包人应在接到修理通知之日后7天内派人修理。承包人不在约定期限内派人修理，发包人可委托其他人员修理，保修费用从质量保修金内扣除。</w:t>
      </w:r>
    </w:p>
    <w:p w14:paraId="35BDF677">
      <w:pPr>
        <w:spacing w:line="360" w:lineRule="auto"/>
        <w:ind w:firstLine="481"/>
        <w:jc w:val="left"/>
        <w:rPr>
          <w:rFonts w:hint="eastAsia" w:ascii="宋体" w:hAnsi="宋体" w:eastAsia="宋体" w:cs="宋体"/>
          <w:color w:val="auto"/>
          <w:sz w:val="21"/>
          <w:szCs w:val="21"/>
        </w:rPr>
      </w:pPr>
      <w:r>
        <w:rPr>
          <w:rFonts w:hint="eastAsia" w:ascii="宋体" w:hAnsi="宋体" w:eastAsia="宋体" w:cs="宋体"/>
          <w:color w:val="auto"/>
          <w:sz w:val="21"/>
          <w:szCs w:val="21"/>
        </w:rPr>
        <w:t>2、发生须紧急抢修事故，承包人接到事故通知后，应立即到达事故现场抢修。非承包人施工质量引起的事故，抢修费用由发包人承担。</w:t>
      </w:r>
    </w:p>
    <w:p w14:paraId="04B366CE">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3、在国家规定的工程合理使用期限内，承包人确保地基基础工程和主体结构的质量。因承包人原因致使工程在合理使用期限内造成人身和财产损害的，承包人应承担损害赔偿责任。</w:t>
      </w:r>
    </w:p>
    <w:p w14:paraId="790EA20B">
      <w:pPr>
        <w:numPr>
          <w:ilvl w:val="0"/>
          <w:numId w:val="5"/>
        </w:numPr>
        <w:spacing w:line="360" w:lineRule="auto"/>
        <w:jc w:val="left"/>
        <w:rPr>
          <w:rFonts w:hint="eastAsia" w:ascii="宋体" w:hAnsi="宋体" w:eastAsia="宋体" w:cs="宋体"/>
          <w:b/>
          <w:bCs/>
          <w:color w:val="auto"/>
          <w:kern w:val="0"/>
          <w:sz w:val="21"/>
          <w:szCs w:val="21"/>
        </w:rPr>
      </w:pPr>
      <w:r>
        <w:rPr>
          <w:rFonts w:hint="eastAsia" w:ascii="宋体" w:hAnsi="宋体" w:eastAsia="宋体" w:cs="宋体"/>
          <w:b/>
          <w:bCs/>
          <w:color w:val="auto"/>
          <w:sz w:val="21"/>
          <w:szCs w:val="21"/>
        </w:rPr>
        <w:t>质量保修金的支付</w:t>
      </w:r>
    </w:p>
    <w:p w14:paraId="0EC627B5">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w:t>
      </w:r>
    </w:p>
    <w:p w14:paraId="2953409A">
      <w:pPr>
        <w:numPr>
          <w:ilvl w:val="0"/>
          <w:numId w:val="5"/>
        </w:numPr>
        <w:spacing w:line="360" w:lineRule="auto"/>
        <w:jc w:val="left"/>
        <w:rPr>
          <w:rFonts w:hint="eastAsia" w:ascii="宋体" w:hAnsi="宋体" w:eastAsia="宋体" w:cs="宋体"/>
          <w:b/>
          <w:bCs/>
          <w:color w:val="auto"/>
          <w:sz w:val="21"/>
          <w:szCs w:val="21"/>
        </w:rPr>
      </w:pPr>
      <w:r>
        <w:rPr>
          <w:rFonts w:hint="eastAsia" w:ascii="宋体" w:hAnsi="宋体" w:eastAsia="宋体" w:cs="宋体"/>
          <w:b/>
          <w:bCs/>
          <w:color w:val="auto"/>
          <w:sz w:val="21"/>
          <w:szCs w:val="21"/>
        </w:rPr>
        <w:t>质量保修金的返还</w:t>
      </w:r>
    </w:p>
    <w:p w14:paraId="345AF490">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发包人在质量保修期满后14天内，将剩余保修金返还承包人。</w:t>
      </w:r>
    </w:p>
    <w:p w14:paraId="78793433">
      <w:pPr>
        <w:spacing w:line="360" w:lineRule="auto"/>
        <w:jc w:val="left"/>
        <w:rPr>
          <w:rFonts w:hint="eastAsia" w:ascii="宋体" w:hAnsi="宋体" w:eastAsia="宋体" w:cs="宋体"/>
          <w:color w:val="auto"/>
          <w:sz w:val="21"/>
          <w:szCs w:val="21"/>
        </w:rPr>
      </w:pPr>
      <w:r>
        <w:rPr>
          <w:rFonts w:hint="eastAsia" w:ascii="宋体" w:hAnsi="宋体" w:eastAsia="宋体" w:cs="宋体"/>
          <w:b/>
          <w:bCs/>
          <w:color w:val="auto"/>
          <w:sz w:val="21"/>
          <w:szCs w:val="21"/>
        </w:rPr>
        <w:t>六、其他</w:t>
      </w:r>
    </w:p>
    <w:p w14:paraId="34E4F56D">
      <w:pPr>
        <w:spacing w:line="360" w:lineRule="auto"/>
        <w:ind w:firstLine="409" w:firstLineChars="195"/>
        <w:jc w:val="left"/>
        <w:rPr>
          <w:rFonts w:hint="eastAsia" w:ascii="宋体" w:hAnsi="宋体" w:eastAsia="宋体" w:cs="宋体"/>
          <w:color w:val="auto"/>
          <w:sz w:val="21"/>
          <w:szCs w:val="21"/>
        </w:rPr>
      </w:pPr>
      <w:r>
        <w:rPr>
          <w:rFonts w:hint="eastAsia" w:ascii="宋体" w:hAnsi="宋体" w:eastAsia="宋体" w:cs="宋体"/>
          <w:color w:val="auto"/>
          <w:sz w:val="21"/>
          <w:szCs w:val="21"/>
        </w:rPr>
        <w:t>双方约定的其他工程质量保修事项：</w:t>
      </w:r>
    </w:p>
    <w:p w14:paraId="7A1AB700">
      <w:pPr>
        <w:spacing w:line="360" w:lineRule="auto"/>
        <w:ind w:left="240" w:hanging="210" w:hangingChars="100"/>
        <w:jc w:val="left"/>
        <w:rPr>
          <w:rFonts w:hint="eastAsia" w:ascii="宋体" w:hAnsi="宋体" w:eastAsia="宋体" w:cs="宋体"/>
          <w:color w:val="auto"/>
          <w:sz w:val="21"/>
          <w:szCs w:val="21"/>
        </w:rPr>
      </w:pPr>
      <w:r>
        <w:rPr>
          <w:rFonts w:hint="eastAsia" w:ascii="宋体" w:hAnsi="宋体" w:eastAsia="宋体" w:cs="宋体"/>
          <w:color w:val="auto"/>
          <w:sz w:val="21"/>
          <w:szCs w:val="21"/>
        </w:rPr>
        <w:t>______________________________________________________________</w:t>
      </w:r>
    </w:p>
    <w:p w14:paraId="31780C7D">
      <w:pPr>
        <w:spacing w:line="360" w:lineRule="auto"/>
        <w:ind w:left="240" w:hanging="210" w:hangingChars="100"/>
        <w:jc w:val="left"/>
        <w:rPr>
          <w:rFonts w:hint="eastAsia" w:ascii="宋体" w:hAnsi="宋体" w:eastAsia="宋体" w:cs="宋体"/>
          <w:color w:val="auto"/>
          <w:sz w:val="21"/>
          <w:szCs w:val="21"/>
        </w:rPr>
      </w:pPr>
      <w:r>
        <w:rPr>
          <w:rFonts w:hint="eastAsia" w:ascii="宋体" w:hAnsi="宋体" w:eastAsia="宋体" w:cs="宋体"/>
          <w:color w:val="auto"/>
          <w:sz w:val="21"/>
          <w:szCs w:val="21"/>
        </w:rPr>
        <w:t>本工程质量</w:t>
      </w:r>
      <w:r>
        <w:rPr>
          <w:rFonts w:hint="eastAsia" w:ascii="宋体" w:hAnsi="宋体" w:eastAsia="宋体" w:cs="宋体"/>
          <w:color w:val="auto"/>
          <w:sz w:val="21"/>
          <w:szCs w:val="21"/>
          <w:lang w:eastAsia="zh-CN"/>
        </w:rPr>
        <w:t>保修</w:t>
      </w:r>
      <w:r>
        <w:rPr>
          <w:rFonts w:hint="eastAsia" w:ascii="宋体" w:hAnsi="宋体" w:eastAsia="宋体" w:cs="宋体"/>
          <w:color w:val="auto"/>
          <w:sz w:val="21"/>
          <w:szCs w:val="21"/>
        </w:rPr>
        <w:t>书为施工合同的附件，由施工合同发包人、承包人双方共同签订。</w:t>
      </w:r>
    </w:p>
    <w:p w14:paraId="01556A45">
      <w:pPr>
        <w:spacing w:line="360" w:lineRule="auto"/>
        <w:ind w:left="240" w:hanging="210" w:hangingChars="100"/>
        <w:jc w:val="left"/>
        <w:rPr>
          <w:rFonts w:hint="eastAsia" w:ascii="宋体" w:hAnsi="宋体" w:eastAsia="宋体" w:cs="宋体"/>
          <w:color w:val="auto"/>
          <w:sz w:val="21"/>
          <w:szCs w:val="21"/>
        </w:rPr>
      </w:pPr>
    </w:p>
    <w:p w14:paraId="785F5C7B">
      <w:pPr>
        <w:spacing w:line="360" w:lineRule="auto"/>
        <w:ind w:firstLine="200"/>
        <w:jc w:val="left"/>
        <w:rPr>
          <w:rFonts w:hint="eastAsia" w:ascii="宋体" w:hAnsi="宋体" w:eastAsia="宋体" w:cs="宋体"/>
          <w:color w:val="auto"/>
          <w:sz w:val="21"/>
          <w:szCs w:val="21"/>
        </w:rPr>
      </w:pPr>
      <w:r>
        <w:rPr>
          <w:rFonts w:hint="eastAsia" w:ascii="宋体" w:hAnsi="宋体" w:eastAsia="宋体" w:cs="宋体"/>
          <w:color w:val="auto"/>
          <w:sz w:val="21"/>
          <w:szCs w:val="21"/>
        </w:rPr>
        <w:t>发包人（公章）：______________           承包人（公章）：____________</w:t>
      </w:r>
    </w:p>
    <w:p w14:paraId="3A763D28">
      <w:pPr>
        <w:spacing w:line="360" w:lineRule="auto"/>
        <w:ind w:firstLine="200"/>
        <w:jc w:val="left"/>
        <w:rPr>
          <w:rFonts w:hint="eastAsia" w:ascii="宋体" w:hAnsi="宋体" w:eastAsia="宋体" w:cs="宋体"/>
          <w:color w:val="auto"/>
          <w:sz w:val="21"/>
          <w:szCs w:val="21"/>
        </w:rPr>
      </w:pPr>
      <w:r>
        <w:rPr>
          <w:rFonts w:hint="eastAsia" w:ascii="宋体" w:hAnsi="宋体" w:eastAsia="宋体" w:cs="宋体"/>
          <w:color w:val="auto"/>
          <w:sz w:val="21"/>
          <w:szCs w:val="21"/>
        </w:rPr>
        <w:t>法定代表人（签字）：法定代表人（签字）：</w:t>
      </w:r>
    </w:p>
    <w:p w14:paraId="2652BFB2">
      <w:pPr>
        <w:pStyle w:val="5"/>
        <w:ind w:firstLine="480"/>
        <w:rPr>
          <w:rFonts w:hint="eastAsia" w:ascii="仿宋" w:hAnsi="仿宋" w:eastAsia="仿宋" w:cs="仿宋"/>
          <w:color w:val="auto"/>
          <w:lang w:val="en-US" w:eastAsia="zh-CN"/>
        </w:rPr>
      </w:pPr>
      <w:r>
        <w:rPr>
          <w:rFonts w:hint="eastAsia" w:ascii="宋体" w:hAnsi="宋体" w:eastAsia="宋体" w:cs="宋体"/>
          <w:color w:val="auto"/>
          <w:sz w:val="21"/>
          <w:szCs w:val="21"/>
        </w:rPr>
        <w:t>_____年_____月_____日 _____ 年_____月_____</w:t>
      </w:r>
      <w:bookmarkStart w:id="451" w:name="_GoBack"/>
      <w:bookmarkEnd w:id="451"/>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7BC533">
    <w:pPr>
      <w:pStyle w:val="8"/>
      <w:spacing w:line="276" w:lineRule="auto"/>
      <w:jc w:val="both"/>
      <w:rPr>
        <w:rFonts w:hint="eastAsia"/>
        <w:b/>
      </w:rP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23" name="文本框 2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A79FFDF">
                          <w:pPr>
                            <w:pStyle w:val="8"/>
                          </w:pPr>
                          <w:r>
                            <w:fldChar w:fldCharType="begin"/>
                          </w:r>
                          <w:r>
                            <w:instrText xml:space="preserve"> PAGE  \* MERGEFORMAT </w:instrText>
                          </w:r>
                          <w:r>
                            <w:fldChar w:fldCharType="separate"/>
                          </w:r>
                          <w:r>
                            <w:t>35</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OwyWMoBAACbAwAADgAAAGRycy9lMm9Eb2MueG1srVPNjtMwEL6vxDtY&#10;vlNni4SqqOkKVC1CQoC07AO4jt1Y8p88bpO+ALwBJy573+fqczB2ki4slz1wccYz42/m+2ayvhms&#10;IUcZQXvX0OtFRYl0wrfa7Rt6/+329YoSSNy13HgnG3qSQG82r67Wfajl0nfetDISBHFQ96GhXUqh&#10;ZgxEJy2HhQ/SYVD5aHnCa9yzNvIe0a1hy6p6y3of2xC9kADo3Y5BOiHGlwB6pbSQWy8OVro0okZp&#10;eEJK0OkAdFO6VUqK9EUpkImYhiLTVE4sgvYun2yz5vU+8tBpMbXAX9LCM06Wa4dFL1Bbnjg5RP0P&#10;lNUievAqLYS3bCRSFEEW19Uzbe46HmThglJDuIgO/w9WfD5+jUS3DV2+ocRxixM///xx/vV4fvhO&#10;0IcC9QFqzLsLmJmG937AtZn9gM7Me1DR5i8yIhhHeU8XeeWQiMiPVsvVqsKQwNh8QXz29DxESB+k&#10;tyQbDY04vyIrP36CNKbOKbma87famDJD4/5yIGb2sNz72GO20rAbJkI7356QT4+jb6jDTafEfHSo&#10;bN6S2YizsZuNQ4h635U1yvUgvDskbKL0liuMsFNhnFlhN+1XXoo/7yXr6Z/a/AZ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DOqXm5zwAAAAUBAAAPAAAAAAAAAAEAIAAAACIAAABkcnMvZG93bnJldi54&#10;bWxQSwECFAAUAAAACACHTuJAjOwyWMoBAACbAwAADgAAAAAAAAABACAAAAAeAQAAZHJzL2Uyb0Rv&#10;Yy54bWxQSwUGAAAAAAYABgBZAQAAWgUAAAAA&#10;">
              <v:fill on="f" focussize="0,0"/>
              <v:stroke on="f"/>
              <v:imagedata o:title=""/>
              <o:lock v:ext="edit" aspectratio="f"/>
              <v:textbox inset="0mm,0mm,0mm,0mm" style="mso-fit-shape-to-text:t;">
                <w:txbxContent>
                  <w:p w14:paraId="5A79FFDF">
                    <w:pPr>
                      <w:pStyle w:val="8"/>
                    </w:pPr>
                    <w:r>
                      <w:fldChar w:fldCharType="begin"/>
                    </w:r>
                    <w:r>
                      <w:instrText xml:space="preserve"> PAGE  \* MERGEFORMAT </w:instrText>
                    </w:r>
                    <w:r>
                      <w:fldChar w:fldCharType="separate"/>
                    </w:r>
                    <w:r>
                      <w:t>35</w:t>
                    </w:r>
                    <w:r>
                      <w:fldChar w:fldCharType="end"/>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14935" cy="131445"/>
              <wp:effectExtent l="0" t="0" r="0" b="0"/>
              <wp:wrapNone/>
              <wp:docPr id="24" name="文本框 24"/>
              <wp:cNvGraphicFramePr/>
              <a:graphic xmlns:a="http://schemas.openxmlformats.org/drawingml/2006/main">
                <a:graphicData uri="http://schemas.microsoft.com/office/word/2010/wordprocessingShape">
                  <wps:wsp>
                    <wps:cNvSpPr txBox="1"/>
                    <wps:spPr>
                      <a:xfrm>
                        <a:off x="0" y="0"/>
                        <a:ext cx="114935" cy="131445"/>
                      </a:xfrm>
                      <a:prstGeom prst="rect">
                        <a:avLst/>
                      </a:prstGeom>
                      <a:noFill/>
                      <a:ln>
                        <a:noFill/>
                      </a:ln>
                    </wps:spPr>
                    <wps:txbx>
                      <w:txbxContent>
                        <w:p w14:paraId="4DC3B7E6">
                          <w:pPr>
                            <w:pStyle w:val="8"/>
                            <w:rPr>
                              <w:rFonts w:hint="eastAsia"/>
                            </w:rPr>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0.35pt;width:9.05pt;mso-position-horizontal:center;mso-position-horizontal-relative:margin;mso-wrap-style:none;z-index:251661312;mso-width-relative:page;mso-height-relative:page;" filled="f" stroked="f" coordsize="21600,21600" o:gfxdata="UEsDBAoAAAAAAIdO4kAAAAAAAAAAAAAAAAAEAAAAZHJzL1BLAwQUAAAACACHTuJAQ+V+SdAAAAAD&#10;AQAADwAAAGRycy9kb3ducmV2LnhtbE2PMW/CMBCF90r9D9ZV6lbsMJQoxGFAYmGDVkhsJj7iCPsc&#10;2SYk/76mS7uc9PSe3vuu3kzOshFD7D1JKBYCGFLrdU+dhO+v3UcJLCZFWllPKGHGCJvm9aVWlfYP&#10;OuB4TB3LJRQrJcGkNFScx9agU3HhB6TsXX1wKmUZOq6DeuRyZ/lSiE/uVE95wagBtwbb2/HuJKym&#10;k8ch4hbP17ENpp9Lu5+lfH8rxBpYwin9heGJn9GhyUwXfycdmZWQH0m/9+mVBbCLhKVYAW9q/p+9&#10;+QFQSwMEFAAAAAgAh07iQKc63kzPAQAAmQMAAA4AAABkcnMvZTJvRG9jLnhtbK1TS27bMBDdF8gd&#10;CO5rWY5TNILloIWRoEDRFkh6AJoiLQL8gUNb8gXaG3TVTfc9l8+RISU5bbrJohtqODN8M+/NaHXT&#10;G00OIoBytqblbE6JsNw1yu5q+vXh9vVbSiAy2zDtrKjpUQC9WV+8WnW+EgvXOt2IQBDEQtX5mrYx&#10;+qoogLfCMJg5LywGpQuGRbyGXdEE1iG60cViPn9TdC40PjguANC7GYJ0RAwvAXRSKi42ju+NsHFA&#10;DUKziJSgVR7oOncrpeDxs5QgItE1RaYxn1gE7W06i/WKVbvAfKv42AJ7SQvPOBmmLBY9Q21YZGQf&#10;1D9QRvHgwMk4484UA5GsCLIo58+0uW+ZF5kLSg3+LDr8P1j+6fAlENXUdLGkxDKDEz/9+H76+fv0&#10;6xtBHwrUeagw795jZuzfux7XZvIDOhPvXgaTvsiIYBzlPZ7lFX0kPD0ql9eXV5RwDJWX5XJ5lVCK&#10;p8c+QLwTzpBk1DTg9LKo7PAR4pA6paRa1t0qrfMEtf3LgZjJU6TOhw6TFfttP9LZuuaIbDocfE0t&#10;7jkl+oNFXdOOTEaYjO1k7H1QuzYvUaoH/t0+YhO5t1RhgB0L48Qyu3G70kr8ec9ZT3/U+hF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BD5X5J0AAAAAMBAAAPAAAAAAAAAAEAIAAAACIAAABkcnMvZG93&#10;bnJldi54bWxQSwECFAAUAAAACACHTuJApzreTM8BAACZAwAADgAAAAAAAAABACAAAAAfAQAAZHJz&#10;L2Uyb0RvYy54bWxQSwUGAAAAAAYABgBZAQAAYAUAAAAA&#10;">
              <v:fill on="f" focussize="0,0"/>
              <v:stroke on="f"/>
              <v:imagedata o:title=""/>
              <o:lock v:ext="edit" aspectratio="f"/>
              <v:textbox inset="0mm,0mm,0mm,0mm" style="mso-fit-shape-to-text:t;">
                <w:txbxContent>
                  <w:p w14:paraId="4DC3B7E6">
                    <w:pPr>
                      <w:pStyle w:val="8"/>
                      <w:rPr>
                        <w:rFonts w:hint="eastAsia"/>
                      </w:rPr>
                    </w:pPr>
                  </w:p>
                </w:txbxContent>
              </v:textbox>
            </v:shape>
          </w:pict>
        </mc:Fallback>
      </mc:AlternateContent>
    </w: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14935" cy="131445"/>
              <wp:effectExtent l="0" t="0" r="0" b="0"/>
              <wp:wrapNone/>
              <wp:docPr id="25" name="文本框 25"/>
              <wp:cNvGraphicFramePr/>
              <a:graphic xmlns:a="http://schemas.openxmlformats.org/drawingml/2006/main">
                <a:graphicData uri="http://schemas.microsoft.com/office/word/2010/wordprocessingShape">
                  <wps:wsp>
                    <wps:cNvSpPr txBox="1"/>
                    <wps:spPr>
                      <a:xfrm>
                        <a:off x="0" y="0"/>
                        <a:ext cx="114935" cy="131445"/>
                      </a:xfrm>
                      <a:prstGeom prst="rect">
                        <a:avLst/>
                      </a:prstGeom>
                      <a:noFill/>
                      <a:ln>
                        <a:noFill/>
                      </a:ln>
                    </wps:spPr>
                    <wps:txbx>
                      <w:txbxContent>
                        <w:p w14:paraId="21D903B3">
                          <w:pPr>
                            <w:pStyle w:val="8"/>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0.35pt;width:9.05pt;mso-position-horizontal:center;mso-position-horizontal-relative:margin;mso-wrap-style:none;z-index:251660288;mso-width-relative:page;mso-height-relative:page;" filled="f" stroked="f" coordsize="21600,21600" o:gfxdata="UEsDBAoAAAAAAIdO4kAAAAAAAAAAAAAAAAAEAAAAZHJzL1BLAwQUAAAACACHTuJAQ+V+SdAAAAAD&#10;AQAADwAAAGRycy9kb3ducmV2LnhtbE2PMW/CMBCF90r9D9ZV6lbsMJQoxGFAYmGDVkhsJj7iCPsc&#10;2SYk/76mS7uc9PSe3vuu3kzOshFD7D1JKBYCGFLrdU+dhO+v3UcJLCZFWllPKGHGCJvm9aVWlfYP&#10;OuB4TB3LJRQrJcGkNFScx9agU3HhB6TsXX1wKmUZOq6DeuRyZ/lSiE/uVE95wagBtwbb2/HuJKym&#10;k8ch4hbP17ENpp9Lu5+lfH8rxBpYwin9heGJn9GhyUwXfycdmZWQH0m/9+mVBbCLhKVYAW9q/p+9&#10;+QFQSwMEFAAAAAgAh07iQKoj+/nOAQAAmQMAAA4AAABkcnMvZTJvRG9jLnhtbK1TzY7TMBC+I/EO&#10;lu80TbcgiJquQNUiJAQrFR7AdezGkv/kcZv0BeANOHHhvs/V52DsJN0fLnvgkozHk2++75vJ6ro3&#10;mhxFAOVsTcvZnBJhuWuU3df0+7ebV28pgchsw7SzoqYnAfR6/fLFqvOVWLjW6UYEgiAWqs7XtI3R&#10;V0UBvBWGwcx5YfFSumBYxGPYF01gHaIbXSzm8zdF50Ljg+MCALOb4ZKOiOE5gE5KxcXG8YMRNg6o&#10;QWgWURK0ygNdZ7ZSCh6/SgkiEl1TVBrzE5tgvEvPYr1i1T4w3yo+UmDPofBEk2HKYtML1IZFRg5B&#10;/QNlFA8OnIwz7kwxCMmOoIpy/sSbbcu8yFrQavAX0+H/wfIvx9tAVFPTxWtKLDM48fOvn+ffd+c/&#10;Pwjm0KDOQ4V1W4+Vsf/gelybKQ+YTLp7GUx6oyKC92jv6WKv6CPh6aNy+e4Ku3C8Kq/K5TKjF/cf&#10;+wDxo3CGpKCmAaeXTWXHzxCRCJZOJamXdTdK6zxBbR8lsDBlisR8YJii2O/6Uc7ONSdU0+Hga2px&#10;zynRnyz6mnZkCsIU7Kbg4IPat3mJUj/w7w8RSWRuqcMAOzbGiWXK43allXh4zlX3f9T6L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EPlfknQAAAAAwEAAA8AAAAAAAAAAQAgAAAAIgAAAGRycy9kb3du&#10;cmV2LnhtbFBLAQIUABQAAAAIAIdO4kCqI/v5zgEAAJkDAAAOAAAAAAAAAAEAIAAAAB8BAABkcnMv&#10;ZTJvRG9jLnhtbFBLBQYAAAAABgAGAFkBAABfBQAAAAA=&#10;">
              <v:fill on="f" focussize="0,0"/>
              <v:stroke on="f"/>
              <v:imagedata o:title=""/>
              <o:lock v:ext="edit" aspectratio="f"/>
              <v:textbox inset="0mm,0mm,0mm,0mm" style="mso-fit-shape-to-text:t;">
                <w:txbxContent>
                  <w:p w14:paraId="21D903B3">
                    <w:pPr>
                      <w:pStyle w:val="8"/>
                    </w:pPr>
                  </w:p>
                </w:txbxContent>
              </v:textbox>
            </v:shape>
          </w:pict>
        </mc:Fallback>
      </mc:AlternateContent>
    </w:r>
  </w:p>
  <w:p w14:paraId="29459723">
    <w:pPr>
      <w:pStyle w:val="8"/>
      <w:spacing w:line="276" w:lineRule="auto"/>
      <w:rPr>
        <w:rFonts w:hint="eastAsia" w:ascii="宋体" w:hAnsi="宋体"/>
        <w:b/>
        <w:sz w:val="21"/>
        <w:szCs w:val="21"/>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5D83CA2"/>
    <w:multiLevelType w:val="singleLevel"/>
    <w:tmpl w:val="C5D83CA2"/>
    <w:lvl w:ilvl="0" w:tentative="0">
      <w:start w:val="1"/>
      <w:numFmt w:val="decimal"/>
      <w:suff w:val="nothing"/>
      <w:lvlText w:val="（%1）"/>
      <w:lvlJc w:val="left"/>
    </w:lvl>
  </w:abstractNum>
  <w:abstractNum w:abstractNumId="1">
    <w:nsid w:val="2ADB5505"/>
    <w:multiLevelType w:val="singleLevel"/>
    <w:tmpl w:val="2ADB5505"/>
    <w:lvl w:ilvl="0" w:tentative="0">
      <w:start w:val="1"/>
      <w:numFmt w:val="decimal"/>
      <w:suff w:val="nothing"/>
      <w:lvlText w:val="%1）"/>
      <w:lvlJc w:val="left"/>
    </w:lvl>
  </w:abstractNum>
  <w:abstractNum w:abstractNumId="2">
    <w:nsid w:val="3AC72F19"/>
    <w:multiLevelType w:val="singleLevel"/>
    <w:tmpl w:val="3AC72F19"/>
    <w:lvl w:ilvl="0" w:tentative="0">
      <w:start w:val="1"/>
      <w:numFmt w:val="decimal"/>
      <w:suff w:val="nothing"/>
      <w:lvlText w:val="(%1)"/>
      <w:lvlJc w:val="left"/>
      <w:pPr>
        <w:ind w:left="425" w:hanging="425"/>
      </w:pPr>
      <w:rPr>
        <w:rFonts w:hint="default"/>
      </w:rPr>
    </w:lvl>
  </w:abstractNum>
  <w:abstractNum w:abstractNumId="3">
    <w:nsid w:val="579B0F6F"/>
    <w:multiLevelType w:val="singleLevel"/>
    <w:tmpl w:val="579B0F6F"/>
    <w:lvl w:ilvl="0" w:tentative="0">
      <w:start w:val="4"/>
      <w:numFmt w:val="chineseCounting"/>
      <w:suff w:val="nothing"/>
      <w:lvlText w:val="%1、"/>
      <w:lvlJc w:val="left"/>
    </w:lvl>
  </w:abstractNum>
  <w:abstractNum w:abstractNumId="4">
    <w:nsid w:val="57D96993"/>
    <w:multiLevelType w:val="multilevel"/>
    <w:tmpl w:val="57D96993"/>
    <w:lvl w:ilvl="0" w:tentative="0">
      <w:start w:val="1"/>
      <w:numFmt w:val="chineseCountingThousand"/>
      <w:suff w:val="nothing"/>
      <w:lvlText w:val="第%1章 "/>
      <w:lvlJc w:val="left"/>
      <w:pPr>
        <w:ind w:left="0" w:firstLine="0"/>
      </w:pPr>
      <w:rPr>
        <w:rFonts w:hint="eastAsia"/>
      </w:rPr>
    </w:lvl>
    <w:lvl w:ilvl="1" w:tentative="0">
      <w:start w:val="1"/>
      <w:numFmt w:val="none"/>
      <w:suff w:val="nothing"/>
      <w:lvlText w:val=""/>
      <w:lvlJc w:val="left"/>
      <w:pPr>
        <w:ind w:left="0" w:firstLine="0"/>
      </w:pPr>
      <w:rPr>
        <w:rFonts w:hint="eastAsia"/>
      </w:rPr>
    </w:lvl>
    <w:lvl w:ilvl="2" w:tentative="0">
      <w:start w:val="1"/>
      <w:numFmt w:val="none"/>
      <w:suff w:val="nothing"/>
      <w:lvlText w:val=""/>
      <w:lvlJc w:val="left"/>
      <w:pPr>
        <w:ind w:left="0" w:firstLine="0"/>
      </w:pPr>
      <w:rPr>
        <w:rFonts w:hint="eastAsia"/>
      </w:rPr>
    </w:lvl>
    <w:lvl w:ilvl="3" w:tentative="0">
      <w:start w:val="1"/>
      <w:numFmt w:val="none"/>
      <w:suff w:val="nothing"/>
      <w:lvlText w:val=""/>
      <w:lvlJc w:val="left"/>
      <w:pPr>
        <w:ind w:left="0" w:firstLine="0"/>
      </w:pPr>
      <w:rPr>
        <w:rFonts w:hint="eastAsia"/>
      </w:rPr>
    </w:lvl>
    <w:lvl w:ilvl="4" w:tentative="0">
      <w:start w:val="1"/>
      <w:numFmt w:val="none"/>
      <w:suff w:val="nothing"/>
      <w:lvlText w:val=""/>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num w:numId="1">
    <w:abstractNumId w:val="4"/>
  </w:num>
  <w:num w:numId="2">
    <w:abstractNumId w:val="1"/>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k2NTRmOTM4NDcyYjM1NTA2NjQ5ZDJlMWVmYTYzNjAifQ=="/>
  </w:docVars>
  <w:rsids>
    <w:rsidRoot w:val="00000000"/>
    <w:rsid w:val="067508F8"/>
    <w:rsid w:val="075D328C"/>
    <w:rsid w:val="081163FE"/>
    <w:rsid w:val="1AFA0F74"/>
    <w:rsid w:val="1B1B538A"/>
    <w:rsid w:val="227F326E"/>
    <w:rsid w:val="255B7721"/>
    <w:rsid w:val="27565D05"/>
    <w:rsid w:val="384D672F"/>
    <w:rsid w:val="3C3A346E"/>
    <w:rsid w:val="3FCE45FA"/>
    <w:rsid w:val="4CA341B3"/>
    <w:rsid w:val="4D844549"/>
    <w:rsid w:val="588B071F"/>
    <w:rsid w:val="59F345C5"/>
    <w:rsid w:val="5E6D5B7A"/>
    <w:rsid w:val="60CF4A53"/>
    <w:rsid w:val="6B120F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0"/>
    <w:pPr>
      <w:keepNext/>
      <w:keepLines/>
      <w:spacing w:before="260" w:beforeLines="0" w:after="260" w:afterLines="0" w:line="413" w:lineRule="auto"/>
      <w:outlineLvl w:val="2"/>
    </w:pPr>
    <w:rPr>
      <w:b/>
      <w:bCs/>
      <w:sz w:val="32"/>
      <w:szCs w:val="32"/>
    </w:rPr>
  </w:style>
  <w:style w:type="paragraph" w:styleId="3">
    <w:name w:val="heading 4"/>
    <w:basedOn w:val="1"/>
    <w:next w:val="1"/>
    <w:qFormat/>
    <w:uiPriority w:val="0"/>
    <w:pPr>
      <w:keepNext/>
      <w:keepLines/>
      <w:spacing w:before="280" w:beforeLines="0" w:after="290" w:afterLines="0" w:line="372" w:lineRule="auto"/>
      <w:outlineLvl w:val="3"/>
    </w:pPr>
    <w:rPr>
      <w:rFonts w:ascii="Cambria" w:hAnsi="Cambria"/>
      <w:b/>
      <w:bCs/>
      <w:sz w:val="28"/>
      <w:szCs w:val="28"/>
    </w:rPr>
  </w:style>
  <w:style w:type="character" w:default="1" w:styleId="10">
    <w:name w:val="Default Paragraph Font"/>
    <w:semiHidden/>
    <w:qFormat/>
    <w:uiPriority w:val="0"/>
  </w:style>
  <w:style w:type="table" w:default="1" w:styleId="9">
    <w:name w:val="Normal Table"/>
    <w:semiHidden/>
    <w:uiPriority w:val="0"/>
    <w:tblPr>
      <w:tblCellMar>
        <w:top w:w="0" w:type="dxa"/>
        <w:left w:w="108" w:type="dxa"/>
        <w:bottom w:w="0" w:type="dxa"/>
        <w:right w:w="108" w:type="dxa"/>
      </w:tblCellMar>
    </w:tblPr>
  </w:style>
  <w:style w:type="paragraph" w:styleId="4">
    <w:name w:val="Normal Indent"/>
    <w:basedOn w:val="1"/>
    <w:next w:val="5"/>
    <w:qFormat/>
    <w:uiPriority w:val="0"/>
    <w:pPr>
      <w:ind w:firstLine="420"/>
    </w:pPr>
    <w:rPr>
      <w:szCs w:val="20"/>
    </w:rPr>
  </w:style>
  <w:style w:type="paragraph" w:styleId="5">
    <w:name w:val="Body Text First Indent 2"/>
    <w:basedOn w:val="6"/>
    <w:next w:val="4"/>
    <w:qFormat/>
    <w:uiPriority w:val="0"/>
    <w:pPr>
      <w:ind w:firstLine="420" w:firstLineChars="200"/>
    </w:pPr>
  </w:style>
  <w:style w:type="paragraph" w:styleId="6">
    <w:name w:val="Body Text Indent"/>
    <w:basedOn w:val="1"/>
    <w:next w:val="1"/>
    <w:qFormat/>
    <w:uiPriority w:val="0"/>
    <w:pPr>
      <w:ind w:firstLine="630"/>
    </w:pPr>
    <w:rPr>
      <w:sz w:val="32"/>
      <w:szCs w:val="20"/>
    </w:rPr>
  </w:style>
  <w:style w:type="paragraph" w:styleId="7">
    <w:name w:val="Block Text"/>
    <w:basedOn w:val="1"/>
    <w:qFormat/>
    <w:uiPriority w:val="0"/>
    <w:pPr>
      <w:spacing w:line="360" w:lineRule="auto"/>
      <w:ind w:left="1680" w:right="6" w:hanging="1199"/>
    </w:pPr>
    <w:rPr>
      <w:rFonts w:ascii="宋体" w:hAnsi="宋体"/>
      <w:sz w:val="24"/>
      <w:szCs w:val="20"/>
    </w:rPr>
  </w:style>
  <w:style w:type="paragraph" w:styleId="8">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26</Pages>
  <Words>13647</Words>
  <Characters>14261</Characters>
  <Lines>0</Lines>
  <Paragraphs>0</Paragraphs>
  <TotalTime>0</TotalTime>
  <ScaleCrop>false</ScaleCrop>
  <LinksUpToDate>false</LinksUpToDate>
  <CharactersWithSpaces>16347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2022-07-21T01:43:00Z</dcterms:created>
  <dc:creator>赢海秦成</dc:creator>
  <cp:lastModifiedBy>愿你被温柔所待</cp:lastModifiedBy>
  <dcterms:modified xsi:type="dcterms:W3CDTF">2025-08-15T09:06:40Z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51AD8B0039104FD08842E82CF6CD3665</vt:lpwstr>
  </property>
  <property fmtid="{D5CDD505-2E9C-101B-9397-08002B2CF9AE}" pid="4" name="KSOTemplateDocerSaveRecord">
    <vt:lpwstr>eyJoZGlkIjoiNWZkNzA2ZGNjNGNhZDhkZjBiNTVjMjc1ZGQyNjQ3ZGEiLCJ1c2VySWQiOiIyODc5ODQ3MTMifQ==</vt:lpwstr>
  </property>
</Properties>
</file>