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版本号：SXWZD-（CS）2025-070720250802001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园舍及户外维修改造建设项目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SXWZD-（CS）2025-0707</w:t>
      </w:r>
      <w:r>
        <w:br/>
      </w:r>
      <w:r>
        <w:br/>
      </w:r>
      <w:r>
        <w:br/>
      </w:r>
    </w:p>
    <w:p>
      <w:pPr>
        <w:pStyle w:val="null3"/>
        <w:jc w:val="center"/>
        <w:outlineLvl w:val="2"/>
      </w:pPr>
      <w:r>
        <w:rPr>
          <w:rFonts w:ascii="仿宋_GB2312" w:hAnsi="仿宋_GB2312" w:cs="仿宋_GB2312" w:eastAsia="仿宋_GB2312"/>
          <w:sz w:val="28"/>
          <w:b/>
        </w:rPr>
        <w:t>三原县实验幼儿园</w:t>
      </w:r>
    </w:p>
    <w:p>
      <w:pPr>
        <w:pStyle w:val="null3"/>
        <w:jc w:val="center"/>
        <w:outlineLvl w:val="2"/>
      </w:pPr>
      <w:r>
        <w:rPr>
          <w:rFonts w:ascii="仿宋_GB2312" w:hAnsi="仿宋_GB2312" w:cs="仿宋_GB2312" w:eastAsia="仿宋_GB2312"/>
          <w:sz w:val="28"/>
          <w:b/>
        </w:rPr>
        <w:t>陕西文之鼎项目管理有限责任公司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陕西文之鼎项目管理有限责任公司</w:t>
      </w:r>
      <w:r>
        <w:rPr>
          <w:rFonts w:ascii="仿宋_GB2312" w:hAnsi="仿宋_GB2312" w:cs="仿宋_GB2312" w:eastAsia="仿宋_GB2312"/>
        </w:rPr>
        <w:t>（以下简称“代理机构”）受</w:t>
      </w:r>
      <w:r>
        <w:rPr>
          <w:rFonts w:ascii="仿宋_GB2312" w:hAnsi="仿宋_GB2312" w:cs="仿宋_GB2312" w:eastAsia="仿宋_GB2312"/>
        </w:rPr>
        <w:t>三原县实验幼儿园</w:t>
      </w:r>
      <w:r>
        <w:rPr>
          <w:rFonts w:ascii="仿宋_GB2312" w:hAnsi="仿宋_GB2312" w:cs="仿宋_GB2312" w:eastAsia="仿宋_GB2312"/>
        </w:rPr>
        <w:t>委托，拟对</w:t>
      </w:r>
      <w:r>
        <w:rPr>
          <w:rFonts w:ascii="仿宋_GB2312" w:hAnsi="仿宋_GB2312" w:cs="仿宋_GB2312" w:eastAsia="仿宋_GB2312"/>
        </w:rPr>
        <w:t>园舍及户外维修改造建设项目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SXWZD-（CS）2025-0707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园舍及户外维修改造建设项目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三原县实验幼儿园园舍及户外维修改造建设项目，主要施工内容有：危楼拆除、消防水泵房建设、卫生间装饰装修改造、幼儿园园舍新建及翻新等。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采购包1（三原县实验幼儿园园舍及户外维修改造建设项目（一标段））：属于专门面向中小企业采购。</w:t>
      </w:r>
    </w:p>
    <w:p>
      <w:pPr>
        <w:pStyle w:val="null3"/>
      </w:pPr>
      <w:r>
        <w:rPr>
          <w:rFonts w:ascii="仿宋_GB2312" w:hAnsi="仿宋_GB2312" w:cs="仿宋_GB2312" w:eastAsia="仿宋_GB2312"/>
        </w:rPr>
        <w:t>采购包2（三原县实验幼儿园园舍及户外维修改造建设项目（二标段））：属于专门面向null采购。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2、税收缴纳证明：提供2025年1月至今已缴纳的至少一个月的纳税证明或完税证明，依法免税的单位应提供相关证明材料；</w:t>
      </w:r>
    </w:p>
    <w:p>
      <w:pPr>
        <w:pStyle w:val="null3"/>
      </w:pPr>
      <w:r>
        <w:rPr>
          <w:rFonts w:ascii="仿宋_GB2312" w:hAnsi="仿宋_GB2312" w:cs="仿宋_GB2312" w:eastAsia="仿宋_GB2312"/>
        </w:rPr>
        <w:t>3、财务状况报告：供应商提供2024年度经审计的财务会计报告（包括审计报告、资产负债表、利润表、现金流量表、所有者权益变动表及其附注，成立时间至提交响应文件截止时间不足一年的可提供成立后任意时段的资产负债表），或其磋商前三个月内银行出具的资信证明，或信用担保机构出具的投标担保函。（以上三种形式的资料提供任何一种即可）</w:t>
      </w:r>
    </w:p>
    <w:p>
      <w:pPr>
        <w:pStyle w:val="null3"/>
      </w:pPr>
      <w:r>
        <w:rPr>
          <w:rFonts w:ascii="仿宋_GB2312" w:hAnsi="仿宋_GB2312" w:cs="仿宋_GB2312" w:eastAsia="仿宋_GB2312"/>
        </w:rPr>
        <w:t>4、社会保障资金缴纳证明：提供2025年1月至今已缴存的至少一个月的社会保障资金缴存单据或社保机构开具的社会保险参保缴费情况证明，依法不需要缴纳社会保障资金的单位应提供相关证明材料；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6、信用：对列入“信用中国”网站(www.creditchina.gov.cn)“记录失信被执行人或重大税收违法案件当事人名单；中国政府采购网(www.ccgp.gov.cn)“政府采购严重违法失信行为信息记录”的单位，应当拒绝参与政府采购活动；</w:t>
      </w:r>
    </w:p>
    <w:p>
      <w:pPr>
        <w:pStyle w:val="null3"/>
      </w:pPr>
      <w:r>
        <w:rPr>
          <w:rFonts w:ascii="仿宋_GB2312" w:hAnsi="仿宋_GB2312" w:cs="仿宋_GB2312" w:eastAsia="仿宋_GB2312"/>
        </w:rPr>
        <w:t>7、承诺函：具有履行合同所必需的专业技术能力的承诺函</w:t>
      </w:r>
    </w:p>
    <w:p>
      <w:pPr>
        <w:pStyle w:val="null3"/>
      </w:pPr>
      <w:r>
        <w:rPr>
          <w:rFonts w:ascii="仿宋_GB2312" w:hAnsi="仿宋_GB2312" w:cs="仿宋_GB2312" w:eastAsia="仿宋_GB2312"/>
        </w:rPr>
        <w:t>8、授权书：法定代表人(负责人)参与投标时，提供法定代表人(负责人)身份证明及本人身份证复印件加盖公章；授权代表参与投标时，提供企业法人授权委托书及被授权人身份证复印件加盖公章；</w:t>
      </w:r>
    </w:p>
    <w:p>
      <w:pPr>
        <w:pStyle w:val="null3"/>
      </w:pPr>
      <w:r>
        <w:rPr>
          <w:rFonts w:ascii="仿宋_GB2312" w:hAnsi="仿宋_GB2312" w:cs="仿宋_GB2312" w:eastAsia="仿宋_GB2312"/>
        </w:rPr>
        <w:t>9、控股、管理关系：单位负责人为同一人或者存在直接控股、管理关系的不同投标人，不得同时参加本项目投标；</w:t>
      </w:r>
    </w:p>
    <w:p>
      <w:pPr>
        <w:pStyle w:val="null3"/>
      </w:pPr>
      <w:r>
        <w:rPr>
          <w:rFonts w:ascii="仿宋_GB2312" w:hAnsi="仿宋_GB2312" w:cs="仿宋_GB2312" w:eastAsia="仿宋_GB2312"/>
        </w:rPr>
        <w:t>10、资质：供应商应具备建设行政主管部门颁发的建筑工程施工总承包三级及以上资质且具备有效的安全生产许可证</w:t>
      </w:r>
    </w:p>
    <w:p>
      <w:pPr>
        <w:pStyle w:val="null3"/>
      </w:pPr>
      <w:r>
        <w:rPr>
          <w:rFonts w:ascii="仿宋_GB2312" w:hAnsi="仿宋_GB2312" w:cs="仿宋_GB2312" w:eastAsia="仿宋_GB2312"/>
        </w:rPr>
        <w:t>11、项目经理要求：拟委派的项目经理应具备建筑工程专业二级及以上注册建造师资格，具有安全生产考核合格 B 证在本单位注册，且未担任在建工程项目经理（提供承诺）；</w:t>
      </w:r>
    </w:p>
    <w:p>
      <w:pPr>
        <w:pStyle w:val="null3"/>
      </w:pPr>
      <w:r>
        <w:rPr>
          <w:rFonts w:ascii="仿宋_GB2312" w:hAnsi="仿宋_GB2312" w:cs="仿宋_GB2312" w:eastAsia="仿宋_GB2312"/>
        </w:rPr>
        <w:t>12、中小企业：本项目专门面向中小企业采购</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2、税收缴纳证明：提供2025年1月至今已缴纳的至少一个月的纳税证明或完税证明，依法免税的单位应提供相关证明材料</w:t>
      </w:r>
    </w:p>
    <w:p>
      <w:pPr>
        <w:pStyle w:val="null3"/>
      </w:pPr>
      <w:r>
        <w:rPr>
          <w:rFonts w:ascii="仿宋_GB2312" w:hAnsi="仿宋_GB2312" w:cs="仿宋_GB2312" w:eastAsia="仿宋_GB2312"/>
        </w:rPr>
        <w:t>3、财务状况报告：供应商提供2024年度经审计的财务会计报告（包括审计报告、资产负债表、利润表、现金流量表、所有者权益变动表及其附注，成立时间至提交响应文件截止时间不足一年的可提供成立后任意时段的资产负债表），或其磋商前三个月内银行出具的资信证明，或信用担保机构出具的投标担保函。（以上三种形式的资料提供任何一种即可）；</w:t>
      </w:r>
    </w:p>
    <w:p>
      <w:pPr>
        <w:pStyle w:val="null3"/>
      </w:pPr>
      <w:r>
        <w:rPr>
          <w:rFonts w:ascii="仿宋_GB2312" w:hAnsi="仿宋_GB2312" w:cs="仿宋_GB2312" w:eastAsia="仿宋_GB2312"/>
        </w:rPr>
        <w:t>4、社会保障资金缴纳证明：提供2025年1月至今已缴存的至少一个月的社会保障资金缴存单据或社保机构开具的社会保险参保缴费情况证明，依法不需要缴纳社会保障资金的单位应提供相关证明材料；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5、书面声明：参加本次政府采购活动前三年内在经营活动中没有重大违纪，以及未被列入失信被执行人、重大税收违法案件当事人名单、政府采购严重违法失信行为记录名单的书面声明； 6、信用：对列入“信用中国”网站(www.creditchina.gov.cn)“记录失信被执行人或重大税收违法案件当事人名单；中国政府采购网(www.ccgp.gov.cn)“政府采购严重违法失信行为信息记录”的单位，应当拒绝参与政府采购活动；</w:t>
      </w:r>
    </w:p>
    <w:p>
      <w:pPr>
        <w:pStyle w:val="null3"/>
      </w:pPr>
      <w:r>
        <w:rPr>
          <w:rFonts w:ascii="仿宋_GB2312" w:hAnsi="仿宋_GB2312" w:cs="仿宋_GB2312" w:eastAsia="仿宋_GB2312"/>
        </w:rPr>
        <w:t>6、承诺函：具有履行合同所必需的专业技术能力的承诺函；</w:t>
      </w:r>
    </w:p>
    <w:p>
      <w:pPr>
        <w:pStyle w:val="null3"/>
      </w:pPr>
      <w:r>
        <w:rPr>
          <w:rFonts w:ascii="仿宋_GB2312" w:hAnsi="仿宋_GB2312" w:cs="仿宋_GB2312" w:eastAsia="仿宋_GB2312"/>
        </w:rPr>
        <w:t>7、授权书：法定代表人(负责人)参与投标时，提供法定代表人(负责人)身份证明及本人身份证复印件加盖公章；授权代表参与投标时，提供企业法人授权委托书及被授权人身份证复印件加盖公章；</w:t>
      </w:r>
    </w:p>
    <w:p>
      <w:pPr>
        <w:pStyle w:val="null3"/>
      </w:pPr>
      <w:r>
        <w:rPr>
          <w:rFonts w:ascii="仿宋_GB2312" w:hAnsi="仿宋_GB2312" w:cs="仿宋_GB2312" w:eastAsia="仿宋_GB2312"/>
        </w:rPr>
        <w:t>8、控股、管理关系：单位负责人为同一人或者存在直接控股、管理关系的不同投标人，不得同时参加本项目投标；</w:t>
      </w:r>
    </w:p>
    <w:p>
      <w:pPr>
        <w:pStyle w:val="null3"/>
      </w:pPr>
      <w:r>
        <w:rPr>
          <w:rFonts w:ascii="仿宋_GB2312" w:hAnsi="仿宋_GB2312" w:cs="仿宋_GB2312" w:eastAsia="仿宋_GB2312"/>
        </w:rPr>
        <w:t>9、资质：供应商应具备建设行政主管部门颁发的建筑工程施工总承包三级及以上资质且具备有效的安全生产许可证</w:t>
      </w:r>
    </w:p>
    <w:p>
      <w:pPr>
        <w:pStyle w:val="null3"/>
      </w:pPr>
      <w:r>
        <w:rPr>
          <w:rFonts w:ascii="仿宋_GB2312" w:hAnsi="仿宋_GB2312" w:cs="仿宋_GB2312" w:eastAsia="仿宋_GB2312"/>
        </w:rPr>
        <w:t>10、项目经理要求：拟委派的项目经理应具备建筑工程专业二级及以上注册建造师资格，具有安全生产考核合格 B 证在本单位注册，且未担任在建工程项目经理（提供承诺）</w:t>
      </w:r>
    </w:p>
    <w:p>
      <w:pPr>
        <w:pStyle w:val="null3"/>
      </w:pPr>
      <w:r>
        <w:rPr>
          <w:rFonts w:ascii="仿宋_GB2312" w:hAnsi="仿宋_GB2312" w:cs="仿宋_GB2312" w:eastAsia="仿宋_GB2312"/>
        </w:rPr>
        <w:t>11、中小企业：本项目专门面向中小企业采购</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三原县实验幼儿园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城关街道办事处新庄路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任俊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029-85378239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陕西文之鼎项目管理有限责任公司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陕西省西安市灞桥区陕西省西安市灞桥区纺一路东段十八号院内3楼302室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龚天艳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18821668078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李强</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32269233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采购包1：1,335,668.25元</w:t>
            </w:r>
          </w:p>
          <w:p>
            <w:pPr>
              <w:pStyle w:val="null3"/>
            </w:pPr>
            <w:r>
              <w:rPr>
                <w:rFonts w:ascii="仿宋_GB2312" w:hAnsi="仿宋_GB2312" w:cs="仿宋_GB2312" w:eastAsia="仿宋_GB2312"/>
              </w:rPr>
              <w:t>采购包2：1,804,521.57元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代理服务费收费标准：1、成交服务费及造价咨询费按约定由成交供应商支付。 2、成交供应商应依据成交金额向采购代理机构交纳成交服务费，交费金额参照《招标代理服务收费管理暂行办法》（计价格（2002）1980号）附件规定的收费标准收取。 4、本项目代理服务费按工程计取。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三原县实验幼儿园</w:t>
      </w:r>
      <w:r>
        <w:rPr>
          <w:rFonts w:ascii="仿宋_GB2312" w:hAnsi="仿宋_GB2312" w:cs="仿宋_GB2312" w:eastAsia="仿宋_GB2312"/>
        </w:rPr>
        <w:t>和</w:t>
      </w:r>
      <w:r>
        <w:rPr>
          <w:rFonts w:ascii="仿宋_GB2312" w:hAnsi="仿宋_GB2312" w:cs="仿宋_GB2312" w:eastAsia="仿宋_GB2312"/>
        </w:rPr>
        <w:t>陕西文之鼎项目管理有限责任公司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三原县实验幼儿园</w:t>
      </w:r>
      <w:r>
        <w:rPr>
          <w:rFonts w:ascii="仿宋_GB2312" w:hAnsi="仿宋_GB2312" w:cs="仿宋_GB2312" w:eastAsia="仿宋_GB2312"/>
        </w:rPr>
        <w:t>负责解释。除上述磋商文件内容，其他内容由</w:t>
      </w:r>
      <w:r>
        <w:rPr>
          <w:rFonts w:ascii="仿宋_GB2312" w:hAnsi="仿宋_GB2312" w:cs="仿宋_GB2312" w:eastAsia="仿宋_GB2312"/>
        </w:rPr>
        <w:t>陕西文之鼎项目管理有限责任公司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三原县实验幼儿园</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陕西文之鼎项目管理有限责任公司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pPr>
      <w:r>
        <w:rPr>
          <w:rFonts w:ascii="仿宋_GB2312" w:hAnsi="仿宋_GB2312" w:cs="仿宋_GB2312" w:eastAsia="仿宋_GB2312"/>
        </w:rPr>
        <w:t>采购包2：项目单价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按照磋商文件要求及合同要求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陕西文之鼎项目管理有限责任公司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陕西文之鼎项目管理有限责任公司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陕西文之鼎项目管理有限责任公司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联系人：龚天艳</w:t>
      </w:r>
    </w:p>
    <w:p>
      <w:pPr>
        <w:pStyle w:val="null3"/>
      </w:pPr>
      <w:r>
        <w:rPr>
          <w:rFonts w:ascii="仿宋_GB2312" w:hAnsi="仿宋_GB2312" w:cs="仿宋_GB2312" w:eastAsia="仿宋_GB2312"/>
        </w:rPr>
        <w:t>联系电话：18821668078</w:t>
      </w:r>
    </w:p>
    <w:p>
      <w:pPr>
        <w:pStyle w:val="null3"/>
      </w:pPr>
      <w:r>
        <w:rPr>
          <w:rFonts w:ascii="仿宋_GB2312" w:hAnsi="仿宋_GB2312" w:cs="仿宋_GB2312" w:eastAsia="仿宋_GB2312"/>
        </w:rPr>
        <w:t>地址：陕西省西安市高新区锦业路锦业时代B2-506</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1,335,668.25</w:t>
      </w:r>
    </w:p>
    <w:p>
      <w:pPr>
        <w:pStyle w:val="null3"/>
      </w:pPr>
      <w:r>
        <w:rPr>
          <w:rFonts w:ascii="仿宋_GB2312" w:hAnsi="仿宋_GB2312" w:cs="仿宋_GB2312" w:eastAsia="仿宋_GB2312"/>
        </w:rPr>
        <w:t>采购包最高限价（元）: 1,335,668.25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三原县实验幼儿园园舍及户外维修改造建设项目（一标段）</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1,335,668.25</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1,804,521.57</w:t>
      </w:r>
    </w:p>
    <w:p>
      <w:pPr>
        <w:pStyle w:val="null3"/>
      </w:pPr>
      <w:r>
        <w:rPr>
          <w:rFonts w:ascii="仿宋_GB2312" w:hAnsi="仿宋_GB2312" w:cs="仿宋_GB2312" w:eastAsia="仿宋_GB2312"/>
        </w:rPr>
        <w:t>采购包最高限价（元）: 1,804,521.57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三原县实验幼儿园园舍及户外维修改造建设项目（二标段）</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1,804,521.57</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标的名称：三原县实验幼儿园园舍及户外维修改造建设项目（一标段）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numPr>
                <w:ilvl w:val="0"/>
                <w:numId w:val="1"/>
              </w:numPr>
              <w:jc w:val="both"/>
            </w:pPr>
            <w:r>
              <w:rPr>
                <w:rFonts w:ascii="仿宋_GB2312" w:hAnsi="仿宋_GB2312" w:cs="仿宋_GB2312" w:eastAsia="仿宋_GB2312"/>
                <w:sz w:val="28"/>
              </w:rPr>
              <w:t>工程概况</w:t>
            </w:r>
          </w:p>
          <w:p>
            <w:pPr>
              <w:pStyle w:val="null3"/>
              <w:jc w:val="left"/>
            </w:pPr>
            <w:r>
              <w:rPr>
                <w:rFonts w:ascii="仿宋_GB2312" w:hAnsi="仿宋_GB2312" w:cs="仿宋_GB2312" w:eastAsia="仿宋_GB2312"/>
                <w:sz w:val="28"/>
                <w:color w:val="333333"/>
              </w:rPr>
              <w:t>1、工程名称</w:t>
            </w:r>
            <w:r>
              <w:rPr>
                <w:rFonts w:ascii="仿宋_GB2312" w:hAnsi="仿宋_GB2312" w:cs="仿宋_GB2312" w:eastAsia="仿宋_GB2312"/>
                <w:sz w:val="28"/>
                <w:color w:val="000000"/>
              </w:rPr>
              <w:t>：三原县实验幼儿园园舍及户外维修改造建设项目</w:t>
            </w:r>
            <w:r>
              <w:rPr>
                <w:rFonts w:ascii="仿宋_GB2312" w:hAnsi="仿宋_GB2312" w:cs="仿宋_GB2312" w:eastAsia="仿宋_GB2312"/>
                <w:sz w:val="28"/>
                <w:color w:val="000000"/>
              </w:rPr>
              <w:t>(一标段)</w:t>
            </w:r>
          </w:p>
          <w:p>
            <w:pPr>
              <w:pStyle w:val="null3"/>
              <w:jc w:val="left"/>
            </w:pPr>
            <w:r>
              <w:rPr>
                <w:rFonts w:ascii="仿宋_GB2312" w:hAnsi="仿宋_GB2312" w:cs="仿宋_GB2312" w:eastAsia="仿宋_GB2312"/>
                <w:sz w:val="28"/>
                <w:color w:val="000000"/>
              </w:rPr>
              <w:t>2、建设地点：三原县实验幼儿园</w:t>
            </w:r>
          </w:p>
          <w:p>
            <w:pPr>
              <w:pStyle w:val="null3"/>
              <w:jc w:val="left"/>
            </w:pPr>
            <w:r>
              <w:rPr>
                <w:rFonts w:ascii="仿宋_GB2312" w:hAnsi="仿宋_GB2312" w:cs="仿宋_GB2312" w:eastAsia="仿宋_GB2312"/>
                <w:sz w:val="28"/>
                <w:color w:val="000000"/>
              </w:rPr>
              <w:t>3、建设内容：三原县实验幼儿园办公楼、托育楼、公寓楼、教学楼、营养楼外墙改造及新建卫生间等</w:t>
            </w:r>
          </w:p>
          <w:p>
            <w:pPr>
              <w:pStyle w:val="null3"/>
              <w:jc w:val="left"/>
            </w:pPr>
            <w:r>
              <w:rPr>
                <w:rFonts w:ascii="仿宋_GB2312" w:hAnsi="仿宋_GB2312" w:cs="仿宋_GB2312" w:eastAsia="仿宋_GB2312"/>
                <w:sz w:val="28"/>
                <w:color w:val="333333"/>
              </w:rPr>
              <w:t>二、编制依据</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color w:val="000000"/>
              </w:rPr>
              <w:t>《陕西省建设工程工程量清单计价规则》（</w:t>
            </w:r>
            <w:r>
              <w:rPr>
                <w:rFonts w:ascii="仿宋_GB2312" w:hAnsi="仿宋_GB2312" w:cs="仿宋_GB2312" w:eastAsia="仿宋_GB2312"/>
                <w:sz w:val="28"/>
                <w:color w:val="000000"/>
              </w:rPr>
              <w:t>2009）、《陕西省建设工程工程量清单计价费率》（2009）</w:t>
            </w:r>
            <w:r>
              <w:rPr>
                <w:rFonts w:ascii="仿宋_GB2312" w:hAnsi="仿宋_GB2312" w:cs="仿宋_GB2312" w:eastAsia="仿宋_GB2312"/>
                <w:sz w:val="28"/>
              </w:rPr>
              <w:t>及其他相关的计价依据和办法</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rPr>
              <w:t>2</w:t>
            </w:r>
            <w:r>
              <w:rPr>
                <w:rFonts w:ascii="仿宋_GB2312" w:hAnsi="仿宋_GB2312" w:cs="仿宋_GB2312" w:eastAsia="仿宋_GB2312"/>
                <w:sz w:val="28"/>
              </w:rPr>
              <w:t>、《陕西省建设</w:t>
            </w:r>
            <w:r>
              <w:rPr>
                <w:rFonts w:ascii="仿宋_GB2312" w:hAnsi="仿宋_GB2312" w:cs="仿宋_GB2312" w:eastAsia="仿宋_GB2312"/>
                <w:sz w:val="28"/>
              </w:rPr>
              <w:t>装饰</w:t>
            </w:r>
            <w:r>
              <w:rPr>
                <w:rFonts w:ascii="仿宋_GB2312" w:hAnsi="仿宋_GB2312" w:cs="仿宋_GB2312" w:eastAsia="仿宋_GB2312"/>
                <w:sz w:val="28"/>
              </w:rPr>
              <w:t>工程</w:t>
            </w:r>
            <w:r>
              <w:rPr>
                <w:rFonts w:ascii="仿宋_GB2312" w:hAnsi="仿宋_GB2312" w:cs="仿宋_GB2312" w:eastAsia="仿宋_GB2312"/>
                <w:sz w:val="28"/>
              </w:rPr>
              <w:t>价目表</w:t>
            </w:r>
            <w:r>
              <w:rPr>
                <w:rFonts w:ascii="仿宋_GB2312" w:hAnsi="仿宋_GB2312" w:cs="仿宋_GB2312" w:eastAsia="仿宋_GB2312"/>
                <w:sz w:val="28"/>
              </w:rPr>
              <w:t>》（</w:t>
            </w:r>
            <w:r>
              <w:rPr>
                <w:rFonts w:ascii="仿宋_GB2312" w:hAnsi="仿宋_GB2312" w:cs="仿宋_GB2312" w:eastAsia="仿宋_GB2312"/>
                <w:sz w:val="28"/>
              </w:rPr>
              <w:t>200</w:t>
            </w:r>
            <w:r>
              <w:rPr>
                <w:rFonts w:ascii="仿宋_GB2312" w:hAnsi="仿宋_GB2312" w:cs="仿宋_GB2312" w:eastAsia="仿宋_GB2312"/>
                <w:sz w:val="28"/>
              </w:rPr>
              <w:t>9</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陕西省安装工程价目表》（</w:t>
            </w:r>
            <w:r>
              <w:rPr>
                <w:rFonts w:ascii="仿宋_GB2312" w:hAnsi="仿宋_GB2312" w:cs="仿宋_GB2312" w:eastAsia="仿宋_GB2312"/>
                <w:sz w:val="28"/>
              </w:rPr>
              <w:t>2009)。</w:t>
            </w:r>
          </w:p>
          <w:p>
            <w:pPr>
              <w:pStyle w:val="null3"/>
              <w:ind w:firstLine="560"/>
              <w:jc w:val="left"/>
            </w:pPr>
            <w:r>
              <w:rPr>
                <w:rFonts w:ascii="仿宋_GB2312" w:hAnsi="仿宋_GB2312" w:cs="仿宋_GB2312" w:eastAsia="仿宋_GB2312"/>
                <w:sz w:val="28"/>
                <w:color w:val="000000"/>
              </w:rPr>
              <w:t>3、扬尘污染专项治理费执行陕建发【2017】270 号《关于增加建设工程扬尘治理专项措施费及综合人工单价调整的通知》。</w:t>
            </w:r>
          </w:p>
          <w:p>
            <w:pPr>
              <w:pStyle w:val="null3"/>
              <w:ind w:firstLine="560"/>
              <w:jc w:val="left"/>
            </w:pPr>
            <w:r>
              <w:rPr>
                <w:rFonts w:ascii="仿宋_GB2312" w:hAnsi="仿宋_GB2312" w:cs="仿宋_GB2312" w:eastAsia="仿宋_GB2312"/>
                <w:sz w:val="28"/>
                <w:color w:val="000000"/>
              </w:rPr>
              <w:t>4、人工费执行陕建发【2021】1097 号《关于调整房屋建筑和市政基础设施工程工程量清单计价综合人工单价的通知》。</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、《调整我省建设工程计价依据的通知》（陕建发</w:t>
            </w:r>
            <w:r>
              <w:rPr>
                <w:rFonts w:ascii="仿宋_GB2312" w:hAnsi="仿宋_GB2312" w:cs="仿宋_GB2312" w:eastAsia="仿宋_GB2312"/>
                <w:sz w:val="28"/>
              </w:rPr>
              <w:t>[2019]45号）。</w:t>
            </w:r>
          </w:p>
          <w:p>
            <w:pPr>
              <w:pStyle w:val="null3"/>
              <w:ind w:firstLine="560"/>
              <w:jc w:val="both"/>
            </w:pPr>
            <w:r>
              <w:rPr>
                <w:rFonts w:ascii="仿宋_GB2312" w:hAnsi="仿宋_GB2312" w:cs="仿宋_GB2312" w:eastAsia="仿宋_GB2312"/>
                <w:sz w:val="28"/>
              </w:rPr>
              <w:t>6</w:t>
            </w:r>
            <w:r>
              <w:rPr>
                <w:rFonts w:ascii="仿宋_GB2312" w:hAnsi="仿宋_GB2312" w:cs="仿宋_GB2312" w:eastAsia="仿宋_GB2312"/>
                <w:sz w:val="28"/>
              </w:rPr>
              <w:t>、《关于发布我省落实建筑工人实名制管理计价依据的通知》（陕建发</w:t>
            </w:r>
            <w:r>
              <w:rPr>
                <w:rFonts w:ascii="仿宋_GB2312" w:hAnsi="仿宋_GB2312" w:cs="仿宋_GB2312" w:eastAsia="仿宋_GB2312"/>
                <w:sz w:val="28"/>
              </w:rPr>
              <w:t>[2019]1246号）。</w:t>
            </w:r>
          </w:p>
          <w:p>
            <w:pPr>
              <w:pStyle w:val="null3"/>
              <w:ind w:firstLine="560"/>
              <w:jc w:val="both"/>
            </w:pPr>
            <w:r>
              <w:rPr>
                <w:rFonts w:ascii="仿宋_GB2312" w:hAnsi="仿宋_GB2312" w:cs="仿宋_GB2312" w:eastAsia="仿宋_GB2312"/>
                <w:sz w:val="28"/>
              </w:rPr>
              <w:t>7</w:t>
            </w:r>
            <w:r>
              <w:rPr>
                <w:rFonts w:ascii="仿宋_GB2312" w:hAnsi="仿宋_GB2312" w:cs="仿宋_GB2312" w:eastAsia="仿宋_GB2312"/>
                <w:sz w:val="28"/>
              </w:rPr>
              <w:t>、《关于建筑施工安全生产责任保险费用计价的通知》（陕建发</w:t>
            </w:r>
            <w:r>
              <w:rPr>
                <w:rFonts w:ascii="仿宋_GB2312" w:hAnsi="仿宋_GB2312" w:cs="仿宋_GB2312" w:eastAsia="仿宋_GB2312"/>
                <w:sz w:val="28"/>
              </w:rPr>
              <w:t>[2020]1097号）。</w:t>
            </w:r>
          </w:p>
          <w:p>
            <w:pPr>
              <w:pStyle w:val="null3"/>
              <w:ind w:firstLine="560"/>
              <w:jc w:val="left"/>
            </w:pPr>
            <w:r>
              <w:rPr>
                <w:rFonts w:ascii="仿宋_GB2312" w:hAnsi="仿宋_GB2312" w:cs="仿宋_GB2312" w:eastAsia="仿宋_GB2312"/>
                <w:sz w:val="28"/>
                <w:color w:val="000000"/>
              </w:rPr>
              <w:t>8、</w:t>
            </w:r>
            <w:r>
              <w:rPr>
                <w:rFonts w:ascii="仿宋_GB2312" w:hAnsi="仿宋_GB2312" w:cs="仿宋_GB2312" w:eastAsia="仿宋_GB2312"/>
                <w:sz w:val="28"/>
              </w:rPr>
              <w:t>《</w:t>
            </w:r>
            <w:r>
              <w:rPr>
                <w:rFonts w:ascii="仿宋_GB2312" w:hAnsi="仿宋_GB2312" w:cs="仿宋_GB2312" w:eastAsia="仿宋_GB2312"/>
                <w:sz w:val="28"/>
                <w:color w:val="000000"/>
              </w:rPr>
              <w:t>关于全省统一停止收缴建筑业劳保费用的通知</w:t>
            </w:r>
            <w:r>
              <w:rPr>
                <w:rFonts w:ascii="仿宋_GB2312" w:hAnsi="仿宋_GB2312" w:cs="仿宋_GB2312" w:eastAsia="仿宋_GB2312"/>
                <w:sz w:val="28"/>
              </w:rPr>
              <w:t>》</w:t>
            </w:r>
            <w:r>
              <w:rPr>
                <w:rFonts w:ascii="仿宋_GB2312" w:hAnsi="仿宋_GB2312" w:cs="仿宋_GB2312" w:eastAsia="仿宋_GB2312"/>
                <w:sz w:val="28"/>
                <w:color w:val="000000"/>
              </w:rPr>
              <w:t>（陕建发</w:t>
            </w:r>
            <w:r>
              <w:rPr>
                <w:rFonts w:ascii="仿宋_GB2312" w:hAnsi="仿宋_GB2312" w:cs="仿宋_GB2312" w:eastAsia="仿宋_GB2312"/>
                <w:sz w:val="28"/>
              </w:rPr>
              <w:t>[202</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color w:val="000000"/>
              </w:rPr>
              <w:t>1021号）。</w:t>
            </w:r>
          </w:p>
          <w:p>
            <w:pPr>
              <w:pStyle w:val="null3"/>
              <w:jc w:val="left"/>
            </w:pPr>
            <w:r>
              <w:rPr>
                <w:rFonts w:ascii="仿宋_GB2312" w:hAnsi="仿宋_GB2312" w:cs="仿宋_GB2312" w:eastAsia="仿宋_GB2312"/>
                <w:sz w:val="28"/>
              </w:rPr>
              <w:t>三、</w:t>
            </w:r>
            <w:r>
              <w:rPr>
                <w:rFonts w:ascii="仿宋_GB2312" w:hAnsi="仿宋_GB2312" w:cs="仿宋_GB2312" w:eastAsia="仿宋_GB2312"/>
                <w:sz w:val="28"/>
                <w:b/>
                <w:color w:val="000000"/>
              </w:rPr>
              <w:t>有关问题说明</w:t>
            </w:r>
          </w:p>
          <w:p>
            <w:pPr>
              <w:pStyle w:val="null3"/>
              <w:ind w:firstLine="560"/>
              <w:jc w:val="left"/>
            </w:pPr>
            <w:r>
              <w:rPr>
                <w:rFonts w:ascii="仿宋_GB2312" w:hAnsi="仿宋_GB2312" w:cs="仿宋_GB2312" w:eastAsia="仿宋_GB2312"/>
                <w:sz w:val="28"/>
              </w:rPr>
              <w:t>1.一标段暂列金按65000元计入。</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编制软件采用广联达云计价平台</w:t>
            </w:r>
            <w:r>
              <w:rPr>
                <w:rFonts w:ascii="仿宋_GB2312" w:hAnsi="仿宋_GB2312" w:cs="仿宋_GB2312" w:eastAsia="仿宋_GB2312"/>
                <w:sz w:val="28"/>
              </w:rPr>
              <w:t>GCCP6.0版本，版本号：6.4100.23.1</w:t>
            </w:r>
            <w:r>
              <w:rPr>
                <w:rFonts w:ascii="仿宋_GB2312" w:hAnsi="仿宋_GB2312" w:cs="仿宋_GB2312" w:eastAsia="仿宋_GB2312"/>
                <w:sz w:val="28"/>
              </w:rPr>
              <w:t>22</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标的名称：三原县实验幼儿园园舍及户外维修改造建设项目（二标段）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numPr>
                <w:ilvl w:val="0"/>
                <w:numId w:val="1"/>
              </w:numPr>
              <w:jc w:val="both"/>
            </w:pPr>
            <w:r>
              <w:rPr>
                <w:rFonts w:ascii="仿宋_GB2312" w:hAnsi="仿宋_GB2312" w:cs="仿宋_GB2312" w:eastAsia="仿宋_GB2312"/>
                <w:sz w:val="28"/>
              </w:rPr>
              <w:t>工程概况</w:t>
            </w:r>
          </w:p>
          <w:p>
            <w:pPr>
              <w:pStyle w:val="null3"/>
              <w:jc w:val="left"/>
            </w:pPr>
            <w:r>
              <w:rPr>
                <w:rFonts w:ascii="仿宋_GB2312" w:hAnsi="仿宋_GB2312" w:cs="仿宋_GB2312" w:eastAsia="仿宋_GB2312"/>
                <w:sz w:val="28"/>
                <w:color w:val="333333"/>
              </w:rPr>
              <w:t>1、工程名称</w:t>
            </w:r>
            <w:r>
              <w:rPr>
                <w:rFonts w:ascii="仿宋_GB2312" w:hAnsi="仿宋_GB2312" w:cs="仿宋_GB2312" w:eastAsia="仿宋_GB2312"/>
                <w:sz w:val="28"/>
                <w:color w:val="000000"/>
              </w:rPr>
              <w:t>：三原县实验幼儿园园舍及户外维修改造建设项目</w:t>
            </w:r>
            <w:r>
              <w:rPr>
                <w:rFonts w:ascii="仿宋_GB2312" w:hAnsi="仿宋_GB2312" w:cs="仿宋_GB2312" w:eastAsia="仿宋_GB2312"/>
                <w:sz w:val="28"/>
                <w:color w:val="000000"/>
              </w:rPr>
              <w:t>(二标段)</w:t>
            </w:r>
          </w:p>
          <w:p>
            <w:pPr>
              <w:pStyle w:val="null3"/>
              <w:jc w:val="left"/>
            </w:pPr>
            <w:r>
              <w:rPr>
                <w:rFonts w:ascii="仿宋_GB2312" w:hAnsi="仿宋_GB2312" w:cs="仿宋_GB2312" w:eastAsia="仿宋_GB2312"/>
                <w:sz w:val="28"/>
                <w:color w:val="000000"/>
              </w:rPr>
              <w:t>2、建设地点：三原县实验幼儿园</w:t>
            </w:r>
          </w:p>
          <w:p>
            <w:pPr>
              <w:pStyle w:val="null3"/>
              <w:jc w:val="left"/>
            </w:pPr>
            <w:r>
              <w:rPr>
                <w:rFonts w:ascii="仿宋_GB2312" w:hAnsi="仿宋_GB2312" w:cs="仿宋_GB2312" w:eastAsia="仿宋_GB2312"/>
                <w:sz w:val="28"/>
                <w:color w:val="000000"/>
              </w:rPr>
              <w:t>3、建设内容：三原县实验幼儿园学生、教师卫生间改造、拆除危楼、室外、新建水泵房等</w:t>
            </w:r>
          </w:p>
          <w:p>
            <w:pPr>
              <w:pStyle w:val="null3"/>
              <w:jc w:val="left"/>
            </w:pPr>
            <w:r>
              <w:rPr>
                <w:rFonts w:ascii="仿宋_GB2312" w:hAnsi="仿宋_GB2312" w:cs="仿宋_GB2312" w:eastAsia="仿宋_GB2312"/>
                <w:sz w:val="28"/>
                <w:color w:val="333333"/>
              </w:rPr>
              <w:t>二、编制依据</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color w:val="000000"/>
              </w:rPr>
              <w:t>《陕西省建设工程工程量清单计价规则》（</w:t>
            </w:r>
            <w:r>
              <w:rPr>
                <w:rFonts w:ascii="仿宋_GB2312" w:hAnsi="仿宋_GB2312" w:cs="仿宋_GB2312" w:eastAsia="仿宋_GB2312"/>
                <w:sz w:val="28"/>
                <w:color w:val="000000"/>
              </w:rPr>
              <w:t>2009）、《陕西省建设工程工程量清单计价费率》（2009）</w:t>
            </w:r>
            <w:r>
              <w:rPr>
                <w:rFonts w:ascii="仿宋_GB2312" w:hAnsi="仿宋_GB2312" w:cs="仿宋_GB2312" w:eastAsia="仿宋_GB2312"/>
                <w:sz w:val="28"/>
              </w:rPr>
              <w:t>及其他相关的计价依据和办法</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rPr>
              <w:t>2</w:t>
            </w:r>
            <w:r>
              <w:rPr>
                <w:rFonts w:ascii="仿宋_GB2312" w:hAnsi="仿宋_GB2312" w:cs="仿宋_GB2312" w:eastAsia="仿宋_GB2312"/>
                <w:sz w:val="28"/>
              </w:rPr>
              <w:t>、《陕西省建设</w:t>
            </w:r>
            <w:r>
              <w:rPr>
                <w:rFonts w:ascii="仿宋_GB2312" w:hAnsi="仿宋_GB2312" w:cs="仿宋_GB2312" w:eastAsia="仿宋_GB2312"/>
                <w:sz w:val="28"/>
              </w:rPr>
              <w:t>装饰</w:t>
            </w:r>
            <w:r>
              <w:rPr>
                <w:rFonts w:ascii="仿宋_GB2312" w:hAnsi="仿宋_GB2312" w:cs="仿宋_GB2312" w:eastAsia="仿宋_GB2312"/>
                <w:sz w:val="28"/>
              </w:rPr>
              <w:t>工程</w:t>
            </w:r>
            <w:r>
              <w:rPr>
                <w:rFonts w:ascii="仿宋_GB2312" w:hAnsi="仿宋_GB2312" w:cs="仿宋_GB2312" w:eastAsia="仿宋_GB2312"/>
                <w:sz w:val="28"/>
              </w:rPr>
              <w:t>价目表</w:t>
            </w:r>
            <w:r>
              <w:rPr>
                <w:rFonts w:ascii="仿宋_GB2312" w:hAnsi="仿宋_GB2312" w:cs="仿宋_GB2312" w:eastAsia="仿宋_GB2312"/>
                <w:sz w:val="28"/>
              </w:rPr>
              <w:t>》（</w:t>
            </w:r>
            <w:r>
              <w:rPr>
                <w:rFonts w:ascii="仿宋_GB2312" w:hAnsi="仿宋_GB2312" w:cs="仿宋_GB2312" w:eastAsia="仿宋_GB2312"/>
                <w:sz w:val="28"/>
              </w:rPr>
              <w:t>200</w:t>
            </w:r>
            <w:r>
              <w:rPr>
                <w:rFonts w:ascii="仿宋_GB2312" w:hAnsi="仿宋_GB2312" w:cs="仿宋_GB2312" w:eastAsia="仿宋_GB2312"/>
                <w:sz w:val="28"/>
              </w:rPr>
              <w:t>9</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陕西省安装工程价目表》（</w:t>
            </w:r>
            <w:r>
              <w:rPr>
                <w:rFonts w:ascii="仿宋_GB2312" w:hAnsi="仿宋_GB2312" w:cs="仿宋_GB2312" w:eastAsia="仿宋_GB2312"/>
                <w:sz w:val="28"/>
              </w:rPr>
              <w:t>2009)。</w:t>
            </w:r>
          </w:p>
          <w:p>
            <w:pPr>
              <w:pStyle w:val="null3"/>
              <w:ind w:firstLine="560"/>
              <w:jc w:val="left"/>
            </w:pPr>
            <w:r>
              <w:rPr>
                <w:rFonts w:ascii="仿宋_GB2312" w:hAnsi="仿宋_GB2312" w:cs="仿宋_GB2312" w:eastAsia="仿宋_GB2312"/>
                <w:sz w:val="28"/>
                <w:color w:val="000000"/>
              </w:rPr>
              <w:t>3、扬尘污染专项治理费执行陕建发【2017】270 号《关于增加建设工程扬尘治理专项措施费及综合人工单价调整的通知》。</w:t>
            </w:r>
          </w:p>
          <w:p>
            <w:pPr>
              <w:pStyle w:val="null3"/>
              <w:ind w:firstLine="560"/>
              <w:jc w:val="left"/>
            </w:pPr>
            <w:r>
              <w:rPr>
                <w:rFonts w:ascii="仿宋_GB2312" w:hAnsi="仿宋_GB2312" w:cs="仿宋_GB2312" w:eastAsia="仿宋_GB2312"/>
                <w:sz w:val="28"/>
                <w:color w:val="000000"/>
              </w:rPr>
              <w:t>4、人工费执行陕建发【2021】1097 号《关于调整房屋建筑和市政基础设施工程工程量清单计价综合人工单价的通知》。</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、《调整我省建设工程计价依据的通知》（陕建发</w:t>
            </w:r>
            <w:r>
              <w:rPr>
                <w:rFonts w:ascii="仿宋_GB2312" w:hAnsi="仿宋_GB2312" w:cs="仿宋_GB2312" w:eastAsia="仿宋_GB2312"/>
                <w:sz w:val="28"/>
              </w:rPr>
              <w:t>[2019]45号）。</w:t>
            </w:r>
          </w:p>
          <w:p>
            <w:pPr>
              <w:pStyle w:val="null3"/>
              <w:ind w:firstLine="560"/>
              <w:jc w:val="both"/>
            </w:pPr>
            <w:r>
              <w:rPr>
                <w:rFonts w:ascii="仿宋_GB2312" w:hAnsi="仿宋_GB2312" w:cs="仿宋_GB2312" w:eastAsia="仿宋_GB2312"/>
                <w:sz w:val="28"/>
              </w:rPr>
              <w:t>6</w:t>
            </w:r>
            <w:r>
              <w:rPr>
                <w:rFonts w:ascii="仿宋_GB2312" w:hAnsi="仿宋_GB2312" w:cs="仿宋_GB2312" w:eastAsia="仿宋_GB2312"/>
                <w:sz w:val="28"/>
              </w:rPr>
              <w:t>、《关于发布我省落实建筑工人实名制管理计价依据的通知》（陕建发</w:t>
            </w:r>
            <w:r>
              <w:rPr>
                <w:rFonts w:ascii="仿宋_GB2312" w:hAnsi="仿宋_GB2312" w:cs="仿宋_GB2312" w:eastAsia="仿宋_GB2312"/>
                <w:sz w:val="28"/>
              </w:rPr>
              <w:t>[2019]1246号）。</w:t>
            </w:r>
          </w:p>
          <w:p>
            <w:pPr>
              <w:pStyle w:val="null3"/>
              <w:ind w:firstLine="560"/>
              <w:jc w:val="both"/>
            </w:pPr>
            <w:r>
              <w:rPr>
                <w:rFonts w:ascii="仿宋_GB2312" w:hAnsi="仿宋_GB2312" w:cs="仿宋_GB2312" w:eastAsia="仿宋_GB2312"/>
                <w:sz w:val="28"/>
              </w:rPr>
              <w:t>7</w:t>
            </w:r>
            <w:r>
              <w:rPr>
                <w:rFonts w:ascii="仿宋_GB2312" w:hAnsi="仿宋_GB2312" w:cs="仿宋_GB2312" w:eastAsia="仿宋_GB2312"/>
                <w:sz w:val="28"/>
              </w:rPr>
              <w:t>、《关于建筑施工安全生产责任保险费用计价的通知》（陕建发</w:t>
            </w:r>
            <w:r>
              <w:rPr>
                <w:rFonts w:ascii="仿宋_GB2312" w:hAnsi="仿宋_GB2312" w:cs="仿宋_GB2312" w:eastAsia="仿宋_GB2312"/>
                <w:sz w:val="28"/>
              </w:rPr>
              <w:t>[2020]1097号）。</w:t>
            </w:r>
          </w:p>
          <w:p>
            <w:pPr>
              <w:pStyle w:val="null3"/>
              <w:ind w:firstLine="560"/>
              <w:jc w:val="left"/>
            </w:pPr>
            <w:r>
              <w:rPr>
                <w:rFonts w:ascii="仿宋_GB2312" w:hAnsi="仿宋_GB2312" w:cs="仿宋_GB2312" w:eastAsia="仿宋_GB2312"/>
                <w:sz w:val="28"/>
                <w:color w:val="000000"/>
              </w:rPr>
              <w:t>8、</w:t>
            </w:r>
            <w:r>
              <w:rPr>
                <w:rFonts w:ascii="仿宋_GB2312" w:hAnsi="仿宋_GB2312" w:cs="仿宋_GB2312" w:eastAsia="仿宋_GB2312"/>
                <w:sz w:val="28"/>
              </w:rPr>
              <w:t>《</w:t>
            </w:r>
            <w:r>
              <w:rPr>
                <w:rFonts w:ascii="仿宋_GB2312" w:hAnsi="仿宋_GB2312" w:cs="仿宋_GB2312" w:eastAsia="仿宋_GB2312"/>
                <w:sz w:val="28"/>
                <w:color w:val="000000"/>
              </w:rPr>
              <w:t>关于全省统一停止收缴建筑业劳保费用的通知</w:t>
            </w:r>
            <w:r>
              <w:rPr>
                <w:rFonts w:ascii="仿宋_GB2312" w:hAnsi="仿宋_GB2312" w:cs="仿宋_GB2312" w:eastAsia="仿宋_GB2312"/>
                <w:sz w:val="28"/>
              </w:rPr>
              <w:t>》</w:t>
            </w:r>
            <w:r>
              <w:rPr>
                <w:rFonts w:ascii="仿宋_GB2312" w:hAnsi="仿宋_GB2312" w:cs="仿宋_GB2312" w:eastAsia="仿宋_GB2312"/>
                <w:sz w:val="28"/>
                <w:color w:val="000000"/>
              </w:rPr>
              <w:t>（陕建发</w:t>
            </w:r>
            <w:r>
              <w:rPr>
                <w:rFonts w:ascii="仿宋_GB2312" w:hAnsi="仿宋_GB2312" w:cs="仿宋_GB2312" w:eastAsia="仿宋_GB2312"/>
                <w:sz w:val="28"/>
              </w:rPr>
              <w:t>[202</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color w:val="000000"/>
              </w:rPr>
              <w:t>1021号）。</w:t>
            </w:r>
          </w:p>
          <w:p>
            <w:pPr>
              <w:pStyle w:val="null3"/>
              <w:jc w:val="left"/>
            </w:pPr>
            <w:r>
              <w:rPr>
                <w:rFonts w:ascii="仿宋_GB2312" w:hAnsi="仿宋_GB2312" w:cs="仿宋_GB2312" w:eastAsia="仿宋_GB2312"/>
                <w:sz w:val="28"/>
              </w:rPr>
              <w:t>三、</w:t>
            </w:r>
            <w:r>
              <w:rPr>
                <w:rFonts w:ascii="仿宋_GB2312" w:hAnsi="仿宋_GB2312" w:cs="仿宋_GB2312" w:eastAsia="仿宋_GB2312"/>
                <w:sz w:val="28"/>
                <w:b/>
                <w:color w:val="000000"/>
              </w:rPr>
              <w:t>有关问题说明</w:t>
            </w:r>
          </w:p>
          <w:p>
            <w:pPr>
              <w:pStyle w:val="null3"/>
              <w:ind w:firstLine="560"/>
              <w:jc w:val="left"/>
            </w:pPr>
            <w:r>
              <w:rPr>
                <w:rFonts w:ascii="仿宋_GB2312" w:hAnsi="仿宋_GB2312" w:cs="仿宋_GB2312" w:eastAsia="仿宋_GB2312"/>
                <w:sz w:val="28"/>
              </w:rPr>
              <w:t>1.二标段暂列金按80000元计入。</w:t>
            </w:r>
          </w:p>
          <w:p>
            <w:pPr>
              <w:pStyle w:val="null3"/>
              <w:ind w:firstLine="560"/>
              <w:jc w:val="left"/>
            </w:pPr>
            <w:r>
              <w:rPr>
                <w:rFonts w:ascii="仿宋_GB2312" w:hAnsi="仿宋_GB2312" w:cs="仿宋_GB2312" w:eastAsia="仿宋_GB2312"/>
                <w:sz w:val="28"/>
              </w:rPr>
              <w:t>2.</w:t>
            </w:r>
            <w:r>
              <w:rPr>
                <w:rFonts w:ascii="仿宋_GB2312" w:hAnsi="仿宋_GB2312" w:cs="仿宋_GB2312" w:eastAsia="仿宋_GB2312"/>
                <w:sz w:val="28"/>
              </w:rPr>
              <w:t>编制软件采用广联达云计价平台</w:t>
            </w:r>
            <w:r>
              <w:rPr>
                <w:rFonts w:ascii="仿宋_GB2312" w:hAnsi="仿宋_GB2312" w:cs="仿宋_GB2312" w:eastAsia="仿宋_GB2312"/>
                <w:sz w:val="28"/>
              </w:rPr>
              <w:t>GCCP6.0版本，版本号：6.4100.23.1</w:t>
            </w:r>
            <w:r>
              <w:rPr>
                <w:rFonts w:ascii="仿宋_GB2312" w:hAnsi="仿宋_GB2312" w:cs="仿宋_GB2312" w:eastAsia="仿宋_GB2312"/>
                <w:sz w:val="28"/>
              </w:rPr>
              <w:t>22</w:t>
            </w:r>
            <w:r>
              <w:rPr>
                <w:rFonts w:ascii="仿宋_GB2312" w:hAnsi="仿宋_GB2312" w:cs="仿宋_GB2312" w:eastAsia="仿宋_GB2312"/>
                <w:sz w:val="28"/>
              </w:rPr>
              <w:t>。</w:t>
            </w:r>
          </w:p>
          <w:p>
            <w:pPr>
              <w:pStyle w:val="null3"/>
              <w:jc w:val="both"/>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符合国家及行业质量验收合格标准。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符合国家及行业质量验收合格标准。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能满足幼儿在标准化的部室活动的需要，能让幼儿在户外活动时安全进行，全面提高幼儿在五大领域的均衡发展，让幼儿园功能部室设置达到创建学前教育普及普惠达标园评估验收标准。 各种部室设施设备配置标准基本达到《陕西省幼儿园基本办园标准（试行）》要求。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2024年度经审计的财务会计报告（包括审计报告、资产负债表、利润表、现金流量表、所有者权益变动表及其附注，成立时间至提交响应文件截止时间不足一年的可提供成立后任意时段的资产负债表），或其磋商前三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报价函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中小企业声明函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2024年度经审计的财务会计报告（包括审计报告、资产负债表、利润表、现金流量表、所有者权益变动表及其附注，成立时间至提交响应文件截止时间不足一年的可提供成立后任意时段的资产负债表），或其磋商前三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残疾人福利性单位声明函 供应商应提交的相关资格证明材料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报价函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2024年度经审计的财务会计报告（包括审计报告、资产负债表、利润表、现金流量表、所有者权益变动表及其附注，成立时间至提交响应文件截止时间不足一年的可提供成立后任意时段的资产负债表），或其磋商前三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w:t>
            </w:r>
          </w:p>
        </w:tc>
        <w:tc>
          <w:tcPr>
            <w:tcW w:type="dxa" w:w="3322"/>
          </w:tcPr>
          <w:p>
            <w:pPr>
              <w:pStyle w:val="null3"/>
            </w:pPr>
            <w:r>
              <w:rPr>
                <w:rFonts w:ascii="仿宋_GB2312" w:hAnsi="仿宋_GB2312" w:cs="仿宋_GB2312" w:eastAsia="仿宋_GB2312"/>
              </w:rPr>
              <w:t>对列入“信用中国”网站(www.creditchina.gov.cn)“记录失信被执行人或重大税收违法案件当事人名单；中国政府采购网(www.ccgp.gov.cn)“政府采购严重违法失信行为信息记录”的单位，应当拒绝参与政府采购活动；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具有履行合同所必需的专业技术能力的承诺函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法定代表人(负责人)参与投标时，提供法定代表人(负责人)身份证明及本人身份证复印件加盖公章；授权代表参与投标时，提供企业法人授权委托书及被授权人身份证复印件加盖公章；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单位负责人为同一人或者存在直接控股、管理关系的不同投标人，不得同时参加本项目投标；</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供应商应具备建设行政主管部门颁发的建筑工程施工总承包三级及以上资质且具备有效的安全生产许可证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项目经理要求</w:t>
            </w:r>
          </w:p>
        </w:tc>
        <w:tc>
          <w:tcPr>
            <w:tcW w:type="dxa" w:w="3322"/>
          </w:tcPr>
          <w:p>
            <w:pPr>
              <w:pStyle w:val="null3"/>
            </w:pPr>
            <w:r>
              <w:rPr>
                <w:rFonts w:ascii="仿宋_GB2312" w:hAnsi="仿宋_GB2312" w:cs="仿宋_GB2312" w:eastAsia="仿宋_GB2312"/>
              </w:rPr>
              <w:t>拟委派的项目经理应具备建筑工程专业二级及以上注册建造师资格，具有安全生产考核合格 B 证在本单位注册，且未担任在建工程项目经理（提供承诺）；</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本项目专门面向中小企业采购</w:t>
            </w:r>
          </w:p>
        </w:tc>
        <w:tc>
          <w:tcPr>
            <w:tcW w:type="dxa" w:w="1661"/>
          </w:tcPr>
          <w:p>
            <w:pPr>
              <w:pStyle w:val="null3"/>
            </w:pPr>
            <w:r>
              <w:rPr>
                <w:rFonts w:ascii="仿宋_GB2312" w:hAnsi="仿宋_GB2312" w:cs="仿宋_GB2312" w:eastAsia="仿宋_GB2312"/>
              </w:rPr>
              <w:t>中小企业声明函 供应商应提交的相关资格证明材料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2024年度经审计的财务会计报告（包括审计报告、资产负债表、利润表、现金流量表、所有者权益变动表及其附注，成立时间至提交响应文件截止时间不足一年的可提供成立后任意时段的资产负债表），或其磋商前三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 6、信用：对列入“信用中国”网站(www.creditchina.gov.cn)“记录失信被执行人或重大税收违法案件当事人名单；中国政府采购网(www.ccgp.gov.cn)“政府采购严重违法失信行为信息记录”的单位，应当拒绝参与政府采购活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具有履行合同所必需的专业技术能力的承诺函；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法定代表人(负责人)参与投标时，提供法定代表人(负责人)身份证明及本人身份证复印件加盖公章；授权代表参与投标时，提供企业法人授权委托书及被授权人身份证复印件加盖公章；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单位负责人为同一人或者存在直接控股、管理关系的不同投标人，不得同时参加本项目投标；</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供应商应具备建设行政主管部门颁发的建筑工程施工总承包三级及以上资质且具备有效的安全生产许可证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项目经理要求</w:t>
            </w:r>
          </w:p>
        </w:tc>
        <w:tc>
          <w:tcPr>
            <w:tcW w:type="dxa" w:w="3322"/>
          </w:tcPr>
          <w:p>
            <w:pPr>
              <w:pStyle w:val="null3"/>
            </w:pPr>
            <w:r>
              <w:rPr>
                <w:rFonts w:ascii="仿宋_GB2312" w:hAnsi="仿宋_GB2312" w:cs="仿宋_GB2312" w:eastAsia="仿宋_GB2312"/>
              </w:rPr>
              <w:t>拟委派的项目经理应具备建筑工程专业二级及以上注册建造师资格，具有安全生产考核合格 B 证在本单位注册，且未担任在建工程项目经理（提供承诺）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本项目专门面向中小企业采购</w:t>
            </w:r>
          </w:p>
        </w:tc>
        <w:tc>
          <w:tcPr>
            <w:tcW w:type="dxa" w:w="1661"/>
          </w:tcPr>
          <w:p>
            <w:pPr>
              <w:pStyle w:val="null3"/>
            </w:pPr>
            <w:r>
              <w:rPr>
                <w:rFonts w:ascii="仿宋_GB2312" w:hAnsi="仿宋_GB2312" w:cs="仿宋_GB2312" w:eastAsia="仿宋_GB2312"/>
              </w:rPr>
              <w:t>中小企业声明函 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供应商名称与营业执照、资质证书一致</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磋商响应文件按磋商文件要求的数量、计量单位、报价货币及签字盖章</w:t>
            </w:r>
          </w:p>
        </w:tc>
        <w:tc>
          <w:tcPr>
            <w:tcW w:type="dxa" w:w="3322"/>
          </w:tcPr>
          <w:p>
            <w:pPr>
              <w:pStyle w:val="null3"/>
            </w:pPr>
            <w:r>
              <w:rPr>
                <w:rFonts w:ascii="仿宋_GB2312" w:hAnsi="仿宋_GB2312" w:cs="仿宋_GB2312" w:eastAsia="仿宋_GB2312"/>
              </w:rPr>
              <w:t>磋商响应文件按磋商文件要求的数量、计量单位、报价货币及签字盖章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磋商响应文件的有效期达到磋商文件要求</w:t>
            </w:r>
          </w:p>
        </w:tc>
        <w:tc>
          <w:tcPr>
            <w:tcW w:type="dxa" w:w="3322"/>
          </w:tcPr>
          <w:p>
            <w:pPr>
              <w:pStyle w:val="null3"/>
            </w:pPr>
            <w:r>
              <w:rPr>
                <w:rFonts w:ascii="仿宋_GB2312" w:hAnsi="仿宋_GB2312" w:cs="仿宋_GB2312" w:eastAsia="仿宋_GB2312"/>
              </w:rPr>
              <w:t>磋商响应文件的有效期达到磋商文件要求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磋商响应文件的投标报价、工期等达到磋商文件要求</w:t>
            </w:r>
          </w:p>
        </w:tc>
        <w:tc>
          <w:tcPr>
            <w:tcW w:type="dxa" w:w="3322"/>
          </w:tcPr>
          <w:p>
            <w:pPr>
              <w:pStyle w:val="null3"/>
            </w:pPr>
            <w:r>
              <w:rPr>
                <w:rFonts w:ascii="仿宋_GB2312" w:hAnsi="仿宋_GB2312" w:cs="仿宋_GB2312" w:eastAsia="仿宋_GB2312"/>
              </w:rPr>
              <w:t>磋商响应文件的投标报价、工期等达到磋商文件要求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符合法律、法规和磋商文件中规定的其他实质性要求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响应文件封面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供应商名称与营业执照、资质证书一致</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磋商响应文件按磋商文件要求的数量、计量单位、报价货币及签字盖章</w:t>
            </w:r>
          </w:p>
        </w:tc>
        <w:tc>
          <w:tcPr>
            <w:tcW w:type="dxa" w:w="3322"/>
          </w:tcPr>
          <w:p>
            <w:pPr>
              <w:pStyle w:val="null3"/>
            </w:pPr>
            <w:r>
              <w:rPr>
                <w:rFonts w:ascii="仿宋_GB2312" w:hAnsi="仿宋_GB2312" w:cs="仿宋_GB2312" w:eastAsia="仿宋_GB2312"/>
              </w:rPr>
              <w:t>磋商响应文件按磋商文件要求的数量、计量单位、报价货币及签字盖章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磋商响应文件的有效期达到磋商文件要求</w:t>
            </w:r>
          </w:p>
        </w:tc>
        <w:tc>
          <w:tcPr>
            <w:tcW w:type="dxa" w:w="3322"/>
          </w:tcPr>
          <w:p>
            <w:pPr>
              <w:pStyle w:val="null3"/>
            </w:pPr>
            <w:r>
              <w:rPr>
                <w:rFonts w:ascii="仿宋_GB2312" w:hAnsi="仿宋_GB2312" w:cs="仿宋_GB2312" w:eastAsia="仿宋_GB2312"/>
              </w:rPr>
              <w:t>磋商响应文件的有效期达到磋商文件要求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磋商响应文件的投标报价、工期等达到磋商文件要求</w:t>
            </w:r>
          </w:p>
        </w:tc>
        <w:tc>
          <w:tcPr>
            <w:tcW w:type="dxa" w:w="3322"/>
          </w:tcPr>
          <w:p>
            <w:pPr>
              <w:pStyle w:val="null3"/>
            </w:pPr>
            <w:r>
              <w:rPr>
                <w:rFonts w:ascii="仿宋_GB2312" w:hAnsi="仿宋_GB2312" w:cs="仿宋_GB2312" w:eastAsia="仿宋_GB2312"/>
              </w:rPr>
              <w:t>磋商响应文件的投标报价、工期等达到磋商文件要求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符合法律、法规和磋商文件中规定的其他实质性要求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方案内容全面，合规性、可行性强，得8分；方案满足要求，可行性和针对性较强，得6分；方案基本满足要求，有一定的可行性和针对性，得4分；方案内容简单笼统，具有较低的可行性、针对性，得2分；方案内容欠缺，缺乏针对性，得1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措施详尽，合理可行，逻辑清楚，针对性及可行性强，得7分； 措施较完善，有一定的逻辑性、针对性、可行性，得6分；措施内容基本合理，基本可行得4分；措施内容简单笼统，方案针对性一般得2分；措施内容缺失、方案针对性较差得1分；未提供不得分。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措施详尽，合理可行，逻辑清楚，针对性及可行性强，得6分； 措施较完善，有一定的逻辑性、针对性、可行性，得4分；措施内容基本合理，基本可行得3分；措施内容简单笼统，方案针对性一般得2分；措施内容缺失、方案针对性较差得1分；未提供不得分。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措施详尽，合理可行，逻辑清楚，针对性及可行性强，得6分； 措施较完善，有一定的逻辑性、针对性、可行性，得4分；措施内容基本合理，基本可行得3分；措施内容简单笼统，方案针对性一般得2分；措施内容缺失、方案针对性较差得1分；未提供不得分。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措施详尽，合理可行，逻辑清楚，针对性及可行性强，得6分； 措施较完善，有一定的逻辑性、针对性、可行性，得4分；措施内容基本合理，基本可行得3分；措施内容简单笼统，方案针对性一般得2分；措施内容缺失、方案针对性较差得1分；未提供不得分。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设备配备和材料投入计划</w:t>
            </w:r>
          </w:p>
        </w:tc>
        <w:tc>
          <w:tcPr>
            <w:tcW w:type="dxa" w:w="2492"/>
          </w:tcPr>
          <w:p>
            <w:pPr>
              <w:pStyle w:val="null3"/>
            </w:pPr>
            <w:r>
              <w:rPr>
                <w:rFonts w:ascii="仿宋_GB2312" w:hAnsi="仿宋_GB2312" w:cs="仿宋_GB2312" w:eastAsia="仿宋_GB2312"/>
              </w:rPr>
              <w:t>各种设备配置齐全，材料充足，得6分； 各种设备配置较齐全，材料较充足，得4分； 各种设备配置、材料基本满足采购需求，得3分；各种设备配置、材料勉强满足项目需求得2分；各种设备配置不齐全，材料不足，不能满足项目需求得1分；未提供不得分。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主要材料的来源和供货渠道</w:t>
            </w:r>
          </w:p>
        </w:tc>
        <w:tc>
          <w:tcPr>
            <w:tcW w:type="dxa" w:w="2492"/>
          </w:tcPr>
          <w:p>
            <w:pPr>
              <w:pStyle w:val="null3"/>
            </w:pPr>
            <w:r>
              <w:rPr>
                <w:rFonts w:ascii="仿宋_GB2312" w:hAnsi="仿宋_GB2312" w:cs="仿宋_GB2312" w:eastAsia="仿宋_GB2312"/>
              </w:rPr>
              <w:t>供应商提供针对本标段的主要材料清单，根据质量技术参数性能，主材性能全部优得3分；部分材料性能优得2分；性能基本满足需求得1分；未提供主要材料佐证材料，品牌的不得分（佐证材料包括但不限于材料名称、品牌、规格、材质、检测报告或合格证等证明材料。）</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劳动力安排计划详细，合理，完全满足项目需求得5分；劳动力安排计划满足要求，较合理，得4分； 劳动力安排计划基本满足要求，基本合理，得3分；劳动力安排计划笼统，合理性一般，得2分；劳动力安排计划不合理，不能满足项目需求得1分；未提供不得分。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项目部人员配备情况</w:t>
            </w:r>
          </w:p>
        </w:tc>
        <w:tc>
          <w:tcPr>
            <w:tcW w:type="dxa" w:w="2492"/>
          </w:tcPr>
          <w:p>
            <w:pPr>
              <w:pStyle w:val="null3"/>
            </w:pPr>
            <w:r>
              <w:rPr>
                <w:rFonts w:ascii="仿宋_GB2312" w:hAnsi="仿宋_GB2312" w:cs="仿宋_GB2312" w:eastAsia="仿宋_GB2312"/>
              </w:rPr>
              <w:t>项目部人员配备合理、分工科学、专业知识构架全面、岗位职责明确，得6分； 项目部人员配备较合理、分工较科学、岗位职责明确，得4分； 项目部人员配备基本合理、分工基本科学、岗位职责明确，得3分；项目部人员配备合理性一般、分工明确，得2分 项目部人员配备不合理，得1分；未提供不得分。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垃圾外运方案</w:t>
            </w:r>
          </w:p>
        </w:tc>
        <w:tc>
          <w:tcPr>
            <w:tcW w:type="dxa" w:w="2492"/>
          </w:tcPr>
          <w:p>
            <w:pPr>
              <w:pStyle w:val="null3"/>
            </w:pPr>
            <w:r>
              <w:rPr>
                <w:rFonts w:ascii="仿宋_GB2312" w:hAnsi="仿宋_GB2312" w:cs="仿宋_GB2312" w:eastAsia="仿宋_GB2312"/>
              </w:rPr>
              <w:t>提供垃圾外运方案，详细，合理，完全满足项目需求得6分；方案计划满足要求，较合理，得4分； 方案计划基本满足要求，基本合理，得3分；方案计划笼统，合理性一般，得2分；方案计划不合理，不能满足项目需求得1分；未提供不得分。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环保产品</w:t>
            </w:r>
          </w:p>
        </w:tc>
        <w:tc>
          <w:tcPr>
            <w:tcW w:type="dxa" w:w="2492"/>
          </w:tcPr>
          <w:p>
            <w:pPr>
              <w:pStyle w:val="null3"/>
            </w:pPr>
            <w:r>
              <w:rPr>
                <w:rFonts w:ascii="仿宋_GB2312" w:hAnsi="仿宋_GB2312" w:cs="仿宋_GB2312" w:eastAsia="仿宋_GB2312"/>
              </w:rPr>
              <w:t>根据供应商拟投入的主要材料选型为环保产品，每提供一个计0.5分，满分1分。（提供相关佐证材料）</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供应商自2022年8月1日以来类似项目业绩（业绩以合同复印件加盖公章为准）：每提供一份有效业绩证明得2分，满分为10分。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满足竞争性磋商文件要求且最后报价最低的供应商的价格为磋商基准价，其价格分为满分。其他供应商的价格分统一按照下列公式计算： 磋商报价得分=（磋商基准价/最后磋商报价）×价格权值×100%。 备注：计算分数时四舍五入取小数点后两位。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方案内容全面，合规性、可行性强，得8分；方案满足要求，可行性和针对性较强，得6分；方案基本满足要求，有一定的可行性和针对性，得4分；方案内容简单笼统，具有较低的可行性、针对性，得2分；方案内容欠缺，缺乏针对性，得1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措施详尽，合理可行，逻辑清楚，针对性及可行性强，得7分； 措施较完善，有一定的逻辑性、针对性、可行性，得6分；措施内容基本合理，基本可行得4分；措施内容简单笼统，方案针对性一般得2分；措施内容缺失、方案针对性较差得1分；未提供不得分。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措施详尽，合理可行，逻辑清楚，针对性及可行性强，得6分； 措施较完善，有一定的逻辑性、针对性、可行性，得4分；措施内容基本合理，基本可行得3分；措施内容简单笼统，方案针对性一般得2分；措施内容缺失、方案针对性较差得1分；未提供不得分。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措施详尽，合理可行，逻辑清楚，针对性及可行性强，得6分； 措施较完善，有一定的逻辑性、针对性、可行性，得4分；措施内容基本合理，基本可行得3分；措施内容简单笼统，方案针对性一般得2分；措施内容缺失、方案针对性较差得1分；未提供不得分。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措施详尽，合理可行，逻辑清楚，针对性及可行性强，得6分； 措施较完善，有一定的逻辑性、针对性、可行性，得4分；措施内容基本合理，基本可行得3分；措施内容简单笼统，方案针对性一般得2分；措施内容缺失、方案针对性较差得1分；未提供不得分。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设备配备和材料投入计划</w:t>
            </w:r>
          </w:p>
        </w:tc>
        <w:tc>
          <w:tcPr>
            <w:tcW w:type="dxa" w:w="2492"/>
          </w:tcPr>
          <w:p>
            <w:pPr>
              <w:pStyle w:val="null3"/>
            </w:pPr>
            <w:r>
              <w:rPr>
                <w:rFonts w:ascii="仿宋_GB2312" w:hAnsi="仿宋_GB2312" w:cs="仿宋_GB2312" w:eastAsia="仿宋_GB2312"/>
              </w:rPr>
              <w:t>各种设备配置齐全，材料充足，得6分； 各种设备配置较齐全，材料较充足，得4分； 各种设备配置、材料基本满足采购需求，得3分；各种设备配置、材料勉强满足项目需求得2分；各种设备配置不齐全，材料不足，不能满足项目需求得1分；未提供不得分。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主要材料的来源和供货渠道</w:t>
            </w:r>
          </w:p>
        </w:tc>
        <w:tc>
          <w:tcPr>
            <w:tcW w:type="dxa" w:w="2492"/>
          </w:tcPr>
          <w:p>
            <w:pPr>
              <w:pStyle w:val="null3"/>
            </w:pPr>
            <w:r>
              <w:rPr>
                <w:rFonts w:ascii="仿宋_GB2312" w:hAnsi="仿宋_GB2312" w:cs="仿宋_GB2312" w:eastAsia="仿宋_GB2312"/>
              </w:rPr>
              <w:t>供应商提供针对本标段的主要材料清单，根据质量技术参数性能，主材性能全部优得3分；部分材料性能优得2分；性能基本满足需求得1分；未提供主要材料佐证材料，品牌的不得分（佐证材料包括但不限于材料名称、品牌、规格、材质、检测报告或合格证等证明材料。）</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劳动力安排计划详细，合理，完全满足项目需求得5分；劳动力安排计划满足要求，较合理，得4分； 劳动力安排计划基本满足要求，基本合理，得3分；劳动力安排计划笼统，合理性一般，得2分；劳动力安排计划不合理，不能满足项目需求得1分；未提供不得分。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项目部人员配备情况</w:t>
            </w:r>
          </w:p>
        </w:tc>
        <w:tc>
          <w:tcPr>
            <w:tcW w:type="dxa" w:w="2492"/>
          </w:tcPr>
          <w:p>
            <w:pPr>
              <w:pStyle w:val="null3"/>
            </w:pPr>
            <w:r>
              <w:rPr>
                <w:rFonts w:ascii="仿宋_GB2312" w:hAnsi="仿宋_GB2312" w:cs="仿宋_GB2312" w:eastAsia="仿宋_GB2312"/>
              </w:rPr>
              <w:t>项目部人员配备合理、分工科学、专业知识构架全面、岗位职责明确，得6分； 项目部人员配备较合理、分工较科学、岗位职责明确，得4分； 项目部人员配备基本合理、分工基本科学、岗位职责明确，得3分；项目部人员配备合理性一般、分工明确，得2分 项目部人员配备不合理，得1分；未提供不得分。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垃圾外运方案</w:t>
            </w:r>
          </w:p>
        </w:tc>
        <w:tc>
          <w:tcPr>
            <w:tcW w:type="dxa" w:w="2492"/>
          </w:tcPr>
          <w:p>
            <w:pPr>
              <w:pStyle w:val="null3"/>
            </w:pPr>
            <w:r>
              <w:rPr>
                <w:rFonts w:ascii="仿宋_GB2312" w:hAnsi="仿宋_GB2312" w:cs="仿宋_GB2312" w:eastAsia="仿宋_GB2312"/>
              </w:rPr>
              <w:t>提供垃圾外运方案，详细，合理，完全满足项目需求得6分；方案计划满足要求，较合理，得4分； 方案计划基本满足要求，基本合理，得3分；方案计划笼统，合理性一般，得2分；方案计划不合理，不能满足项目需求得1分；未提供不得分。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环保产品</w:t>
            </w:r>
          </w:p>
        </w:tc>
        <w:tc>
          <w:tcPr>
            <w:tcW w:type="dxa" w:w="2492"/>
          </w:tcPr>
          <w:p>
            <w:pPr>
              <w:pStyle w:val="null3"/>
            </w:pPr>
            <w:r>
              <w:rPr>
                <w:rFonts w:ascii="仿宋_GB2312" w:hAnsi="仿宋_GB2312" w:cs="仿宋_GB2312" w:eastAsia="仿宋_GB2312"/>
              </w:rPr>
              <w:t>根据供应商拟投入的主要材料选型为环保产品，每提供一个计0.5分，满分1分。（提供相关佐证材料）</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供应商自2022年8月1日以来类似项目业绩（业绩以合同复印件加盖公章为准）：每提供一份有效业绩证明得2分，满分为10分。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满足竞争性磋商文件要求且最后报价最低的供应商的价格为磋商基准价，其价格分为满分。其他供应商的价格分统一按照下列公式计算： 磋商报价得分=（磋商基准价/最后磋商报价）×价格权值×100%。 备注：计算分数时四舍五入取小数点后两位。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详见附件：8.2一标段与二标段合同.docx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