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AE1EE">
      <w:pPr>
        <w:tabs>
          <w:tab w:val="left" w:pos="180"/>
        </w:tabs>
        <w:snapToGrid w:val="0"/>
        <w:spacing w:line="480" w:lineRule="auto"/>
        <w:jc w:val="right"/>
        <w:rPr>
          <w:rFonts w:ascii="宋体" w:hAnsi="宋体"/>
          <w:b/>
        </w:rPr>
      </w:pPr>
      <w:r>
        <w:rPr>
          <w:rFonts w:hint="eastAsia" w:ascii="宋体" w:hAnsi="宋体"/>
          <w:b/>
        </w:rPr>
        <w:t>合同编号(甲方)： ___________________</w:t>
      </w:r>
    </w:p>
    <w:p w14:paraId="17B92AC0">
      <w:pPr>
        <w:tabs>
          <w:tab w:val="left" w:pos="180"/>
        </w:tabs>
        <w:wordWrap w:val="0"/>
        <w:snapToGrid w:val="0"/>
        <w:spacing w:line="480" w:lineRule="auto"/>
        <w:jc w:val="right"/>
        <w:rPr>
          <w:rFonts w:ascii="宋体" w:hAnsi="宋体"/>
          <w:b/>
          <w:u w:val="words"/>
        </w:rPr>
      </w:pPr>
      <w:r>
        <w:rPr>
          <w:rFonts w:hint="eastAsia" w:ascii="宋体" w:hAnsi="宋体"/>
          <w:b/>
        </w:rPr>
        <w:t xml:space="preserve">合同编号(乙方)： </w:t>
      </w:r>
      <w:r>
        <w:rPr>
          <w:rFonts w:hint="eastAsia" w:ascii="宋体" w:hAnsi="宋体"/>
          <w:b/>
          <w:u w:val="single"/>
        </w:rPr>
        <w:t xml:space="preserve">                   </w:t>
      </w:r>
    </w:p>
    <w:p w14:paraId="66F735BB">
      <w:pPr>
        <w:jc w:val="center"/>
        <w:rPr>
          <w:rFonts w:ascii="宋体" w:hAnsi="宋体"/>
          <w:b/>
          <w:sz w:val="44"/>
        </w:rPr>
      </w:pPr>
    </w:p>
    <w:p w14:paraId="1147C46C">
      <w:pPr>
        <w:jc w:val="center"/>
        <w:rPr>
          <w:rFonts w:ascii="宋体" w:hAnsi="宋体"/>
          <w:b/>
          <w:sz w:val="52"/>
        </w:rPr>
      </w:pPr>
      <w:r>
        <w:rPr>
          <w:rFonts w:hint="eastAsia" w:ascii="宋体" w:hAnsi="宋体"/>
          <w:b/>
          <w:sz w:val="52"/>
        </w:rPr>
        <w:t>规划设计(咨询)合同书</w:t>
      </w:r>
    </w:p>
    <w:p w14:paraId="023F8767">
      <w:pPr>
        <w:tabs>
          <w:tab w:val="left" w:pos="180"/>
        </w:tabs>
        <w:spacing w:line="640" w:lineRule="exact"/>
        <w:rPr>
          <w:rFonts w:ascii="宋体" w:hAnsi="宋体"/>
          <w:b/>
          <w:sz w:val="30"/>
        </w:rPr>
      </w:pPr>
    </w:p>
    <w:p w14:paraId="3575BCB5">
      <w:pPr>
        <w:tabs>
          <w:tab w:val="left" w:pos="180"/>
        </w:tabs>
        <w:spacing w:line="640" w:lineRule="exact"/>
        <w:ind w:firstLine="446" w:firstLineChars="148"/>
        <w:rPr>
          <w:rFonts w:ascii="宋体" w:hAnsi="宋体"/>
          <w:b/>
          <w:sz w:val="30"/>
        </w:rPr>
      </w:pPr>
    </w:p>
    <w:p w14:paraId="34B50320">
      <w:pPr>
        <w:tabs>
          <w:tab w:val="left" w:pos="180"/>
        </w:tabs>
        <w:spacing w:line="640" w:lineRule="exact"/>
        <w:ind w:firstLine="446" w:firstLineChars="148"/>
        <w:rPr>
          <w:rFonts w:ascii="宋体" w:hAnsi="宋体"/>
          <w:b/>
          <w:sz w:val="30"/>
        </w:rPr>
      </w:pPr>
    </w:p>
    <w:p w14:paraId="19047AC8">
      <w:pPr>
        <w:tabs>
          <w:tab w:val="left" w:pos="180"/>
        </w:tabs>
        <w:spacing w:line="640" w:lineRule="exact"/>
        <w:ind w:firstLine="446" w:firstLineChars="148"/>
        <w:rPr>
          <w:rFonts w:ascii="宋体" w:hAnsi="宋体"/>
          <w:b/>
          <w:sz w:val="30"/>
        </w:rPr>
      </w:pPr>
    </w:p>
    <w:p w14:paraId="3389C062">
      <w:pPr>
        <w:tabs>
          <w:tab w:val="left" w:pos="180"/>
        </w:tabs>
        <w:spacing w:line="640" w:lineRule="exact"/>
        <w:ind w:firstLine="446" w:firstLineChars="148"/>
        <w:rPr>
          <w:rFonts w:ascii="宋体" w:hAnsi="宋体"/>
          <w:b/>
          <w:sz w:val="30"/>
        </w:rPr>
      </w:pPr>
    </w:p>
    <w:p w14:paraId="475F129E">
      <w:pPr>
        <w:tabs>
          <w:tab w:val="left" w:pos="180"/>
        </w:tabs>
        <w:spacing w:line="640" w:lineRule="exact"/>
        <w:ind w:firstLine="446" w:firstLineChars="148"/>
        <w:rPr>
          <w:rFonts w:ascii="宋体" w:hAnsi="宋体"/>
          <w:b/>
          <w:sz w:val="30"/>
        </w:rPr>
      </w:pPr>
    </w:p>
    <w:p w14:paraId="1C58E031">
      <w:pPr>
        <w:tabs>
          <w:tab w:val="left" w:pos="180"/>
        </w:tabs>
        <w:spacing w:line="640" w:lineRule="exact"/>
        <w:ind w:firstLine="446" w:firstLineChars="148"/>
        <w:rPr>
          <w:rFonts w:ascii="宋体" w:hAnsi="宋体"/>
          <w:b/>
          <w:sz w:val="30"/>
        </w:rPr>
      </w:pPr>
      <w:r>
        <w:rPr>
          <w:rFonts w:hint="eastAsia" w:ascii="宋体" w:hAnsi="宋体"/>
          <w:b/>
          <w:sz w:val="30"/>
        </w:rPr>
        <w:t>项 目  名 称：</w:t>
      </w:r>
      <w:r>
        <w:rPr>
          <w:rFonts w:hint="eastAsia" w:ascii="宋体" w:hAnsi="宋体"/>
          <w:bCs/>
          <w:sz w:val="30"/>
        </w:rPr>
        <w:t xml:space="preserve"> </w:t>
      </w:r>
    </w:p>
    <w:p w14:paraId="357AECC6">
      <w:pPr>
        <w:tabs>
          <w:tab w:val="left" w:pos="180"/>
        </w:tabs>
        <w:spacing w:line="640" w:lineRule="exact"/>
        <w:ind w:firstLine="446" w:firstLineChars="148"/>
        <w:rPr>
          <w:rFonts w:ascii="宋体" w:hAnsi="宋体"/>
          <w:b/>
          <w:sz w:val="30"/>
        </w:rPr>
      </w:pPr>
      <w:r>
        <w:rPr>
          <w:rFonts w:hint="eastAsia" w:ascii="宋体" w:hAnsi="宋体"/>
          <w:b/>
          <w:sz w:val="30"/>
        </w:rPr>
        <w:t>项 目  类 别：</w:t>
      </w:r>
      <w:r>
        <w:rPr>
          <w:rFonts w:hint="eastAsia" w:ascii="宋体" w:hAnsi="宋体"/>
          <w:bCs/>
          <w:sz w:val="30"/>
        </w:rPr>
        <w:t xml:space="preserve"> </w:t>
      </w:r>
    </w:p>
    <w:p w14:paraId="5514F2EA">
      <w:pPr>
        <w:tabs>
          <w:tab w:val="left" w:pos="180"/>
        </w:tabs>
        <w:spacing w:line="640" w:lineRule="exact"/>
        <w:ind w:firstLine="446" w:firstLineChars="148"/>
        <w:rPr>
          <w:rFonts w:ascii="宋体" w:hAnsi="宋体"/>
          <w:b/>
          <w:sz w:val="30"/>
        </w:rPr>
      </w:pPr>
      <w:r>
        <w:rPr>
          <w:rFonts w:hint="eastAsia" w:ascii="宋体" w:hAnsi="宋体"/>
          <w:b/>
          <w:sz w:val="30"/>
        </w:rPr>
        <w:t>委托方(甲方)：</w:t>
      </w:r>
      <w:r>
        <w:rPr>
          <w:rFonts w:hint="eastAsia" w:ascii="宋体" w:hAnsi="宋体"/>
          <w:bCs/>
          <w:sz w:val="30"/>
        </w:rPr>
        <w:t xml:space="preserve"> </w:t>
      </w:r>
    </w:p>
    <w:p w14:paraId="2FBFEAEC">
      <w:pPr>
        <w:tabs>
          <w:tab w:val="left" w:pos="180"/>
        </w:tabs>
        <w:spacing w:line="640" w:lineRule="exact"/>
        <w:ind w:firstLine="446" w:firstLineChars="148"/>
        <w:rPr>
          <w:rFonts w:ascii="宋体" w:hAnsi="宋体"/>
          <w:b/>
          <w:sz w:val="30"/>
        </w:rPr>
      </w:pPr>
      <w:r>
        <w:rPr>
          <w:rFonts w:hint="eastAsia" w:ascii="宋体" w:hAnsi="宋体"/>
          <w:b/>
          <w:sz w:val="30"/>
        </w:rPr>
        <w:t>受托方(乙方)：</w:t>
      </w:r>
      <w:r>
        <w:rPr>
          <w:rFonts w:hint="eastAsia" w:ascii="宋体" w:hAnsi="宋体"/>
          <w:bCs/>
          <w:sz w:val="30"/>
        </w:rPr>
        <w:t xml:space="preserve"> </w:t>
      </w:r>
    </w:p>
    <w:p w14:paraId="1AAF0531">
      <w:pPr>
        <w:tabs>
          <w:tab w:val="left" w:pos="180"/>
        </w:tabs>
        <w:spacing w:line="640" w:lineRule="exact"/>
        <w:ind w:firstLine="446" w:firstLineChars="148"/>
        <w:rPr>
          <w:rFonts w:ascii="宋体" w:hAnsi="宋体"/>
          <w:b/>
          <w:sz w:val="30"/>
        </w:rPr>
      </w:pPr>
      <w:r>
        <w:rPr>
          <w:rFonts w:hint="eastAsia" w:ascii="宋体" w:hAnsi="宋体"/>
          <w:b/>
          <w:sz w:val="30"/>
        </w:rPr>
        <w:t xml:space="preserve">签 订  地 点： </w:t>
      </w:r>
    </w:p>
    <w:p w14:paraId="65CF472B">
      <w:pPr>
        <w:tabs>
          <w:tab w:val="left" w:pos="180"/>
        </w:tabs>
        <w:spacing w:line="640" w:lineRule="exact"/>
        <w:ind w:firstLine="446" w:firstLineChars="148"/>
        <w:rPr>
          <w:rFonts w:ascii="宋体" w:hAnsi="宋体"/>
          <w:b/>
          <w:sz w:val="30"/>
        </w:rPr>
      </w:pPr>
      <w:r>
        <w:rPr>
          <w:rFonts w:hint="eastAsia" w:ascii="宋体" w:hAnsi="宋体"/>
          <w:b/>
          <w:sz w:val="30"/>
        </w:rPr>
        <w:t>签 订  日 期：</w:t>
      </w:r>
      <w:r>
        <w:rPr>
          <w:rFonts w:hint="eastAsia" w:ascii="宋体" w:hAnsi="宋体"/>
          <w:bCs/>
          <w:sz w:val="30"/>
        </w:rPr>
        <w:t>2025年  月   日</w:t>
      </w:r>
    </w:p>
    <w:p w14:paraId="3E8E02E8">
      <w:pPr>
        <w:tabs>
          <w:tab w:val="left" w:pos="180"/>
        </w:tabs>
        <w:spacing w:line="640" w:lineRule="exact"/>
        <w:ind w:firstLine="446" w:firstLineChars="148"/>
        <w:rPr>
          <w:rFonts w:ascii="宋体" w:hAnsi="宋体"/>
          <w:b/>
          <w:sz w:val="30"/>
        </w:rPr>
      </w:pPr>
    </w:p>
    <w:p w14:paraId="77D0FF6D">
      <w:pPr>
        <w:jc w:val="center"/>
        <w:rPr>
          <w:rFonts w:ascii="宋体" w:hAnsi="宋体"/>
          <w:b/>
          <w:sz w:val="28"/>
        </w:rPr>
      </w:pPr>
    </w:p>
    <w:p w14:paraId="59221F02">
      <w:pPr>
        <w:jc w:val="center"/>
        <w:rPr>
          <w:rFonts w:ascii="宋体" w:hAnsi="宋体"/>
          <w:b/>
          <w:sz w:val="28"/>
        </w:rPr>
      </w:pPr>
    </w:p>
    <w:p w14:paraId="066119AA">
      <w:pPr>
        <w:jc w:val="center"/>
        <w:rPr>
          <w:rFonts w:ascii="宋体" w:hAnsi="宋体"/>
          <w:b/>
          <w:sz w:val="28"/>
        </w:rPr>
      </w:pPr>
    </w:p>
    <w:p w14:paraId="2B7694AC">
      <w:pPr>
        <w:jc w:val="center"/>
        <w:rPr>
          <w:rFonts w:ascii="宋体" w:hAnsi="宋体"/>
          <w:b/>
          <w:sz w:val="28"/>
        </w:rPr>
      </w:pPr>
    </w:p>
    <w:p w14:paraId="436749EF">
      <w:pPr>
        <w:jc w:val="center"/>
        <w:rPr>
          <w:rFonts w:ascii="宋体" w:hAnsi="宋体"/>
          <w:b/>
          <w:sz w:val="28"/>
        </w:rPr>
        <w:sectPr>
          <w:footerReference r:id="rId3" w:type="default"/>
          <w:pgSz w:w="11906" w:h="16838"/>
          <w:pgMar w:top="1474" w:right="1134" w:bottom="1134" w:left="1701" w:header="851" w:footer="992" w:gutter="0"/>
          <w:cols w:space="720" w:num="1"/>
          <w:docGrid w:type="lines" w:linePitch="312" w:charSpace="0"/>
        </w:sectPr>
      </w:pPr>
    </w:p>
    <w:p w14:paraId="2782CFD5">
      <w:pPr>
        <w:snapToGrid w:val="0"/>
        <w:spacing w:line="360" w:lineRule="auto"/>
        <w:jc w:val="center"/>
        <w:rPr>
          <w:rFonts w:ascii="宋体" w:hAnsi="宋体"/>
          <w:b/>
          <w:sz w:val="10"/>
        </w:rPr>
      </w:pPr>
    </w:p>
    <w:p w14:paraId="50DBEB22">
      <w:pPr>
        <w:snapToGrid w:val="0"/>
        <w:spacing w:line="520" w:lineRule="exact"/>
        <w:ind w:firstLine="480" w:firstLineChars="200"/>
        <w:rPr>
          <w:rFonts w:ascii="宋体" w:hAnsi="宋体"/>
        </w:rPr>
      </w:pPr>
      <w:r>
        <w:rPr>
          <w:rFonts w:hint="eastAsia" w:ascii="宋体" w:hAnsi="宋体"/>
        </w:rPr>
        <w:t>根据《中华人民共和国合同法》、《中华人民共和国城乡规划法》及其它相关法律、法规，经甲、乙双方协商一致，就甲方委托乙方承担</w:t>
      </w:r>
      <w:r>
        <w:rPr>
          <w:rFonts w:hint="eastAsia" w:ascii="宋体" w:hAnsi="宋体"/>
          <w:u w:val="single"/>
        </w:rPr>
        <w:t xml:space="preserve">               </w:t>
      </w:r>
      <w:r>
        <w:rPr>
          <w:rFonts w:hint="eastAsia" w:ascii="宋体" w:hAnsi="宋体"/>
        </w:rPr>
        <w:t>项目的具体工作内容，签订本合同。</w:t>
      </w:r>
    </w:p>
    <w:p w14:paraId="6396A322">
      <w:pPr>
        <w:snapToGrid w:val="0"/>
        <w:spacing w:line="520" w:lineRule="exact"/>
        <w:ind w:firstLine="482" w:firstLineChars="200"/>
        <w:rPr>
          <w:b/>
        </w:rPr>
      </w:pPr>
      <w:r>
        <w:rPr>
          <w:rFonts w:hint="eastAsia"/>
          <w:b/>
        </w:rPr>
        <w:t>第一条 项目基本情况</w:t>
      </w:r>
    </w:p>
    <w:p w14:paraId="71556845">
      <w:pPr>
        <w:snapToGrid w:val="0"/>
        <w:spacing w:line="520" w:lineRule="exact"/>
        <w:ind w:firstLine="480" w:firstLineChars="200"/>
        <w:rPr>
          <w:rFonts w:ascii="宋体" w:hAnsi="宋体"/>
        </w:rPr>
      </w:pPr>
      <w:r>
        <w:rPr>
          <w:rFonts w:hint="eastAsia" w:ascii="宋体" w:hAnsi="宋体"/>
        </w:rPr>
        <w:t xml:space="preserve">1.1项目名称： </w:t>
      </w:r>
    </w:p>
    <w:p w14:paraId="3AA500DC">
      <w:pPr>
        <w:snapToGrid w:val="0"/>
        <w:spacing w:line="520" w:lineRule="exact"/>
        <w:ind w:firstLine="480" w:firstLineChars="200"/>
        <w:rPr>
          <w:rFonts w:ascii="宋体" w:hAnsi="宋体"/>
        </w:rPr>
      </w:pPr>
      <w:r>
        <w:rPr>
          <w:rFonts w:hint="eastAsia" w:ascii="宋体" w:hAnsi="宋体"/>
        </w:rPr>
        <w:t xml:space="preserve">1.2项目规模： </w:t>
      </w:r>
    </w:p>
    <w:p w14:paraId="7A11091E">
      <w:pPr>
        <w:snapToGrid w:val="0"/>
        <w:spacing w:line="520" w:lineRule="exact"/>
        <w:ind w:firstLine="480" w:firstLineChars="200"/>
        <w:rPr>
          <w:rFonts w:ascii="宋体" w:hAnsi="宋体"/>
        </w:rPr>
      </w:pPr>
      <w:r>
        <w:rPr>
          <w:rFonts w:hint="eastAsia" w:ascii="宋体" w:hAnsi="宋体"/>
        </w:rPr>
        <w:t xml:space="preserve">1.3规划范围： </w:t>
      </w:r>
    </w:p>
    <w:p w14:paraId="0F6C1678">
      <w:pPr>
        <w:snapToGrid w:val="0"/>
        <w:spacing w:line="520" w:lineRule="exact"/>
        <w:ind w:firstLine="480" w:firstLineChars="200"/>
        <w:rPr>
          <w:rFonts w:ascii="宋体" w:hAnsi="宋体"/>
        </w:rPr>
      </w:pPr>
      <w:r>
        <w:rPr>
          <w:rFonts w:hint="eastAsia" w:ascii="宋体" w:hAnsi="宋体"/>
        </w:rPr>
        <w:t xml:space="preserve">1.4项目内容： </w:t>
      </w:r>
    </w:p>
    <w:p w14:paraId="633AB547">
      <w:pPr>
        <w:snapToGrid w:val="0"/>
        <w:spacing w:line="520" w:lineRule="exact"/>
        <w:ind w:firstLine="482" w:firstLineChars="200"/>
        <w:rPr>
          <w:rFonts w:ascii="宋体" w:hAnsi="宋体"/>
          <w:b/>
        </w:rPr>
      </w:pPr>
      <w:r>
        <w:rPr>
          <w:rFonts w:hint="eastAsia" w:ascii="宋体" w:hAnsi="宋体"/>
          <w:b/>
        </w:rPr>
        <w:t>第二条 技术</w:t>
      </w:r>
      <w:r>
        <w:rPr>
          <w:rFonts w:hint="eastAsia"/>
          <w:b/>
        </w:rPr>
        <w:t>标准及</w:t>
      </w:r>
      <w:r>
        <w:rPr>
          <w:rFonts w:hint="eastAsia" w:ascii="宋体" w:hAnsi="宋体"/>
          <w:b/>
        </w:rPr>
        <w:t>要求</w:t>
      </w:r>
    </w:p>
    <w:p w14:paraId="49D3E9D0">
      <w:pPr>
        <w:snapToGrid w:val="0"/>
        <w:spacing w:line="520" w:lineRule="exact"/>
        <w:ind w:firstLine="480" w:firstLineChars="200"/>
        <w:rPr>
          <w:rFonts w:hint="eastAsia" w:ascii="宋体" w:hAnsi="宋体"/>
        </w:rPr>
      </w:pPr>
      <w:r>
        <w:rPr>
          <w:rFonts w:hint="eastAsia" w:ascii="宋体" w:hAnsi="宋体"/>
          <w:lang w:val="en-US" w:eastAsia="zh-CN"/>
        </w:rPr>
        <w:t>2.1</w:t>
      </w:r>
      <w:r>
        <w:rPr>
          <w:rFonts w:hint="eastAsia" w:ascii="宋体" w:hAnsi="宋体"/>
        </w:rPr>
        <w:t>规划编制依据</w:t>
      </w:r>
    </w:p>
    <w:p w14:paraId="7C0008CC">
      <w:pPr>
        <w:snapToGrid w:val="0"/>
        <w:spacing w:line="520" w:lineRule="exact"/>
        <w:ind w:firstLine="480" w:firstLineChars="200"/>
        <w:rPr>
          <w:rFonts w:hint="eastAsia" w:ascii="宋体" w:hAnsi="宋体"/>
        </w:rPr>
      </w:pPr>
      <w:r>
        <w:rPr>
          <w:rFonts w:hint="eastAsia" w:ascii="宋体" w:hAnsi="宋体"/>
        </w:rPr>
        <w:t>（1）《中华人民共和国城乡规划法》（2019年修订版）</w:t>
      </w:r>
    </w:p>
    <w:p w14:paraId="3C37320A">
      <w:pPr>
        <w:snapToGrid w:val="0"/>
        <w:spacing w:line="520" w:lineRule="exact"/>
        <w:ind w:firstLine="480" w:firstLineChars="200"/>
        <w:rPr>
          <w:rFonts w:hint="eastAsia" w:ascii="宋体" w:hAnsi="宋体"/>
        </w:rPr>
      </w:pPr>
      <w:r>
        <w:rPr>
          <w:rFonts w:hint="eastAsia" w:ascii="宋体" w:hAnsi="宋体"/>
        </w:rPr>
        <w:t>（2）《城市规划编制办法》（2006年）</w:t>
      </w:r>
    </w:p>
    <w:p w14:paraId="211DBD42">
      <w:pPr>
        <w:snapToGrid w:val="0"/>
        <w:spacing w:line="520" w:lineRule="exact"/>
        <w:ind w:firstLine="480" w:firstLineChars="200"/>
        <w:rPr>
          <w:rFonts w:hint="eastAsia" w:ascii="宋体" w:hAnsi="宋体"/>
        </w:rPr>
      </w:pPr>
      <w:r>
        <w:rPr>
          <w:rFonts w:hint="eastAsia" w:ascii="宋体" w:hAnsi="宋体"/>
        </w:rPr>
        <w:t>（3）《中共中央国务院关于建立国土空间规划体系并监督实施的若干意见》（中发〔2019〕18号）</w:t>
      </w:r>
    </w:p>
    <w:p w14:paraId="628935AA">
      <w:pPr>
        <w:snapToGrid w:val="0"/>
        <w:spacing w:line="520" w:lineRule="exact"/>
        <w:ind w:firstLine="480" w:firstLineChars="200"/>
        <w:rPr>
          <w:rFonts w:hint="eastAsia" w:ascii="宋体" w:hAnsi="宋体"/>
        </w:rPr>
      </w:pPr>
      <w:r>
        <w:rPr>
          <w:rFonts w:hint="eastAsia" w:ascii="宋体" w:hAnsi="宋体"/>
        </w:rPr>
        <w:t>（4）《支持城市更新的规划与土地政策指引》（2023版）</w:t>
      </w:r>
    </w:p>
    <w:p w14:paraId="6561F03E">
      <w:pPr>
        <w:snapToGrid w:val="0"/>
        <w:spacing w:line="520" w:lineRule="exact"/>
        <w:ind w:firstLine="480" w:firstLineChars="200"/>
        <w:rPr>
          <w:rFonts w:hint="eastAsia" w:ascii="宋体" w:hAnsi="宋体"/>
        </w:rPr>
      </w:pPr>
      <w:r>
        <w:rPr>
          <w:rFonts w:hint="eastAsia" w:ascii="宋体" w:hAnsi="宋体"/>
        </w:rPr>
        <w:t>（5）《自然资源部关于进一步加强国土空间规划编制和实施管理的通知》（自然资发〔2022〕186 号）》</w:t>
      </w:r>
    </w:p>
    <w:p w14:paraId="42EA9687">
      <w:pPr>
        <w:snapToGrid w:val="0"/>
        <w:spacing w:line="520" w:lineRule="exact"/>
        <w:ind w:firstLine="480" w:firstLineChars="200"/>
        <w:rPr>
          <w:rFonts w:hint="eastAsia" w:ascii="宋体" w:hAnsi="宋体"/>
        </w:rPr>
      </w:pPr>
      <w:r>
        <w:rPr>
          <w:rFonts w:hint="eastAsia" w:ascii="宋体" w:hAnsi="宋体"/>
        </w:rPr>
        <w:t>（6）《国务院办公厅关于科学绿化的指导意见》（国办发〔2021〕19号）</w:t>
      </w:r>
    </w:p>
    <w:p w14:paraId="4B5A2E28">
      <w:pPr>
        <w:snapToGrid w:val="0"/>
        <w:spacing w:line="520" w:lineRule="exact"/>
        <w:ind w:firstLine="480" w:firstLineChars="200"/>
        <w:rPr>
          <w:rFonts w:hint="eastAsia" w:ascii="宋体" w:hAnsi="宋体"/>
        </w:rPr>
      </w:pPr>
      <w:r>
        <w:rPr>
          <w:rFonts w:hint="eastAsia" w:ascii="宋体" w:hAnsi="宋体"/>
        </w:rPr>
        <w:t>（7）《自然资源部办公厅关于加强村庄规划促进乡村振兴的通知》</w:t>
      </w:r>
    </w:p>
    <w:p w14:paraId="32C26069">
      <w:pPr>
        <w:snapToGrid w:val="0"/>
        <w:spacing w:line="520" w:lineRule="exact"/>
        <w:ind w:firstLine="480" w:firstLineChars="200"/>
        <w:rPr>
          <w:rFonts w:hint="eastAsia" w:ascii="宋体" w:hAnsi="宋体"/>
        </w:rPr>
      </w:pPr>
      <w:r>
        <w:rPr>
          <w:rFonts w:hint="eastAsia" w:ascii="宋体" w:hAnsi="宋体"/>
        </w:rPr>
        <w:t>（8）《关于完善工业用地供应政策支持实体经济发展的通知》（自然资发〔2022〕201号）</w:t>
      </w:r>
    </w:p>
    <w:p w14:paraId="195FBD46">
      <w:pPr>
        <w:snapToGrid w:val="0"/>
        <w:spacing w:line="520" w:lineRule="exact"/>
        <w:ind w:firstLine="480" w:firstLineChars="200"/>
        <w:rPr>
          <w:rFonts w:hint="eastAsia" w:ascii="宋体" w:hAnsi="宋体"/>
        </w:rPr>
      </w:pPr>
      <w:r>
        <w:rPr>
          <w:rFonts w:hint="eastAsia" w:ascii="宋体" w:hAnsi="宋体"/>
        </w:rPr>
        <w:t>（9）《工业项目建设用地控制指标》（2023年05月11日）</w:t>
      </w:r>
    </w:p>
    <w:p w14:paraId="2CAA956A">
      <w:pPr>
        <w:snapToGrid w:val="0"/>
        <w:spacing w:line="520" w:lineRule="exact"/>
        <w:ind w:firstLine="480" w:firstLineChars="200"/>
        <w:rPr>
          <w:rFonts w:hint="eastAsia" w:ascii="宋体" w:hAnsi="宋体"/>
        </w:rPr>
      </w:pPr>
      <w:r>
        <w:rPr>
          <w:rFonts w:hint="eastAsia" w:ascii="宋体" w:hAnsi="宋体"/>
        </w:rPr>
        <w:t>（10）《关于加强节约集约用地促进高质量发展的意见》（陕政办发〔2021〕21号）</w:t>
      </w:r>
    </w:p>
    <w:p w14:paraId="127D8B7B">
      <w:pPr>
        <w:snapToGrid w:val="0"/>
        <w:spacing w:line="520" w:lineRule="exact"/>
        <w:ind w:firstLine="480" w:firstLineChars="200"/>
        <w:rPr>
          <w:rFonts w:hint="eastAsia" w:ascii="宋体" w:hAnsi="宋体"/>
        </w:rPr>
      </w:pPr>
      <w:r>
        <w:rPr>
          <w:rFonts w:hint="eastAsia" w:ascii="宋体" w:hAnsi="宋体"/>
        </w:rPr>
        <w:t>（11）《关于推进中心城区城市更新工作的实施意见（试行）》</w:t>
      </w:r>
    </w:p>
    <w:p w14:paraId="2F0070EB">
      <w:pPr>
        <w:snapToGrid w:val="0"/>
        <w:spacing w:line="520" w:lineRule="exact"/>
        <w:ind w:firstLine="480" w:firstLineChars="200"/>
        <w:rPr>
          <w:rFonts w:hint="eastAsia" w:ascii="宋体" w:hAnsi="宋体"/>
        </w:rPr>
      </w:pPr>
      <w:r>
        <w:rPr>
          <w:rFonts w:hint="eastAsia" w:ascii="宋体" w:hAnsi="宋体"/>
        </w:rPr>
        <w:t>（12）陕西省人民政府办公厅关于推进海绵城市建设的实施意见（陕政办发〔2016〕20号）</w:t>
      </w:r>
    </w:p>
    <w:p w14:paraId="12196EDC">
      <w:pPr>
        <w:snapToGrid w:val="0"/>
        <w:spacing w:line="520" w:lineRule="exact"/>
        <w:ind w:firstLine="480" w:firstLineChars="200"/>
        <w:rPr>
          <w:rFonts w:hint="eastAsia" w:ascii="宋体" w:hAnsi="宋体"/>
        </w:rPr>
      </w:pPr>
      <w:r>
        <w:rPr>
          <w:rFonts w:hint="eastAsia" w:ascii="宋体" w:hAnsi="宋体"/>
        </w:rPr>
        <w:t>（13）《咸阳市城市总体规划（2015-2030）》</w:t>
      </w:r>
    </w:p>
    <w:p w14:paraId="61C17966">
      <w:pPr>
        <w:snapToGrid w:val="0"/>
        <w:spacing w:line="520" w:lineRule="exact"/>
        <w:ind w:firstLine="480" w:firstLineChars="200"/>
        <w:rPr>
          <w:rFonts w:hint="eastAsia" w:ascii="宋体" w:hAnsi="宋体"/>
        </w:rPr>
      </w:pPr>
      <w:r>
        <w:rPr>
          <w:rFonts w:hint="eastAsia" w:ascii="宋体" w:hAnsi="宋体"/>
        </w:rPr>
        <w:t>（14）《三原高新区总体发展规划（2018年）》</w:t>
      </w:r>
    </w:p>
    <w:p w14:paraId="2362F0D2">
      <w:pPr>
        <w:snapToGrid w:val="0"/>
        <w:spacing w:line="520" w:lineRule="exact"/>
        <w:ind w:firstLine="480" w:firstLineChars="200"/>
        <w:rPr>
          <w:rFonts w:hint="eastAsia" w:ascii="宋体" w:hAnsi="宋体"/>
        </w:rPr>
      </w:pPr>
      <w:r>
        <w:rPr>
          <w:rFonts w:hint="eastAsia" w:ascii="宋体" w:hAnsi="宋体"/>
        </w:rPr>
        <w:t>（15）《三原县国土空间总体规划(2021-2035年)》</w:t>
      </w:r>
    </w:p>
    <w:p w14:paraId="4A8ED3FC">
      <w:pPr>
        <w:snapToGrid w:val="0"/>
        <w:spacing w:line="520" w:lineRule="exact"/>
        <w:ind w:firstLine="480" w:firstLineChars="200"/>
        <w:rPr>
          <w:rFonts w:ascii="宋体" w:hAnsi="宋体"/>
        </w:rPr>
      </w:pPr>
      <w:r>
        <w:rPr>
          <w:rFonts w:hint="eastAsia" w:ascii="宋体" w:hAnsi="宋体"/>
        </w:rPr>
        <w:t>（16）省、市、县等其他相关规划</w:t>
      </w:r>
    </w:p>
    <w:p w14:paraId="6BE1C1CF">
      <w:pPr>
        <w:snapToGrid w:val="0"/>
        <w:spacing w:line="520" w:lineRule="exact"/>
        <w:ind w:firstLine="482" w:firstLineChars="200"/>
        <w:rPr>
          <w:rFonts w:ascii="宋体" w:hAnsi="宋体"/>
          <w:b/>
          <w:color w:val="auto"/>
        </w:rPr>
      </w:pPr>
      <w:r>
        <w:rPr>
          <w:rFonts w:hint="eastAsia" w:ascii="宋体" w:hAnsi="宋体"/>
          <w:b/>
        </w:rPr>
        <w:t xml:space="preserve">第三条 </w:t>
      </w:r>
      <w:r>
        <w:rPr>
          <w:rFonts w:hint="eastAsia" w:ascii="宋体" w:hAnsi="宋体"/>
          <w:b/>
          <w:color w:val="auto"/>
        </w:rPr>
        <w:t>项目</w:t>
      </w:r>
      <w:r>
        <w:rPr>
          <w:rFonts w:hint="eastAsia"/>
          <w:b/>
          <w:color w:val="auto"/>
        </w:rPr>
        <w:t>实施</w:t>
      </w:r>
      <w:r>
        <w:rPr>
          <w:rFonts w:hint="eastAsia" w:ascii="宋体" w:hAnsi="宋体"/>
          <w:b/>
          <w:color w:val="auto"/>
        </w:rPr>
        <w:t>进度及完成期限</w:t>
      </w:r>
    </w:p>
    <w:p w14:paraId="7EA44BE3">
      <w:pPr>
        <w:snapToGrid w:val="0"/>
        <w:spacing w:line="520" w:lineRule="exact"/>
        <w:ind w:firstLine="480" w:firstLineChars="200"/>
        <w:rPr>
          <w:rFonts w:ascii="宋体" w:hAnsi="宋体"/>
          <w:bCs/>
          <w:color w:val="auto"/>
        </w:rPr>
      </w:pPr>
      <w:r>
        <w:rPr>
          <w:rFonts w:hint="eastAsia" w:ascii="宋体" w:hAnsi="宋体"/>
          <w:bCs/>
          <w:color w:val="auto"/>
        </w:rPr>
        <w:t>本项目服务工期</w:t>
      </w:r>
      <w:r>
        <w:rPr>
          <w:rFonts w:hint="eastAsia" w:ascii="宋体" w:hAnsi="宋体"/>
          <w:bCs/>
          <w:color w:val="auto"/>
          <w:u w:val="single"/>
          <w:lang w:val="en-US" w:eastAsia="zh-CN"/>
        </w:rPr>
        <w:t xml:space="preserve">  </w:t>
      </w:r>
      <w:r>
        <w:rPr>
          <w:rFonts w:hint="eastAsia" w:ascii="宋体" w:hAnsi="宋体"/>
          <w:bCs/>
          <w:color w:val="auto"/>
          <w:lang w:val="en-US" w:eastAsia="zh-CN"/>
        </w:rPr>
        <w:t>日历天</w:t>
      </w:r>
      <w:r>
        <w:rPr>
          <w:rFonts w:hint="eastAsia" w:ascii="宋体" w:hAnsi="宋体"/>
          <w:bCs/>
          <w:color w:val="auto"/>
        </w:rPr>
        <w:t>，从2025年</w:t>
      </w:r>
      <w:r>
        <w:rPr>
          <w:rFonts w:hint="eastAsia" w:ascii="宋体" w:hAnsi="宋体"/>
          <w:bCs/>
          <w:color w:val="auto"/>
          <w:u w:val="single"/>
          <w:lang w:val="en-US" w:eastAsia="zh-CN"/>
        </w:rPr>
        <w:t xml:space="preserve">  </w:t>
      </w:r>
      <w:r>
        <w:rPr>
          <w:rFonts w:hint="eastAsia" w:ascii="宋体" w:hAnsi="宋体"/>
          <w:bCs/>
          <w:color w:val="auto"/>
        </w:rPr>
        <w:t>月</w:t>
      </w:r>
      <w:r>
        <w:rPr>
          <w:rFonts w:hint="eastAsia" w:ascii="宋体" w:hAnsi="宋体"/>
          <w:bCs/>
          <w:color w:val="auto"/>
          <w:u w:val="single"/>
          <w:lang w:val="en-US" w:eastAsia="zh-CN"/>
        </w:rPr>
        <w:t xml:space="preserve">   </w:t>
      </w:r>
      <w:r>
        <w:rPr>
          <w:rFonts w:hint="eastAsia" w:ascii="宋体" w:hAnsi="宋体"/>
          <w:bCs/>
          <w:color w:val="auto"/>
        </w:rPr>
        <w:t>日至2025年</w:t>
      </w:r>
      <w:r>
        <w:rPr>
          <w:rFonts w:hint="eastAsia" w:ascii="宋体" w:hAnsi="宋体"/>
          <w:bCs/>
          <w:color w:val="auto"/>
          <w:u w:val="single"/>
          <w:lang w:val="en-US" w:eastAsia="zh-CN"/>
        </w:rPr>
        <w:t xml:space="preserve">  </w:t>
      </w:r>
      <w:r>
        <w:rPr>
          <w:rFonts w:hint="eastAsia" w:ascii="宋体" w:hAnsi="宋体"/>
          <w:bCs/>
          <w:color w:val="auto"/>
        </w:rPr>
        <w:t>月</w:t>
      </w:r>
      <w:r>
        <w:rPr>
          <w:rFonts w:hint="eastAsia" w:ascii="宋体" w:hAnsi="宋体"/>
          <w:bCs/>
          <w:color w:val="auto"/>
          <w:u w:val="single"/>
          <w:lang w:val="en-US" w:eastAsia="zh-CN"/>
        </w:rPr>
        <w:t xml:space="preserve">   </w:t>
      </w:r>
      <w:r>
        <w:rPr>
          <w:rFonts w:hint="eastAsia" w:ascii="宋体" w:hAnsi="宋体"/>
          <w:bCs/>
          <w:color w:val="auto"/>
        </w:rPr>
        <w:t>日完成规划编制及评审工作。</w:t>
      </w:r>
    </w:p>
    <w:p w14:paraId="0FF48495">
      <w:pPr>
        <w:snapToGrid w:val="0"/>
        <w:spacing w:line="520" w:lineRule="exact"/>
        <w:ind w:firstLine="482" w:firstLineChars="200"/>
        <w:rPr>
          <w:rFonts w:ascii="宋体" w:hAnsi="宋体"/>
          <w:b/>
        </w:rPr>
      </w:pPr>
      <w:r>
        <w:rPr>
          <w:rFonts w:hint="eastAsia" w:ascii="宋体" w:hAnsi="宋体"/>
          <w:b/>
        </w:rPr>
        <w:t>第四条 项目成果及验收</w:t>
      </w:r>
    </w:p>
    <w:p w14:paraId="2E747ECD">
      <w:pPr>
        <w:snapToGrid w:val="0"/>
        <w:spacing w:line="520" w:lineRule="exact"/>
        <w:ind w:firstLine="480" w:firstLineChars="200"/>
      </w:pPr>
      <w:r>
        <w:rPr>
          <w:rFonts w:hint="eastAsia" w:ascii="宋体" w:hAnsi="宋体"/>
        </w:rPr>
        <w:t>4.1</w:t>
      </w:r>
      <w:r>
        <w:rPr>
          <w:rFonts w:hint="eastAsia" w:ascii="宋体" w:hAnsi="宋体"/>
          <w:lang w:val="en-US" w:eastAsia="zh-CN"/>
        </w:rPr>
        <w:t xml:space="preserve"> 成果要求：</w:t>
      </w:r>
      <w:r>
        <w:rPr>
          <w:rFonts w:hint="eastAsia" w:ascii="宋体" w:hAnsi="宋体"/>
        </w:rPr>
        <w:t>（1）成果纸质六套，包括：规划文本、规划说明书及图集；（2）相关文件的电子版（pdf和CAD格式）。</w:t>
      </w:r>
    </w:p>
    <w:p w14:paraId="40E90462">
      <w:pPr>
        <w:snapToGrid w:val="0"/>
        <w:spacing w:line="520" w:lineRule="exact"/>
        <w:ind w:firstLine="480" w:firstLineChars="200"/>
        <w:rPr>
          <w:rFonts w:ascii="宋体" w:hAnsi="宋体"/>
          <w:b/>
        </w:rPr>
      </w:pPr>
      <w:r>
        <w:rPr>
          <w:rFonts w:hint="eastAsia" w:ascii="宋体" w:hAnsi="宋体"/>
        </w:rPr>
        <w:t>4.2</w:t>
      </w:r>
      <w:r>
        <w:rPr>
          <w:rFonts w:hint="eastAsia" w:ascii="宋体" w:hAnsi="宋体"/>
          <w:lang w:val="en-US" w:eastAsia="zh-CN"/>
        </w:rPr>
        <w:t xml:space="preserve">验收：满足国家、省、市相关规定及行业现行技术标准、规范要求。 本项目的验收以项目采购文件、响应文件、合同书、需求设计和相关政策法规等作为验收依据，验收前须提供详细的方案，经采购人确认后方可执行。验收合格后，双方签署验收报告。如对服务以及质量有争议，采购人组织相关部门对服务和质量进行检验或者验收，未达到服务要求的，由成交单位承担全部责任。若验收不通过，采购人提出整改意见，成交单位须按照意见提出具体解决方案，处理时间应由双方协商决定。 </w:t>
      </w:r>
    </w:p>
    <w:p w14:paraId="1E41A42E">
      <w:pPr>
        <w:snapToGrid w:val="0"/>
        <w:spacing w:line="520" w:lineRule="exact"/>
        <w:ind w:firstLine="482" w:firstLineChars="200"/>
        <w:rPr>
          <w:rFonts w:ascii="宋体" w:hAnsi="宋体"/>
          <w:b/>
        </w:rPr>
      </w:pPr>
      <w:r>
        <w:rPr>
          <w:rFonts w:hint="eastAsia" w:ascii="宋体" w:hAnsi="宋体"/>
          <w:b/>
        </w:rPr>
        <w:t>第五条 合同价款及付款方式</w:t>
      </w:r>
    </w:p>
    <w:p w14:paraId="2B619668">
      <w:pPr>
        <w:snapToGrid w:val="0"/>
        <w:spacing w:line="520" w:lineRule="exact"/>
        <w:ind w:firstLine="480" w:firstLineChars="200"/>
        <w:rPr>
          <w:rFonts w:ascii="宋体" w:hAnsi="宋体"/>
        </w:rPr>
      </w:pPr>
      <w:r>
        <w:rPr>
          <w:rFonts w:hint="eastAsia" w:ascii="宋体" w:hAnsi="宋体"/>
        </w:rPr>
        <w:t>5.1</w:t>
      </w:r>
      <w:r>
        <w:rPr>
          <w:rFonts w:hint="eastAsia" w:ascii="宋体" w:hAnsi="宋体"/>
          <w:lang w:val="en-US" w:eastAsia="zh-CN"/>
        </w:rPr>
        <w:t>政府采购</w:t>
      </w:r>
      <w:r>
        <w:rPr>
          <w:rFonts w:hint="eastAsia"/>
        </w:rPr>
        <w:t>经</w:t>
      </w:r>
      <w:r>
        <w:rPr>
          <w:rFonts w:hint="eastAsia"/>
          <w:lang w:val="en-US" w:eastAsia="zh-CN"/>
        </w:rPr>
        <w:t>竞争性磋商程序</w:t>
      </w:r>
      <w:r>
        <w:rPr>
          <w:rFonts w:hint="eastAsia"/>
        </w:rPr>
        <w:t>，</w:t>
      </w:r>
      <w:r>
        <w:rPr>
          <w:rFonts w:hint="eastAsia" w:ascii="宋体" w:hAnsi="宋体"/>
        </w:rPr>
        <w:t>本合同价款为人民币</w:t>
      </w:r>
      <w:r>
        <w:rPr>
          <w:rFonts w:hint="eastAsia" w:ascii="宋体" w:hAnsi="宋体"/>
          <w:u w:val="single"/>
        </w:rPr>
        <w:t xml:space="preserve">    </w:t>
      </w:r>
      <w:r>
        <w:rPr>
          <w:rFonts w:hint="eastAsia" w:ascii="宋体" w:hAnsi="宋体"/>
        </w:rPr>
        <w:t>（￥    元）。</w:t>
      </w:r>
    </w:p>
    <w:p w14:paraId="18675341">
      <w:pPr>
        <w:snapToGrid w:val="0"/>
        <w:spacing w:line="520" w:lineRule="exact"/>
        <w:ind w:firstLine="480" w:firstLineChars="200"/>
        <w:rPr>
          <w:rFonts w:ascii="宋体" w:hAnsi="宋体"/>
        </w:rPr>
      </w:pPr>
      <w:r>
        <w:rPr>
          <w:rFonts w:hint="eastAsia" w:ascii="宋体" w:hAnsi="宋体"/>
        </w:rPr>
        <w:t>5.2付款方式：</w:t>
      </w:r>
    </w:p>
    <w:p w14:paraId="3CB06D0F">
      <w:pPr>
        <w:pStyle w:val="8"/>
        <w:spacing w:line="360" w:lineRule="auto"/>
        <w:ind w:firstLine="480" w:firstLineChars="200"/>
        <w:rPr>
          <w:rFonts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合同签订后完成第一阶段任务</w:t>
      </w:r>
      <w:r>
        <w:rPr>
          <w:rFonts w:ascii="宋体" w:hAnsi="宋体" w:eastAsia="宋体" w:cs="Times New Roman"/>
          <w:sz w:val="24"/>
          <w:szCs w:val="24"/>
          <w:highlight w:val="none"/>
          <w:lang w:eastAsia="zh-CN"/>
        </w:rPr>
        <w:t>，</w:t>
      </w:r>
      <w:r>
        <w:rPr>
          <w:rFonts w:hint="eastAsia" w:ascii="宋体" w:hAnsi="宋体" w:eastAsia="宋体" w:cs="Times New Roman"/>
          <w:sz w:val="24"/>
          <w:szCs w:val="24"/>
          <w:highlight w:val="none"/>
          <w:lang w:eastAsia="zh-CN"/>
        </w:rPr>
        <w:t>达到付款条件起</w:t>
      </w:r>
      <w:r>
        <w:rPr>
          <w:rFonts w:hint="eastAsia" w:ascii="宋体" w:hAnsi="宋体" w:eastAsia="宋体" w:cs="Times New Roman"/>
          <w:sz w:val="24"/>
          <w:szCs w:val="24"/>
          <w:highlight w:val="none"/>
          <w:lang w:val="en-US" w:eastAsia="zh-CN"/>
        </w:rPr>
        <w:t>15</w:t>
      </w:r>
      <w:r>
        <w:rPr>
          <w:rFonts w:hint="eastAsia" w:ascii="宋体" w:hAnsi="宋体" w:eastAsia="宋体" w:cs="Times New Roman"/>
          <w:sz w:val="24"/>
          <w:szCs w:val="24"/>
          <w:highlight w:val="none"/>
          <w:lang w:eastAsia="zh-CN"/>
        </w:rPr>
        <w:t>日内，</w:t>
      </w:r>
      <w:r>
        <w:rPr>
          <w:rFonts w:ascii="宋体" w:hAnsi="宋体" w:eastAsia="宋体" w:cs="Times New Roman"/>
          <w:sz w:val="24"/>
          <w:szCs w:val="24"/>
          <w:highlight w:val="none"/>
          <w:lang w:eastAsia="zh-CN"/>
        </w:rPr>
        <w:t>支付合同总金额的</w:t>
      </w:r>
      <w:r>
        <w:rPr>
          <w:rFonts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40 </w:t>
      </w:r>
      <w:r>
        <w:rPr>
          <w:rFonts w:ascii="宋体" w:hAnsi="宋体" w:eastAsia="宋体" w:cs="Times New Roman"/>
          <w:sz w:val="24"/>
          <w:szCs w:val="24"/>
          <w:highlight w:val="none"/>
          <w:lang w:eastAsia="zh-CN"/>
        </w:rPr>
        <w:t>%，</w:t>
      </w:r>
      <w:bookmarkStart w:id="0" w:name="OLE_LINK11"/>
      <w:bookmarkStart w:id="1" w:name="OLE_LINK10"/>
      <w:r>
        <w:rPr>
          <w:rFonts w:ascii="宋体" w:hAnsi="宋体" w:eastAsia="宋体" w:cs="Times New Roman"/>
          <w:sz w:val="24"/>
          <w:szCs w:val="24"/>
          <w:highlight w:val="none"/>
          <w:lang w:eastAsia="zh-CN"/>
        </w:rPr>
        <w:t>即人民币</w:t>
      </w:r>
      <w:r>
        <w:rPr>
          <w:rFonts w:ascii="宋体" w:hAnsi="宋体" w:eastAsia="宋体" w:cs="Times New Roman"/>
          <w:sz w:val="24"/>
          <w:szCs w:val="24"/>
          <w:highlight w:val="none"/>
          <w:u w:val="single"/>
          <w:lang w:eastAsia="zh-CN"/>
        </w:rPr>
        <w:t xml:space="preserve">       </w:t>
      </w:r>
      <w:r>
        <w:rPr>
          <w:rFonts w:ascii="宋体" w:hAnsi="宋体" w:eastAsia="宋体" w:cs="Times New Roman"/>
          <w:sz w:val="24"/>
          <w:szCs w:val="24"/>
          <w:highlight w:val="none"/>
          <w:lang w:eastAsia="zh-CN"/>
        </w:rPr>
        <w:t>；</w:t>
      </w:r>
      <w:bookmarkEnd w:id="0"/>
      <w:bookmarkEnd w:id="1"/>
      <w:r>
        <w:rPr>
          <w:rFonts w:hint="eastAsia" w:ascii="宋体" w:hAnsi="宋体" w:eastAsia="宋体" w:cs="Times New Roman"/>
          <w:sz w:val="24"/>
          <w:szCs w:val="24"/>
          <w:highlight w:val="none"/>
          <w:lang w:eastAsia="zh-CN"/>
        </w:rPr>
        <w:t>完成第二阶段任务，达到付款条件起15日内，</w:t>
      </w:r>
      <w:r>
        <w:rPr>
          <w:rFonts w:ascii="宋体" w:hAnsi="宋体" w:eastAsia="宋体" w:cs="Times New Roman"/>
          <w:sz w:val="24"/>
          <w:szCs w:val="24"/>
          <w:highlight w:val="none"/>
          <w:lang w:eastAsia="zh-CN"/>
        </w:rPr>
        <w:t>支付合同总金额的</w:t>
      </w:r>
      <w:r>
        <w:rPr>
          <w:rFonts w:hint="eastAsia" w:ascii="宋体" w:hAnsi="宋体" w:eastAsia="宋体" w:cs="Times New Roman"/>
          <w:sz w:val="24"/>
          <w:szCs w:val="24"/>
          <w:highlight w:val="none"/>
          <w:u w:val="single"/>
          <w:lang w:val="en-US" w:eastAsia="zh-CN"/>
        </w:rPr>
        <w:t xml:space="preserve"> 40 </w:t>
      </w:r>
      <w:r>
        <w:rPr>
          <w:rFonts w:ascii="宋体" w:hAnsi="宋体" w:eastAsia="宋体" w:cs="Times New Roman"/>
          <w:sz w:val="24"/>
          <w:szCs w:val="24"/>
          <w:highlight w:val="none"/>
          <w:lang w:eastAsia="zh-CN"/>
        </w:rPr>
        <w:t>%，即人民币</w:t>
      </w:r>
      <w:r>
        <w:rPr>
          <w:rFonts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lang w:eastAsia="zh-CN"/>
        </w:rPr>
        <w:t>；剩余部分一年内付清，达到付款条件起15日内，</w:t>
      </w:r>
      <w:r>
        <w:rPr>
          <w:rFonts w:ascii="宋体" w:hAnsi="宋体" w:eastAsia="宋体" w:cs="Times New Roman"/>
          <w:sz w:val="24"/>
          <w:szCs w:val="24"/>
          <w:highlight w:val="none"/>
          <w:lang w:eastAsia="zh-CN"/>
        </w:rPr>
        <w:t>支付合同总金额的</w:t>
      </w:r>
      <w:r>
        <w:rPr>
          <w:rFonts w:hint="eastAsia" w:ascii="宋体" w:hAnsi="宋体" w:eastAsia="宋体" w:cs="Times New Roman"/>
          <w:sz w:val="24"/>
          <w:szCs w:val="24"/>
          <w:highlight w:val="none"/>
          <w:u w:val="single"/>
          <w:lang w:val="en-US" w:eastAsia="zh-CN"/>
        </w:rPr>
        <w:t xml:space="preserve"> 20 </w:t>
      </w:r>
      <w:r>
        <w:rPr>
          <w:rFonts w:ascii="宋体" w:hAnsi="宋体" w:eastAsia="宋体" w:cs="Times New Roman"/>
          <w:sz w:val="24"/>
          <w:szCs w:val="24"/>
          <w:highlight w:val="none"/>
          <w:lang w:eastAsia="zh-CN"/>
        </w:rPr>
        <w:t>%，即人民币</w:t>
      </w:r>
      <w:r>
        <w:rPr>
          <w:rFonts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ascii="宋体" w:hAnsi="宋体" w:eastAsia="宋体" w:cs="Times New Roman"/>
          <w:sz w:val="24"/>
          <w:szCs w:val="24"/>
          <w:highlight w:val="none"/>
          <w:u w:val="single"/>
          <w:lang w:eastAsia="zh-CN"/>
        </w:rPr>
        <w:t xml:space="preserve">  </w:t>
      </w:r>
      <w:r>
        <w:rPr>
          <w:rFonts w:ascii="宋体" w:hAnsi="宋体" w:eastAsia="宋体" w:cs="Times New Roman"/>
          <w:sz w:val="24"/>
          <w:szCs w:val="24"/>
          <w:highlight w:val="none"/>
          <w:lang w:eastAsia="zh-CN"/>
        </w:rPr>
        <w:t>。</w:t>
      </w:r>
    </w:p>
    <w:p w14:paraId="20694271">
      <w:pPr>
        <w:pStyle w:val="8"/>
        <w:spacing w:line="360" w:lineRule="auto"/>
        <w:ind w:firstLine="480" w:firstLineChars="200"/>
        <w:rPr>
          <w:rFonts w:hint="default" w:ascii="宋体" w:hAnsi="宋体" w:eastAsia="宋体" w:cs="Times New Roman"/>
          <w:sz w:val="24"/>
          <w:szCs w:val="24"/>
          <w:highlight w:val="none"/>
          <w:lang w:eastAsia="zh-CN"/>
        </w:rPr>
      </w:pPr>
      <w:r>
        <w:rPr>
          <w:rFonts w:hint="eastAsia" w:ascii="宋体" w:hAnsi="宋体" w:eastAsia="宋体" w:cs="Times New Roman"/>
          <w:sz w:val="24"/>
          <w:szCs w:val="24"/>
          <w:highlight w:val="none"/>
          <w:lang w:val="en-US" w:eastAsia="zh-CN"/>
        </w:rPr>
        <w:t>5.3</w:t>
      </w:r>
      <w:r>
        <w:rPr>
          <w:rFonts w:hint="default" w:ascii="宋体" w:hAnsi="宋体" w:eastAsia="宋体" w:cs="Times New Roman"/>
          <w:sz w:val="24"/>
          <w:szCs w:val="24"/>
          <w:highlight w:val="none"/>
          <w:lang w:eastAsia="zh-CN"/>
        </w:rPr>
        <w:t>合同其他条款：因资金拨款审批程序等原因，具体支付进度需结合采购人资金到账情况而定，供应商需预见且接受该情况。其他条款根据采购文件、响应文件及合同约定执行。</w:t>
      </w:r>
    </w:p>
    <w:p w14:paraId="1859FC94">
      <w:pPr>
        <w:snapToGrid w:val="0"/>
        <w:spacing w:line="520" w:lineRule="exact"/>
        <w:ind w:firstLine="480" w:firstLineChars="200"/>
        <w:rPr>
          <w:rFonts w:ascii="宋体" w:hAnsi="宋体"/>
          <w:b/>
        </w:rPr>
      </w:pPr>
      <w:r>
        <w:rPr>
          <w:rFonts w:hint="eastAsia" w:ascii="宋体" w:hAnsi="宋体"/>
        </w:rPr>
        <w:t>5.</w:t>
      </w:r>
      <w:r>
        <w:rPr>
          <w:rFonts w:hint="eastAsia" w:ascii="宋体" w:hAnsi="宋体"/>
          <w:lang w:val="en-US" w:eastAsia="zh-CN"/>
        </w:rPr>
        <w:t>4</w:t>
      </w:r>
      <w:r>
        <w:rPr>
          <w:rFonts w:hint="eastAsia" w:ascii="宋体" w:hAnsi="宋体"/>
        </w:rPr>
        <w:t>乙方应于甲方每次付款前，向甲方提供该次付款等额发票。</w:t>
      </w:r>
    </w:p>
    <w:p w14:paraId="5D63A241">
      <w:pPr>
        <w:snapToGrid w:val="0"/>
        <w:spacing w:line="520" w:lineRule="exact"/>
        <w:ind w:firstLine="482" w:firstLineChars="200"/>
        <w:rPr>
          <w:rFonts w:ascii="宋体" w:hAnsi="宋体"/>
          <w:b/>
        </w:rPr>
      </w:pPr>
      <w:r>
        <w:rPr>
          <w:rFonts w:hint="eastAsia" w:ascii="宋体" w:hAnsi="宋体"/>
          <w:b/>
        </w:rPr>
        <w:t>第六条 双方责任</w:t>
      </w:r>
    </w:p>
    <w:p w14:paraId="674496C8">
      <w:pPr>
        <w:snapToGrid w:val="0"/>
        <w:spacing w:line="520" w:lineRule="exact"/>
        <w:ind w:firstLine="480" w:firstLineChars="200"/>
        <w:rPr>
          <w:rFonts w:ascii="宋体" w:hAnsi="宋体"/>
        </w:rPr>
      </w:pPr>
      <w:r>
        <w:rPr>
          <w:rFonts w:hint="eastAsia" w:ascii="宋体" w:hAnsi="宋体"/>
        </w:rPr>
        <w:t>6.1</w:t>
      </w:r>
      <w:r>
        <w:rPr>
          <w:rFonts w:ascii="宋体" w:hAnsi="宋体"/>
        </w:rPr>
        <w:t xml:space="preserve"> </w:t>
      </w:r>
      <w:r>
        <w:rPr>
          <w:rFonts w:hint="eastAsia" w:ascii="宋体" w:hAnsi="宋体"/>
        </w:rPr>
        <w:t>甲方责任</w:t>
      </w:r>
    </w:p>
    <w:p w14:paraId="061CEF4E">
      <w:pPr>
        <w:snapToGrid w:val="0"/>
        <w:spacing w:line="520" w:lineRule="exact"/>
        <w:ind w:firstLine="480" w:firstLineChars="200"/>
        <w:rPr>
          <w:rFonts w:ascii="宋体" w:hAnsi="宋体"/>
        </w:rPr>
      </w:pPr>
      <w:r>
        <w:rPr>
          <w:rFonts w:hint="eastAsia" w:ascii="宋体" w:hAnsi="宋体"/>
        </w:rPr>
        <w:t>6.1.1甲方应指派专人负责联系和协调本合同履行的全过程，如合同履行期间更换相应人员需书面告知乙方；</w:t>
      </w:r>
    </w:p>
    <w:p w14:paraId="43784AFF">
      <w:pPr>
        <w:snapToGrid w:val="0"/>
        <w:spacing w:line="520" w:lineRule="exact"/>
        <w:ind w:firstLine="480" w:firstLineChars="200"/>
        <w:rPr>
          <w:rFonts w:ascii="宋体" w:hAnsi="宋体"/>
        </w:rPr>
      </w:pPr>
      <w:r>
        <w:rPr>
          <w:rFonts w:hint="eastAsia" w:ascii="宋体" w:hAnsi="宋体"/>
        </w:rPr>
        <w:t>6.1.2甲方应按下表及时向乙方提供所需技术基础资料，并对其完整性、正确性及时限负责；</w:t>
      </w:r>
    </w:p>
    <w:tbl>
      <w:tblPr>
        <w:tblStyle w:val="5"/>
        <w:tblW w:w="81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804"/>
        <w:gridCol w:w="1510"/>
      </w:tblGrid>
      <w:tr w14:paraId="6903C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851" w:type="dxa"/>
            <w:vAlign w:val="center"/>
          </w:tcPr>
          <w:p w14:paraId="69DBC1E3">
            <w:pPr>
              <w:snapToGrid w:val="0"/>
              <w:spacing w:line="360" w:lineRule="auto"/>
              <w:jc w:val="center"/>
              <w:rPr>
                <w:rFonts w:ascii="宋体" w:hAnsi="宋体"/>
                <w:b/>
                <w:bCs/>
                <w:szCs w:val="21"/>
              </w:rPr>
            </w:pPr>
            <w:r>
              <w:rPr>
                <w:rFonts w:hint="eastAsia" w:ascii="宋体" w:hAnsi="宋体"/>
                <w:b/>
                <w:bCs/>
                <w:szCs w:val="21"/>
              </w:rPr>
              <w:t>序号</w:t>
            </w:r>
          </w:p>
        </w:tc>
        <w:tc>
          <w:tcPr>
            <w:tcW w:w="5804" w:type="dxa"/>
            <w:vAlign w:val="center"/>
          </w:tcPr>
          <w:p w14:paraId="514DA504">
            <w:pPr>
              <w:snapToGrid w:val="0"/>
              <w:spacing w:line="360" w:lineRule="auto"/>
              <w:jc w:val="center"/>
              <w:rPr>
                <w:rFonts w:ascii="宋体" w:hAnsi="宋体"/>
                <w:b/>
                <w:bCs/>
                <w:szCs w:val="21"/>
              </w:rPr>
            </w:pPr>
            <w:r>
              <w:rPr>
                <w:rFonts w:hint="eastAsia" w:ascii="宋体" w:hAnsi="宋体"/>
                <w:b/>
                <w:bCs/>
                <w:szCs w:val="21"/>
              </w:rPr>
              <w:t>资料名称</w:t>
            </w:r>
          </w:p>
        </w:tc>
        <w:tc>
          <w:tcPr>
            <w:tcW w:w="1510" w:type="dxa"/>
            <w:vAlign w:val="center"/>
          </w:tcPr>
          <w:p w14:paraId="1F61F2F5">
            <w:pPr>
              <w:snapToGrid w:val="0"/>
              <w:spacing w:line="360" w:lineRule="auto"/>
              <w:jc w:val="center"/>
              <w:rPr>
                <w:rFonts w:ascii="宋体" w:hAnsi="宋体"/>
                <w:b/>
                <w:bCs/>
                <w:szCs w:val="21"/>
              </w:rPr>
            </w:pPr>
            <w:r>
              <w:rPr>
                <w:rFonts w:hint="eastAsia" w:ascii="宋体" w:hAnsi="宋体"/>
                <w:b/>
                <w:bCs/>
                <w:szCs w:val="21"/>
              </w:rPr>
              <w:t>提交时间</w:t>
            </w:r>
          </w:p>
        </w:tc>
      </w:tr>
      <w:tr w14:paraId="6E982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851" w:type="dxa"/>
            <w:vAlign w:val="center"/>
          </w:tcPr>
          <w:p w14:paraId="692D38B1">
            <w:pPr>
              <w:snapToGrid w:val="0"/>
              <w:spacing w:line="360" w:lineRule="auto"/>
              <w:rPr>
                <w:rFonts w:ascii="宋体" w:hAnsi="宋体"/>
              </w:rPr>
            </w:pPr>
            <w:r>
              <w:rPr>
                <w:rFonts w:hint="eastAsia" w:ascii="宋体" w:hAnsi="宋体"/>
              </w:rPr>
              <w:t>1</w:t>
            </w:r>
          </w:p>
        </w:tc>
        <w:tc>
          <w:tcPr>
            <w:tcW w:w="5804" w:type="dxa"/>
            <w:vAlign w:val="center"/>
          </w:tcPr>
          <w:p w14:paraId="11D2C10C">
            <w:pPr>
              <w:snapToGrid w:val="0"/>
              <w:spacing w:line="360" w:lineRule="auto"/>
              <w:jc w:val="center"/>
              <w:rPr>
                <w:rFonts w:ascii="宋体" w:hAnsi="宋体"/>
              </w:rPr>
            </w:pPr>
          </w:p>
        </w:tc>
        <w:tc>
          <w:tcPr>
            <w:tcW w:w="1510" w:type="dxa"/>
            <w:vAlign w:val="center"/>
          </w:tcPr>
          <w:p w14:paraId="2FB27082">
            <w:pPr>
              <w:snapToGrid w:val="0"/>
              <w:spacing w:line="360" w:lineRule="auto"/>
              <w:jc w:val="center"/>
              <w:rPr>
                <w:rFonts w:ascii="宋体" w:hAnsi="宋体"/>
              </w:rPr>
            </w:pPr>
            <w:r>
              <w:rPr>
                <w:rFonts w:hint="eastAsia" w:ascii="宋体" w:hAnsi="宋体"/>
              </w:rPr>
              <w:t>规划开始前</w:t>
            </w:r>
          </w:p>
        </w:tc>
      </w:tr>
      <w:tr w14:paraId="340B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851" w:type="dxa"/>
            <w:vAlign w:val="center"/>
          </w:tcPr>
          <w:p w14:paraId="68436EA1">
            <w:pPr>
              <w:snapToGrid w:val="0"/>
              <w:spacing w:line="360" w:lineRule="auto"/>
              <w:rPr>
                <w:rFonts w:ascii="宋体" w:hAnsi="宋体"/>
              </w:rPr>
            </w:pPr>
            <w:r>
              <w:rPr>
                <w:rFonts w:hint="eastAsia" w:ascii="宋体" w:hAnsi="宋体"/>
              </w:rPr>
              <w:t>2</w:t>
            </w:r>
          </w:p>
        </w:tc>
        <w:tc>
          <w:tcPr>
            <w:tcW w:w="5804" w:type="dxa"/>
            <w:vAlign w:val="center"/>
          </w:tcPr>
          <w:p w14:paraId="72A540D2">
            <w:pPr>
              <w:snapToGrid w:val="0"/>
              <w:spacing w:line="360" w:lineRule="auto"/>
              <w:jc w:val="center"/>
              <w:rPr>
                <w:rFonts w:ascii="宋体" w:hAnsi="宋体"/>
              </w:rPr>
            </w:pPr>
          </w:p>
        </w:tc>
        <w:tc>
          <w:tcPr>
            <w:tcW w:w="1510" w:type="dxa"/>
          </w:tcPr>
          <w:p w14:paraId="03BFEFF1">
            <w:pPr>
              <w:jc w:val="center"/>
            </w:pPr>
            <w:r>
              <w:rPr>
                <w:rFonts w:hint="eastAsia" w:ascii="宋体" w:hAnsi="宋体"/>
              </w:rPr>
              <w:t>规划开始前</w:t>
            </w:r>
          </w:p>
        </w:tc>
      </w:tr>
    </w:tbl>
    <w:p w14:paraId="3D82AD66">
      <w:pPr>
        <w:snapToGrid w:val="0"/>
        <w:spacing w:line="520" w:lineRule="exact"/>
        <w:ind w:firstLine="480" w:firstLineChars="200"/>
        <w:rPr>
          <w:rFonts w:ascii="宋体" w:hAnsi="宋体"/>
        </w:rPr>
      </w:pPr>
      <w:r>
        <w:rPr>
          <w:rFonts w:hint="eastAsia" w:ascii="宋体" w:hAnsi="宋体"/>
        </w:rPr>
        <w:t>6.1.3甲方应协助乙方进行现状调研和相关资料收集，组织相关单位的座谈会，并为乙方在现场工作期间提供相应的便利条件；</w:t>
      </w:r>
    </w:p>
    <w:p w14:paraId="267F37BC">
      <w:pPr>
        <w:snapToGrid w:val="0"/>
        <w:spacing w:line="520" w:lineRule="exact"/>
        <w:ind w:firstLine="480" w:firstLineChars="200"/>
        <w:rPr>
          <w:rFonts w:ascii="宋体" w:hAnsi="宋体"/>
        </w:rPr>
      </w:pPr>
      <w:r>
        <w:rPr>
          <w:rFonts w:hint="eastAsia" w:ascii="宋体" w:hAnsi="宋体"/>
        </w:rPr>
        <w:t>6.1.4甲方应及时组织项目各阶段成果的汇报、审查、研讨、公示及公众咨询等工作，并于各阶段工作开始前7个工作日以书面形式告知乙方准备，各阶段工作完成后7个工作日内将审查和征询意见以书面形式提交给乙方；</w:t>
      </w:r>
    </w:p>
    <w:p w14:paraId="7E01C24A">
      <w:pPr>
        <w:snapToGrid w:val="0"/>
        <w:spacing w:line="520" w:lineRule="exact"/>
        <w:ind w:firstLine="480" w:firstLineChars="200"/>
        <w:rPr>
          <w:rFonts w:ascii="宋体" w:hAnsi="宋体"/>
        </w:rPr>
      </w:pPr>
      <w:r>
        <w:rPr>
          <w:rFonts w:hint="eastAsia" w:ascii="宋体" w:hAnsi="宋体"/>
        </w:rPr>
        <w:t>6.1.5甲方变更本合同约定的内容或对所提供资料作较大修改时，应于确定变更或修改之日起7个工作日内书面告之乙方，甲、乙双方不另行协商签订补充协议，不在增加规划服务费用；</w:t>
      </w:r>
    </w:p>
    <w:p w14:paraId="367C0AB6">
      <w:pPr>
        <w:snapToGrid w:val="0"/>
        <w:spacing w:line="520" w:lineRule="exact"/>
        <w:ind w:firstLine="480" w:firstLineChars="200"/>
        <w:rPr>
          <w:rFonts w:ascii="宋体" w:hAnsi="宋体"/>
        </w:rPr>
      </w:pPr>
      <w:r>
        <w:rPr>
          <w:rFonts w:hint="eastAsia" w:ascii="宋体" w:hAnsi="宋体"/>
        </w:rPr>
        <w:t>6.2</w:t>
      </w:r>
      <w:r>
        <w:rPr>
          <w:rFonts w:ascii="宋体" w:hAnsi="宋体"/>
        </w:rPr>
        <w:t xml:space="preserve"> </w:t>
      </w:r>
      <w:r>
        <w:rPr>
          <w:rFonts w:hint="eastAsia" w:ascii="宋体" w:hAnsi="宋体"/>
        </w:rPr>
        <w:t>乙方责任</w:t>
      </w:r>
    </w:p>
    <w:p w14:paraId="48F338FE">
      <w:pPr>
        <w:snapToGrid w:val="0"/>
        <w:spacing w:line="520" w:lineRule="exact"/>
        <w:ind w:firstLine="480" w:firstLineChars="200"/>
        <w:rPr>
          <w:rFonts w:ascii="宋体" w:hAnsi="宋体"/>
        </w:rPr>
      </w:pPr>
      <w:r>
        <w:rPr>
          <w:rFonts w:hint="eastAsia" w:ascii="宋体" w:hAnsi="宋体"/>
        </w:rPr>
        <w:t>6.2.1</w:t>
      </w:r>
      <w:r>
        <w:rPr>
          <w:rFonts w:hint="eastAsia"/>
          <w:color w:val="000000"/>
        </w:rPr>
        <w:t>乙方应严格遵照国家及地方相关法律、法规、规范、标准和技术规定的深度要求以及本合同约定的内容向甲方交付成果，并对提交的成果质量负责</w:t>
      </w:r>
      <w:r>
        <w:rPr>
          <w:rFonts w:hint="eastAsia" w:ascii="宋体" w:hAnsi="宋体"/>
        </w:rPr>
        <w:t>；</w:t>
      </w:r>
    </w:p>
    <w:p w14:paraId="5F1526B2">
      <w:pPr>
        <w:snapToGrid w:val="0"/>
        <w:spacing w:line="520" w:lineRule="exact"/>
        <w:ind w:firstLine="480" w:firstLineChars="200"/>
        <w:rPr>
          <w:rFonts w:ascii="宋体" w:hAnsi="宋体"/>
        </w:rPr>
      </w:pPr>
      <w:r>
        <w:rPr>
          <w:rFonts w:hint="eastAsia" w:ascii="宋体" w:hAnsi="宋体"/>
        </w:rPr>
        <w:t>6.2.2乙方应配合甲方完成项目各阶段成果的汇报、审查、研讨、公示及公众咨询等工作，并负责解答相应的技术问题；</w:t>
      </w:r>
    </w:p>
    <w:p w14:paraId="4B0C1F16">
      <w:pPr>
        <w:snapToGrid w:val="0"/>
        <w:spacing w:line="520" w:lineRule="exact"/>
        <w:ind w:firstLine="480" w:firstLineChars="200"/>
        <w:rPr>
          <w:rFonts w:ascii="宋体" w:hAnsi="宋体"/>
        </w:rPr>
      </w:pPr>
      <w:r>
        <w:rPr>
          <w:rFonts w:hint="eastAsia" w:ascii="宋体" w:hAnsi="宋体"/>
        </w:rPr>
        <w:t>6.2.3乙方应按各阶段成果审查和征询意见后甲方提交的书面文件进行成果修改和完善，并向甲方提交对应修改的书面报告。未经甲方同意，乙方不得擅自修改已经验收的成果文件；</w:t>
      </w:r>
    </w:p>
    <w:p w14:paraId="18966176">
      <w:pPr>
        <w:snapToGrid w:val="0"/>
        <w:spacing w:line="520" w:lineRule="exact"/>
        <w:ind w:firstLine="480" w:firstLineChars="200"/>
        <w:rPr>
          <w:rFonts w:ascii="宋体" w:hAnsi="宋体"/>
        </w:rPr>
      </w:pPr>
      <w:r>
        <w:rPr>
          <w:rFonts w:hint="eastAsia" w:ascii="宋体" w:hAnsi="宋体"/>
        </w:rPr>
        <w:t>6.2.4乙方在本合同执行完成后，须为甲方提供关于本项目的后期跟踪服务，包括：规划解释、政策咨询、技术协调等服务；</w:t>
      </w:r>
    </w:p>
    <w:p w14:paraId="187776F5">
      <w:pPr>
        <w:snapToGrid w:val="0"/>
        <w:spacing w:line="520" w:lineRule="exact"/>
        <w:ind w:firstLine="480" w:firstLineChars="200"/>
        <w:rPr>
          <w:rFonts w:ascii="宋体" w:hAnsi="宋体"/>
        </w:rPr>
      </w:pPr>
      <w:r>
        <w:rPr>
          <w:rFonts w:hint="eastAsia" w:ascii="宋体" w:hAnsi="宋体"/>
        </w:rPr>
        <w:t>6.2.5乙方应对其工作人员在现场工作期间的一切行为负责，如安全事故责任及因此发生的人身损害赔偿和其它费用由乙方承担。</w:t>
      </w:r>
    </w:p>
    <w:p w14:paraId="52DD6C52">
      <w:pPr>
        <w:snapToGrid w:val="0"/>
        <w:spacing w:line="520" w:lineRule="exact"/>
        <w:ind w:firstLine="482" w:firstLineChars="200"/>
        <w:rPr>
          <w:rFonts w:hint="eastAsia" w:ascii="宋体" w:hAnsi="宋体"/>
          <w:b/>
        </w:rPr>
      </w:pPr>
      <w:r>
        <w:rPr>
          <w:rFonts w:hint="eastAsia" w:ascii="宋体" w:hAnsi="宋体"/>
          <w:b/>
        </w:rPr>
        <w:t>第七条 违约责任</w:t>
      </w:r>
    </w:p>
    <w:p w14:paraId="20FF141D">
      <w:pPr>
        <w:snapToGrid w:val="0"/>
        <w:spacing w:line="520" w:lineRule="exact"/>
        <w:ind w:firstLine="480" w:firstLineChars="200"/>
        <w:rPr>
          <w:rFonts w:ascii="宋体" w:hAnsi="宋体"/>
        </w:rPr>
      </w:pPr>
      <w:r>
        <w:rPr>
          <w:rFonts w:hint="eastAsia" w:ascii="宋体" w:hAnsi="宋体"/>
        </w:rPr>
        <w:t>7.1甲方未按合同第五条约定如期付款时，每逾期一天，乙方有权要求甲方另外支付该阶段合同价款每日0.5‰的逾期违约金，逾期违约金总额不超过合同价款的10%，且乙方按合同约定的相应工作顺延；逾期超过20个工作日以上时，乙方有权暂停履行下阶段工作并书面通知甲方；</w:t>
      </w:r>
    </w:p>
    <w:p w14:paraId="2356F004">
      <w:pPr>
        <w:snapToGrid w:val="0"/>
        <w:spacing w:line="520" w:lineRule="exact"/>
        <w:ind w:firstLine="480" w:firstLineChars="200"/>
        <w:rPr>
          <w:rFonts w:ascii="宋体" w:hAnsi="宋体"/>
        </w:rPr>
      </w:pPr>
      <w:r>
        <w:rPr>
          <w:rFonts w:hint="eastAsia" w:ascii="宋体" w:hAnsi="宋体"/>
        </w:rPr>
        <w:t>7.2甲方未按合同第六条约定如期提供资料时，则乙方按合同约定提交成果的时间相应顺延；</w:t>
      </w:r>
    </w:p>
    <w:p w14:paraId="3F5E2FF5">
      <w:pPr>
        <w:snapToGrid w:val="0"/>
        <w:spacing w:line="520" w:lineRule="exact"/>
        <w:ind w:firstLine="480" w:firstLineChars="200"/>
        <w:rPr>
          <w:rFonts w:ascii="宋体" w:hAnsi="宋体"/>
        </w:rPr>
      </w:pPr>
      <w:r>
        <w:rPr>
          <w:rFonts w:hint="eastAsia" w:ascii="宋体" w:hAnsi="宋体"/>
        </w:rPr>
        <w:t>7.3因甲方原因造成各阶段项目成果审查、验收和提交书面审查、验收意见滞后的，则乙方按合同约定提交成果的时间相应顺延；如各阶段项目成果审查、验收后15个工作日甲方仍未出具书面审查、验收意见，则视同甲方认可通过项目成果审查、验收；</w:t>
      </w:r>
    </w:p>
    <w:p w14:paraId="57D9A281">
      <w:pPr>
        <w:snapToGrid w:val="0"/>
        <w:spacing w:line="520" w:lineRule="exact"/>
        <w:ind w:firstLine="480" w:firstLineChars="200"/>
        <w:rPr>
          <w:rFonts w:ascii="宋体" w:hAnsi="宋体"/>
        </w:rPr>
      </w:pPr>
      <w:r>
        <w:rPr>
          <w:rFonts w:hint="eastAsia" w:ascii="宋体" w:hAnsi="宋体"/>
        </w:rPr>
        <w:t>7.4因甲方原因造成合同终止或解除，乙方未开始规划设计工作的，不退还甲方已付的定金；已开始规划设计工作的，甲方应根据乙方已完成的实际工作量支付合同价款，同时，乙方将已完成的阶段成果移交给甲方；</w:t>
      </w:r>
    </w:p>
    <w:p w14:paraId="63BE7EC7">
      <w:pPr>
        <w:snapToGrid w:val="0"/>
        <w:spacing w:line="520" w:lineRule="exact"/>
        <w:ind w:firstLine="480" w:firstLineChars="200"/>
        <w:rPr>
          <w:rFonts w:ascii="宋体" w:hAnsi="宋体"/>
        </w:rPr>
      </w:pPr>
      <w:r>
        <w:rPr>
          <w:rFonts w:hint="eastAsia" w:ascii="宋体" w:hAnsi="宋体"/>
        </w:rPr>
        <w:t>7.5甲方要求乙方比合同约定时间提前交付成果时，须征得乙方同意，并另外增加费用；</w:t>
      </w:r>
    </w:p>
    <w:p w14:paraId="23A44B1E">
      <w:pPr>
        <w:snapToGrid w:val="0"/>
        <w:spacing w:line="520" w:lineRule="exact"/>
        <w:ind w:firstLine="480" w:firstLineChars="200"/>
        <w:rPr>
          <w:rFonts w:ascii="宋体" w:hAnsi="宋体"/>
        </w:rPr>
      </w:pPr>
      <w:r>
        <w:rPr>
          <w:rFonts w:hint="eastAsia" w:ascii="宋体" w:hAnsi="宋体"/>
        </w:rPr>
        <w:t>7.6因乙方原因造成项目成果质量问题的，乙方除负责及时采取有效补救措施外，应免收受损失部分的合同价款，并支付合同价款10%的违约金；</w:t>
      </w:r>
    </w:p>
    <w:p w14:paraId="670B3D1A">
      <w:pPr>
        <w:snapToGrid w:val="0"/>
        <w:spacing w:line="520" w:lineRule="exact"/>
        <w:ind w:firstLine="480" w:firstLineChars="200"/>
        <w:rPr>
          <w:rFonts w:ascii="宋体" w:hAnsi="宋体"/>
        </w:rPr>
      </w:pPr>
      <w:r>
        <w:rPr>
          <w:rFonts w:hint="eastAsia" w:ascii="宋体" w:hAnsi="宋体"/>
        </w:rPr>
        <w:t>7.7乙方未按合同约定的进度要求提交成果时，每逾期一天，甲方有权扣除乙方该阶段合同价款每日0.5‰的逾期违约金，逾期违约金总额不超过合同总价款的10%；</w:t>
      </w:r>
    </w:p>
    <w:p w14:paraId="60F03205">
      <w:pPr>
        <w:snapToGrid w:val="0"/>
        <w:spacing w:line="520" w:lineRule="exact"/>
        <w:ind w:firstLine="480" w:firstLineChars="200"/>
        <w:rPr>
          <w:rFonts w:ascii="宋体" w:hAnsi="宋体"/>
        </w:rPr>
      </w:pPr>
      <w:r>
        <w:rPr>
          <w:rFonts w:hint="eastAsia" w:ascii="宋体" w:hAnsi="宋体"/>
        </w:rPr>
        <w:t>7.8因乙方原因造成合同终止或解除的，乙方须退还甲方已付的款项。</w:t>
      </w:r>
    </w:p>
    <w:p w14:paraId="08236D44">
      <w:pPr>
        <w:snapToGrid w:val="0"/>
        <w:spacing w:line="520" w:lineRule="exact"/>
        <w:ind w:firstLine="482" w:firstLineChars="200"/>
        <w:rPr>
          <w:rFonts w:ascii="宋体" w:hAnsi="宋体"/>
          <w:b/>
        </w:rPr>
      </w:pPr>
      <w:r>
        <w:rPr>
          <w:rFonts w:hint="eastAsia" w:ascii="宋体" w:hAnsi="宋体"/>
          <w:b/>
        </w:rPr>
        <w:t>第八条 保密责任</w:t>
      </w:r>
    </w:p>
    <w:p w14:paraId="77072A4C">
      <w:pPr>
        <w:snapToGrid w:val="0"/>
        <w:spacing w:line="520" w:lineRule="exact"/>
        <w:ind w:firstLine="480" w:firstLineChars="200"/>
        <w:rPr>
          <w:rFonts w:ascii="宋体" w:hAnsi="宋体"/>
        </w:rPr>
      </w:pPr>
      <w:r>
        <w:rPr>
          <w:rFonts w:hint="eastAsia" w:ascii="宋体" w:hAnsi="宋体"/>
        </w:rPr>
        <w:t>8.1甲、乙双方均应遵守《中华人民共和国保守国家秘密法》和其它相关规定，妥善保管对方提供的资料，保守对方的各项秘密，并保护对方的知识产权；未经对方许可，不得利用知悉的对方资料和成果为自己或第三方谋取利益；</w:t>
      </w:r>
    </w:p>
    <w:p w14:paraId="4EE2C965">
      <w:pPr>
        <w:snapToGrid w:val="0"/>
        <w:spacing w:line="520" w:lineRule="exact"/>
        <w:ind w:firstLine="480" w:firstLineChars="200"/>
        <w:rPr>
          <w:rFonts w:ascii="宋体" w:hAnsi="宋体"/>
        </w:rPr>
      </w:pPr>
      <w:r>
        <w:rPr>
          <w:rFonts w:hint="eastAsia" w:ascii="宋体" w:hAnsi="宋体"/>
        </w:rPr>
        <w:t xml:space="preserve">8.2未经对方许可，任何一方均不得将对方的资料或成果向第三方转让或用于本合同外的其它项目； </w:t>
      </w:r>
    </w:p>
    <w:p w14:paraId="2A608D0D">
      <w:pPr>
        <w:snapToGrid w:val="0"/>
        <w:spacing w:line="520" w:lineRule="exact"/>
        <w:ind w:firstLine="480" w:firstLineChars="200"/>
        <w:rPr>
          <w:rFonts w:ascii="宋体" w:hAnsi="宋体"/>
        </w:rPr>
      </w:pPr>
      <w:r>
        <w:rPr>
          <w:rFonts w:hint="eastAsia" w:ascii="宋体" w:hAnsi="宋体"/>
        </w:rPr>
        <w:t>8.3乙方须以保密方式处理双方直接或间接提供的任何资料，以及因本项目研究工作所直接或间接取得、处理或接触的任何其它资料。未经甲方同意，不得向第三方透露任何有关项目的内容，或公开任何项目中间成果或最终成果。</w:t>
      </w:r>
    </w:p>
    <w:p w14:paraId="464952FE">
      <w:pPr>
        <w:snapToGrid w:val="0"/>
        <w:spacing w:line="520" w:lineRule="exact"/>
        <w:ind w:firstLine="482" w:firstLineChars="200"/>
        <w:rPr>
          <w:rFonts w:ascii="宋体" w:hAnsi="宋体"/>
          <w:b/>
        </w:rPr>
      </w:pPr>
      <w:r>
        <w:rPr>
          <w:rFonts w:hint="eastAsia" w:ascii="宋体" w:hAnsi="宋体"/>
          <w:b/>
        </w:rPr>
        <w:t>第九条 成果权属</w:t>
      </w:r>
    </w:p>
    <w:p w14:paraId="31382E07">
      <w:pPr>
        <w:snapToGrid w:val="0"/>
        <w:spacing w:line="520" w:lineRule="exact"/>
        <w:ind w:firstLine="480" w:firstLineChars="200"/>
        <w:rPr>
          <w:rFonts w:ascii="宋体" w:hAnsi="宋体"/>
        </w:rPr>
      </w:pPr>
      <w:r>
        <w:rPr>
          <w:rFonts w:hint="eastAsia" w:ascii="宋体" w:hAnsi="宋体"/>
        </w:rPr>
        <w:t>9.1本合同项目成果归甲方所有，乙方享有署名权和乙方独有成果的知识与技术产权，并享有获得本合同项目成果的相关荣誉和奖励的权利；</w:t>
      </w:r>
    </w:p>
    <w:p w14:paraId="5CAC1A25">
      <w:pPr>
        <w:snapToGrid w:val="0"/>
        <w:spacing w:line="520" w:lineRule="exact"/>
        <w:ind w:firstLine="480" w:firstLineChars="200"/>
        <w:rPr>
          <w:rFonts w:ascii="宋体" w:hAnsi="宋体"/>
        </w:rPr>
      </w:pPr>
      <w:r>
        <w:rPr>
          <w:rFonts w:hint="eastAsia" w:ascii="宋体" w:hAnsi="宋体"/>
        </w:rPr>
        <w:t>9.2乙方享有使用本合同项目成果用于学术研究、发表论文和著作的权利。</w:t>
      </w:r>
    </w:p>
    <w:p w14:paraId="70BCBF6E">
      <w:pPr>
        <w:snapToGrid w:val="0"/>
        <w:spacing w:line="520" w:lineRule="exact"/>
        <w:ind w:firstLine="480" w:firstLineChars="200"/>
        <w:rPr>
          <w:rFonts w:ascii="宋体" w:hAnsi="宋体"/>
        </w:rPr>
      </w:pPr>
      <w:r>
        <w:rPr>
          <w:rFonts w:hint="eastAsia" w:ascii="宋体" w:hAnsi="宋体"/>
        </w:rPr>
        <w:t>9.3甲方根据需要可自行决定成果的使用并进行修改，但成果署名不得包括乙方，乙方不对修改后的成果进行技术确认和承担技术责任。</w:t>
      </w:r>
    </w:p>
    <w:p w14:paraId="5073B703">
      <w:pPr>
        <w:snapToGrid w:val="0"/>
        <w:spacing w:line="520" w:lineRule="exact"/>
        <w:ind w:firstLine="482" w:firstLineChars="200"/>
        <w:rPr>
          <w:b/>
        </w:rPr>
      </w:pPr>
      <w:r>
        <w:rPr>
          <w:rFonts w:hint="eastAsia" w:ascii="宋体" w:hAnsi="宋体"/>
          <w:b/>
        </w:rPr>
        <w:t xml:space="preserve">第十条 </w:t>
      </w:r>
      <w:r>
        <w:rPr>
          <w:rFonts w:hint="eastAsia"/>
          <w:b/>
        </w:rPr>
        <w:t>合同争议的解决方式</w:t>
      </w:r>
    </w:p>
    <w:p w14:paraId="5A2CBC4C">
      <w:pPr>
        <w:tabs>
          <w:tab w:val="left" w:pos="900"/>
          <w:tab w:val="left" w:pos="1080"/>
          <w:tab w:val="left" w:pos="1260"/>
          <w:tab w:val="left" w:pos="1440"/>
          <w:tab w:val="left" w:pos="1620"/>
        </w:tabs>
        <w:snapToGrid w:val="0"/>
        <w:spacing w:line="520" w:lineRule="exact"/>
        <w:ind w:firstLine="480" w:firstLineChars="200"/>
        <w:rPr>
          <w:rFonts w:ascii="宋体" w:hAnsi="宋体"/>
        </w:rPr>
      </w:pPr>
      <w:r>
        <w:rPr>
          <w:rFonts w:hint="eastAsia" w:ascii="宋体" w:hAnsi="宋体"/>
        </w:rPr>
        <w:t>本合同履行期间发生争议的，由甲、乙双方协商解决；协商不成的，双方均可向甲方住所地人民法院起诉。</w:t>
      </w:r>
    </w:p>
    <w:p w14:paraId="4B378BC3">
      <w:pPr>
        <w:snapToGrid w:val="0"/>
        <w:spacing w:line="520" w:lineRule="exact"/>
        <w:ind w:firstLine="482" w:firstLineChars="200"/>
        <w:rPr>
          <w:b/>
        </w:rPr>
      </w:pPr>
      <w:r>
        <w:rPr>
          <w:rFonts w:hint="eastAsia" w:ascii="宋体" w:hAnsi="宋体"/>
          <w:b/>
        </w:rPr>
        <w:t xml:space="preserve">第十一条 </w:t>
      </w:r>
      <w:r>
        <w:rPr>
          <w:rFonts w:hint="eastAsia"/>
          <w:b/>
        </w:rPr>
        <w:t>其它</w:t>
      </w:r>
    </w:p>
    <w:p w14:paraId="3123AD8B">
      <w:pPr>
        <w:snapToGrid w:val="0"/>
        <w:spacing w:line="520" w:lineRule="exact"/>
        <w:ind w:firstLine="480" w:firstLineChars="200"/>
        <w:rPr>
          <w:rFonts w:ascii="宋体" w:hAnsi="宋体"/>
        </w:rPr>
      </w:pPr>
      <w:r>
        <w:rPr>
          <w:rFonts w:hint="eastAsia" w:ascii="宋体" w:hAnsi="宋体"/>
        </w:rPr>
        <w:t>11.1本合同的附件与本合同具有同等法律效力，甲、乙双方认可来往的电子邮件、传真、电报、会议纪要等，均为合同的组成部分，与本合同具有同等法律效力；</w:t>
      </w:r>
      <w:r>
        <w:rPr>
          <w:rFonts w:hint="eastAsia"/>
        </w:rPr>
        <w:t>双方任何一方在本合同约定的交付时间内，按照本合同所载地址，以特快专递、挂号信件或电子邮件送达项目信息或交付设计文件、送达往来函件及法律文件等，接收方应在收到后10日内给予书面回复，接收方如未在上述时间内书面回复则表示默认收到。</w:t>
      </w:r>
    </w:p>
    <w:p w14:paraId="089C9A06">
      <w:pPr>
        <w:snapToGrid w:val="0"/>
        <w:spacing w:line="520" w:lineRule="exact"/>
        <w:ind w:firstLine="480" w:firstLineChars="200"/>
        <w:rPr>
          <w:rFonts w:ascii="宋体" w:hAnsi="宋体"/>
        </w:rPr>
      </w:pPr>
      <w:r>
        <w:rPr>
          <w:rFonts w:hint="eastAsia" w:ascii="宋体" w:hAnsi="宋体"/>
        </w:rPr>
        <w:t>11.2由于不可抗力（包括因战争、动乱或其它非甲、乙方责任造成的爆炸、火灾及其它不能预见、不能避免并不能克服的客观情况）致使合同无法履行时，双方应按有关法律规定及时协商解决；</w:t>
      </w:r>
    </w:p>
    <w:p w14:paraId="415F7445">
      <w:pPr>
        <w:snapToGrid w:val="0"/>
        <w:spacing w:line="520" w:lineRule="exact"/>
        <w:ind w:firstLine="480" w:firstLineChars="200"/>
        <w:rPr>
          <w:rFonts w:ascii="宋体" w:hAnsi="宋体"/>
        </w:rPr>
      </w:pPr>
      <w:r>
        <w:rPr>
          <w:rFonts w:hint="eastAsia" w:ascii="宋体" w:hAnsi="宋体"/>
        </w:rPr>
        <w:t>11.3本合同未尽事宜，由双方协商签订补充协议，补充协议与本合同具有同等法律效力；</w:t>
      </w:r>
    </w:p>
    <w:p w14:paraId="6715B26D">
      <w:pPr>
        <w:snapToGrid w:val="0"/>
        <w:spacing w:line="520" w:lineRule="exact"/>
        <w:ind w:firstLine="480" w:firstLineChars="200"/>
        <w:rPr>
          <w:rFonts w:ascii="宋体" w:hAnsi="宋体"/>
        </w:rPr>
      </w:pPr>
      <w:r>
        <w:rPr>
          <w:rFonts w:hint="eastAsia" w:ascii="宋体" w:hAnsi="宋体"/>
        </w:rPr>
        <w:t>11.4本合同自双方签订之日起生效，甲、乙双方履行完合同约定内容后即终止。</w:t>
      </w:r>
    </w:p>
    <w:p w14:paraId="0D0AA17C">
      <w:pPr>
        <w:snapToGrid w:val="0"/>
        <w:spacing w:line="520" w:lineRule="exact"/>
        <w:ind w:firstLine="480" w:firstLineChars="200"/>
        <w:rPr>
          <w:rFonts w:ascii="宋体" w:hAnsi="宋体"/>
        </w:rPr>
      </w:pPr>
      <w:r>
        <w:rPr>
          <w:rFonts w:hint="eastAsia" w:ascii="宋体" w:hAnsi="宋体"/>
        </w:rPr>
        <w:t>11.5本合同一式</w:t>
      </w:r>
      <w:r>
        <w:rPr>
          <w:rFonts w:hint="eastAsia" w:ascii="宋体" w:hAnsi="宋体"/>
          <w:u w:val="single"/>
        </w:rPr>
        <w:t>陆</w:t>
      </w:r>
      <w:r>
        <w:rPr>
          <w:rFonts w:hint="eastAsia" w:ascii="宋体" w:hAnsi="宋体"/>
        </w:rPr>
        <w:t>份，甲、乙双方各执</w:t>
      </w:r>
      <w:r>
        <w:rPr>
          <w:rFonts w:hint="eastAsia" w:ascii="宋体" w:hAnsi="宋体"/>
          <w:u w:val="single"/>
        </w:rPr>
        <w:t>叁</w:t>
      </w:r>
      <w:r>
        <w:rPr>
          <w:rFonts w:hint="eastAsia" w:ascii="宋体" w:hAnsi="宋体"/>
        </w:rPr>
        <w:t>份。</w:t>
      </w:r>
    </w:p>
    <w:p w14:paraId="67FDCB4C">
      <w:pPr>
        <w:snapToGrid w:val="0"/>
        <w:spacing w:line="520" w:lineRule="exact"/>
        <w:ind w:firstLine="480" w:firstLineChars="200"/>
        <w:rPr>
          <w:rFonts w:ascii="宋体" w:hAnsi="宋体"/>
        </w:rPr>
      </w:pPr>
    </w:p>
    <w:p w14:paraId="0569D59F">
      <w:pPr>
        <w:pStyle w:val="2"/>
        <w:rPr>
          <w:rFonts w:hint="default"/>
        </w:rPr>
      </w:pPr>
    </w:p>
    <w:p w14:paraId="610C8FD6">
      <w:pPr>
        <w:snapToGrid w:val="0"/>
        <w:spacing w:line="520" w:lineRule="exact"/>
        <w:ind w:firstLine="480" w:firstLineChars="200"/>
        <w:rPr>
          <w:rFonts w:hint="eastAsia" w:ascii="宋体" w:hAnsi="宋体"/>
        </w:rPr>
      </w:pPr>
    </w:p>
    <w:p w14:paraId="39C4CB0C">
      <w:pPr>
        <w:pStyle w:val="2"/>
      </w:pPr>
    </w:p>
    <w:p w14:paraId="0582D5C2">
      <w:pPr>
        <w:rPr>
          <w:rFonts w:hint="eastAsia"/>
        </w:rPr>
      </w:pPr>
    </w:p>
    <w:p w14:paraId="74B5B6A1">
      <w:pPr>
        <w:pStyle w:val="2"/>
      </w:pPr>
    </w:p>
    <w:p w14:paraId="0F2D993C">
      <w:pPr>
        <w:rPr>
          <w:rFonts w:hint="eastAsia"/>
        </w:rPr>
      </w:pPr>
    </w:p>
    <w:p w14:paraId="19529868">
      <w:pPr>
        <w:pStyle w:val="2"/>
      </w:pPr>
    </w:p>
    <w:p w14:paraId="50949CC1">
      <w:pPr>
        <w:rPr>
          <w:rFonts w:hint="eastAsia"/>
        </w:rPr>
      </w:pPr>
    </w:p>
    <w:p w14:paraId="6DF7E2ED">
      <w:pPr>
        <w:pStyle w:val="2"/>
      </w:pPr>
    </w:p>
    <w:p w14:paraId="590ACBFD">
      <w:pPr>
        <w:rPr>
          <w:rFonts w:hint="eastAsia"/>
        </w:rPr>
      </w:pPr>
    </w:p>
    <w:p w14:paraId="5DEF7660">
      <w:pPr>
        <w:pStyle w:val="2"/>
      </w:pPr>
    </w:p>
    <w:p w14:paraId="16F1AFBD">
      <w:pPr>
        <w:rPr>
          <w:rFonts w:hint="eastAsia"/>
        </w:rPr>
      </w:pPr>
    </w:p>
    <w:p w14:paraId="13949488">
      <w:pPr>
        <w:pStyle w:val="2"/>
      </w:pPr>
    </w:p>
    <w:p w14:paraId="0E71EB45">
      <w:pPr>
        <w:rPr>
          <w:rFonts w:hint="eastAsia"/>
        </w:rPr>
      </w:pPr>
    </w:p>
    <w:p w14:paraId="1AEE5827">
      <w:pPr>
        <w:pStyle w:val="2"/>
      </w:pPr>
    </w:p>
    <w:p w14:paraId="6388AE77"/>
    <w:p w14:paraId="0007F969">
      <w:pPr>
        <w:pStyle w:val="2"/>
      </w:pPr>
    </w:p>
    <w:p w14:paraId="1CDC3B58">
      <w:pPr>
        <w:rPr>
          <w:rFonts w:hint="eastAsia"/>
        </w:rPr>
      </w:pPr>
      <w:bookmarkStart w:id="2" w:name="_GoBack"/>
      <w:bookmarkEnd w:id="2"/>
    </w:p>
    <w:p w14:paraId="0292A011">
      <w:pPr>
        <w:spacing w:line="360" w:lineRule="auto"/>
        <w:rPr>
          <w:rFonts w:ascii="宋体" w:hAnsi="宋体"/>
          <w:sz w:val="28"/>
        </w:rPr>
      </w:pPr>
      <w:r>
        <w:rPr>
          <w:rFonts w:hint="eastAsia" w:ascii="宋体" w:hAnsi="宋体"/>
          <w:sz w:val="28"/>
        </w:rPr>
        <w:t>（本页为签署页，无正文）</w:t>
      </w:r>
    </w:p>
    <w:p w14:paraId="2B1EC8FD">
      <w:pPr>
        <w:pStyle w:val="2"/>
      </w:pPr>
    </w:p>
    <w:p w14:paraId="09E18668">
      <w:pPr>
        <w:snapToGrid w:val="0"/>
        <w:spacing w:line="520" w:lineRule="exact"/>
        <w:rPr>
          <w:rFonts w:ascii="宋体" w:hAnsi="宋体"/>
        </w:rPr>
      </w:pPr>
      <w:r>
        <w:rPr>
          <w:rFonts w:hint="eastAsia" w:ascii="宋体" w:hAnsi="宋体"/>
        </w:rPr>
        <w:t>委托方(甲方)名称(盖章)              受托方(乙方)名称(盖章)</w:t>
      </w:r>
    </w:p>
    <w:p w14:paraId="423F0184">
      <w:pPr>
        <w:spacing w:line="520" w:lineRule="exact"/>
        <w:ind w:right="-242" w:rightChars="-101"/>
        <w:rPr>
          <w:rFonts w:ascii="宋体" w:hAnsi="宋体"/>
        </w:rPr>
      </w:pPr>
      <w:r>
        <w:rPr>
          <w:rFonts w:hint="eastAsia" w:ascii="宋体" w:hAnsi="宋体"/>
        </w:rPr>
        <w:t xml:space="preserve"> </w:t>
      </w:r>
      <w:r>
        <w:rPr>
          <w:rFonts w:ascii="宋体" w:hAnsi="宋体"/>
        </w:rPr>
        <w:t xml:space="preserve">                                   </w:t>
      </w:r>
    </w:p>
    <w:p w14:paraId="42830A88">
      <w:pPr>
        <w:spacing w:line="520" w:lineRule="exact"/>
        <w:ind w:right="-242" w:rightChars="-101"/>
        <w:rPr>
          <w:rFonts w:ascii="宋体" w:hAnsi="宋体"/>
        </w:rPr>
      </w:pPr>
      <w:r>
        <w:rPr>
          <w:rFonts w:hint="eastAsia" w:ascii="宋体" w:hAnsi="宋体"/>
        </w:rPr>
        <w:t>地址：                              地址：</w:t>
      </w:r>
    </w:p>
    <w:p w14:paraId="15A7197A">
      <w:pPr>
        <w:snapToGrid w:val="0"/>
        <w:spacing w:line="520" w:lineRule="exact"/>
        <w:rPr>
          <w:rFonts w:hint="eastAsia" w:ascii="宋体" w:hAnsi="宋体"/>
        </w:rPr>
      </w:pPr>
      <w:r>
        <w:rPr>
          <w:rFonts w:hint="eastAsia" w:ascii="宋体" w:hAnsi="宋体"/>
        </w:rPr>
        <w:t xml:space="preserve"> </w:t>
      </w:r>
      <w:r>
        <w:rPr>
          <w:rFonts w:ascii="宋体" w:hAnsi="宋体"/>
        </w:rPr>
        <w:t xml:space="preserve">                                  </w:t>
      </w:r>
    </w:p>
    <w:p w14:paraId="510C4389">
      <w:pPr>
        <w:snapToGrid w:val="0"/>
        <w:spacing w:line="520" w:lineRule="exact"/>
        <w:rPr>
          <w:rFonts w:ascii="宋体" w:hAnsi="宋体"/>
        </w:rPr>
      </w:pPr>
      <w:r>
        <w:rPr>
          <w:rFonts w:hint="eastAsia" w:ascii="宋体" w:hAnsi="宋体"/>
        </w:rPr>
        <w:t>法定代表人(签名或盖章)              法定代表人(签名或盖章)</w:t>
      </w:r>
    </w:p>
    <w:p w14:paraId="36AE8CF6">
      <w:pPr>
        <w:snapToGrid w:val="0"/>
        <w:spacing w:line="520" w:lineRule="exact"/>
        <w:rPr>
          <w:rFonts w:ascii="宋体" w:hAnsi="宋体"/>
        </w:rPr>
      </w:pPr>
    </w:p>
    <w:p w14:paraId="4AAA401E">
      <w:pPr>
        <w:snapToGrid w:val="0"/>
        <w:spacing w:line="520" w:lineRule="exact"/>
        <w:rPr>
          <w:rFonts w:ascii="宋体" w:hAnsi="宋体"/>
        </w:rPr>
      </w:pPr>
      <w:r>
        <w:rPr>
          <w:rFonts w:hint="eastAsia" w:ascii="宋体" w:hAnsi="宋体"/>
        </w:rPr>
        <w:t>委托代理人(签名或盖章)              委托代理人(签名或盖章)</w:t>
      </w:r>
    </w:p>
    <w:p w14:paraId="0F735E7F">
      <w:pPr>
        <w:snapToGrid w:val="0"/>
        <w:spacing w:line="520" w:lineRule="exact"/>
        <w:rPr>
          <w:rFonts w:ascii="宋体" w:hAnsi="宋体"/>
        </w:rPr>
      </w:pPr>
      <w:r>
        <w:rPr>
          <w:rFonts w:hint="eastAsia" w:ascii="宋体" w:hAnsi="宋体"/>
        </w:rPr>
        <w:t>联系人：                            联系人：</w:t>
      </w:r>
    </w:p>
    <w:p w14:paraId="0964740A">
      <w:pPr>
        <w:snapToGrid w:val="0"/>
        <w:spacing w:line="520" w:lineRule="exact"/>
        <w:rPr>
          <w:rFonts w:ascii="宋体" w:hAnsi="宋体"/>
        </w:rPr>
      </w:pPr>
      <w:r>
        <w:rPr>
          <w:rFonts w:hint="eastAsia" w:ascii="宋体" w:hAnsi="宋体"/>
        </w:rPr>
        <w:t>电话：                              电话：</w:t>
      </w:r>
    </w:p>
    <w:p w14:paraId="55123768">
      <w:pPr>
        <w:snapToGrid w:val="0"/>
        <w:spacing w:line="520" w:lineRule="exact"/>
        <w:rPr>
          <w:rFonts w:ascii="宋体" w:hAnsi="宋体"/>
        </w:rPr>
      </w:pPr>
      <w:r>
        <w:rPr>
          <w:rFonts w:hint="eastAsia" w:ascii="宋体" w:hAnsi="宋体"/>
        </w:rPr>
        <w:t>传真：                              传真：</w:t>
      </w:r>
    </w:p>
    <w:p w14:paraId="66D2745E">
      <w:pPr>
        <w:snapToGrid w:val="0"/>
        <w:spacing w:line="520" w:lineRule="exact"/>
        <w:rPr>
          <w:rFonts w:ascii="宋体" w:hAnsi="宋体"/>
        </w:rPr>
      </w:pPr>
      <w:r>
        <w:rPr>
          <w:rFonts w:hint="eastAsia" w:ascii="宋体" w:hAnsi="宋体"/>
        </w:rPr>
        <w:t>电子邮箱：                          电子邮箱：</w:t>
      </w:r>
    </w:p>
    <w:p w14:paraId="55EFFFFC">
      <w:pPr>
        <w:snapToGrid w:val="0"/>
        <w:spacing w:line="520" w:lineRule="exact"/>
        <w:rPr>
          <w:rFonts w:ascii="宋体" w:hAnsi="宋体"/>
        </w:rPr>
      </w:pPr>
      <w:r>
        <w:rPr>
          <w:rFonts w:hint="eastAsia" w:ascii="宋体" w:hAnsi="宋体"/>
        </w:rPr>
        <w:t>邮政编码：                          邮政编码：</w:t>
      </w:r>
    </w:p>
    <w:p w14:paraId="03EDB1ED">
      <w:pPr>
        <w:snapToGrid w:val="0"/>
        <w:spacing w:line="520" w:lineRule="exact"/>
        <w:rPr>
          <w:rFonts w:hint="eastAsia" w:ascii="宋体" w:hAnsi="宋体"/>
        </w:rPr>
      </w:pPr>
      <w:r>
        <w:rPr>
          <w:rFonts w:hint="eastAsia" w:ascii="宋体" w:hAnsi="宋体"/>
        </w:rPr>
        <w:t>开户名称：                          开户名称：</w:t>
      </w:r>
    </w:p>
    <w:p w14:paraId="4138AC47">
      <w:pPr>
        <w:snapToGrid w:val="0"/>
        <w:spacing w:line="520" w:lineRule="exact"/>
        <w:rPr>
          <w:rFonts w:hint="eastAsia" w:ascii="宋体" w:hAnsi="宋体"/>
        </w:rPr>
      </w:pPr>
      <w:r>
        <w:rPr>
          <w:rFonts w:hint="eastAsia" w:ascii="宋体" w:hAnsi="宋体"/>
        </w:rPr>
        <w:t xml:space="preserve">开户银行：                         </w:t>
      </w:r>
      <w:r>
        <w:rPr>
          <w:rFonts w:ascii="宋体" w:hAnsi="宋体"/>
        </w:rPr>
        <w:t xml:space="preserve"> </w:t>
      </w:r>
      <w:r>
        <w:rPr>
          <w:rFonts w:hint="eastAsia" w:ascii="宋体" w:hAnsi="宋体"/>
        </w:rPr>
        <w:t>开户银行：</w:t>
      </w:r>
    </w:p>
    <w:p w14:paraId="1B89E6FA">
      <w:pPr>
        <w:snapToGrid w:val="0"/>
        <w:spacing w:line="520" w:lineRule="exact"/>
        <w:rPr>
          <w:rFonts w:hint="eastAsia" w:ascii="宋体" w:hAnsi="宋体"/>
        </w:rPr>
      </w:pPr>
      <w:r>
        <w:rPr>
          <w:rFonts w:hint="eastAsia" w:ascii="宋体" w:hAnsi="宋体"/>
        </w:rPr>
        <w:t>银行账号：                          银行账号：</w:t>
      </w:r>
    </w:p>
    <w:p w14:paraId="51264096">
      <w:pPr>
        <w:snapToGrid w:val="0"/>
        <w:spacing w:line="520" w:lineRule="exact"/>
        <w:rPr>
          <w:rFonts w:ascii="宋体" w:hAnsi="宋体"/>
        </w:rPr>
      </w:pPr>
      <w:r>
        <w:rPr>
          <w:rFonts w:hint="eastAsia" w:ascii="宋体" w:hAnsi="宋体"/>
        </w:rPr>
        <w:t xml:space="preserve">年    月     日                  </w:t>
      </w:r>
      <w:r>
        <w:rPr>
          <w:rFonts w:ascii="宋体" w:hAnsi="宋体"/>
        </w:rPr>
        <w:t xml:space="preserve">   </w:t>
      </w:r>
      <w:r>
        <w:rPr>
          <w:rFonts w:hint="eastAsia" w:ascii="宋体" w:hAnsi="宋体"/>
        </w:rPr>
        <w:t>年     月     日</w:t>
      </w:r>
    </w:p>
    <w:p w14:paraId="1E0D90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C4F2C">
    <w:pPr>
      <w:pStyle w:val="3"/>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AB0A686">
                          <w:pPr>
                            <w:pStyle w:val="3"/>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Z3r480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eOBl3mKdHfHiONlCdNHUZYYpgcer/Mddq1tCCP/Vz18H9t/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6Z3r480BAACnAwAADgAAAAAAAAABACAAAAAeAQAAZHJzL2Uy&#10;b0RvYy54bWxQSwUGAAAAAAYABgBZAQAAXQUAAAAA&#10;">
              <v:fill on="f" focussize="0,0"/>
              <v:stroke on="f"/>
              <v:imagedata o:title=""/>
              <o:lock v:ext="edit" aspectratio="f"/>
              <v:textbox inset="0mm,0mm,0mm,0mm" style="mso-fit-shape-to-text:t;">
                <w:txbxContent>
                  <w:p w14:paraId="5AB0A68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7215DD"/>
    <w:rsid w:val="000206C5"/>
    <w:rsid w:val="004718C9"/>
    <w:rsid w:val="00532EEB"/>
    <w:rsid w:val="009D6330"/>
    <w:rsid w:val="00A02525"/>
    <w:rsid w:val="00AC2C40"/>
    <w:rsid w:val="00AD0906"/>
    <w:rsid w:val="00B6094B"/>
    <w:rsid w:val="00B94C3E"/>
    <w:rsid w:val="00BB29A4"/>
    <w:rsid w:val="00C84E98"/>
    <w:rsid w:val="00EF6C20"/>
    <w:rsid w:val="00F44C7F"/>
    <w:rsid w:val="030D07AA"/>
    <w:rsid w:val="032A1A05"/>
    <w:rsid w:val="05BF401E"/>
    <w:rsid w:val="06316315"/>
    <w:rsid w:val="087846CF"/>
    <w:rsid w:val="0C200319"/>
    <w:rsid w:val="0CB845B6"/>
    <w:rsid w:val="11C646FD"/>
    <w:rsid w:val="16F2761F"/>
    <w:rsid w:val="1BF54918"/>
    <w:rsid w:val="1C7A6810"/>
    <w:rsid w:val="1C9201E2"/>
    <w:rsid w:val="1E5369D0"/>
    <w:rsid w:val="1FAD1750"/>
    <w:rsid w:val="213F13B1"/>
    <w:rsid w:val="28BF685A"/>
    <w:rsid w:val="2ED84A25"/>
    <w:rsid w:val="30336FAA"/>
    <w:rsid w:val="307750E9"/>
    <w:rsid w:val="317E4255"/>
    <w:rsid w:val="34FB6B8E"/>
    <w:rsid w:val="350727B3"/>
    <w:rsid w:val="38CE513F"/>
    <w:rsid w:val="392A6A70"/>
    <w:rsid w:val="39E47928"/>
    <w:rsid w:val="3CA4104C"/>
    <w:rsid w:val="42585D10"/>
    <w:rsid w:val="431467C7"/>
    <w:rsid w:val="447215DD"/>
    <w:rsid w:val="44F327F2"/>
    <w:rsid w:val="464E0242"/>
    <w:rsid w:val="48C801FD"/>
    <w:rsid w:val="4BFC429C"/>
    <w:rsid w:val="51041EDF"/>
    <w:rsid w:val="51656440"/>
    <w:rsid w:val="586E02D0"/>
    <w:rsid w:val="59937686"/>
    <w:rsid w:val="5FB166DD"/>
    <w:rsid w:val="6402728F"/>
    <w:rsid w:val="651641C9"/>
    <w:rsid w:val="660B63D5"/>
    <w:rsid w:val="6A7A6FA8"/>
    <w:rsid w:val="711A6DEF"/>
    <w:rsid w:val="748C1E33"/>
    <w:rsid w:val="799314ED"/>
    <w:rsid w:val="7CB579CC"/>
    <w:rsid w:val="7EAD4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nhideWhenUsed="0" w:uiPriority="0" w:semiHidden="0" w:name="heading 1"/>
    <w:lsdException w:qFormat="1" w:uiPriority="0" w:name="heading 2"/>
    <w:lsdException w:qFormat="1" w:uiPriority="0" w:name="heading 3"/>
    <w:lsdException w:qFormat="1"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1"/>
    <w:pPr>
      <w:widowControl w:val="0"/>
      <w:autoSpaceDE w:val="0"/>
      <w:autoSpaceDN w:val="0"/>
      <w:adjustRightInd w:val="0"/>
    </w:pPr>
    <w:rPr>
      <w:rFonts w:ascii="Times New Roman" w:hAnsi="Times New Roman" w:eastAsia="宋体" w:cs="Times New Roman"/>
      <w:sz w:val="24"/>
      <w:szCs w:val="24"/>
      <w:lang w:val="en-US" w:eastAsia="zh-CN" w:bidi="ar-SA"/>
    </w:rPr>
  </w:style>
  <w:style w:type="paragraph" w:styleId="2">
    <w:name w:val="heading 4"/>
    <w:basedOn w:val="1"/>
    <w:next w:val="1"/>
    <w:unhideWhenUsed/>
    <w:qFormat/>
    <w:uiPriority w:val="1"/>
    <w:pPr>
      <w:ind w:left="237"/>
      <w:outlineLvl w:val="3"/>
    </w:pPr>
    <w:rPr>
      <w:rFonts w:hint="eastAsia" w:ascii="宋体" w:hAnsi="宋体"/>
      <w:sz w:val="2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pPr>
    <w:rPr>
      <w:sz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imes New Roman" w:hAnsi="Times New Roman" w:eastAsia="宋体" w:cs="Times New Roman"/>
      <w:sz w:val="18"/>
      <w:szCs w:val="18"/>
    </w:rPr>
  </w:style>
  <w:style w:type="paragraph" w:customStyle="1" w:styleId="8">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3374</Words>
  <Characters>3598</Characters>
  <Lines>25</Lines>
  <Paragraphs>7</Paragraphs>
  <TotalTime>8</TotalTime>
  <ScaleCrop>false</ScaleCrop>
  <LinksUpToDate>false</LinksUpToDate>
  <CharactersWithSpaces>4131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2025-08-21T09:39:00Z</dcterms:created>
  <dc:creator>守望者</dc:creator>
  <cp:lastModifiedBy>admin</cp:lastModifiedBy>
  <cp:lastPrinted>2021-10-18T06:57:00Z</cp:lastPrinted>
  <dcterms:modified xsi:type="dcterms:W3CDTF">2025-08-22T09:46:10Z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9EF784320CA341958DA6FB9A7CF2DB76_13</vt:lpwstr>
  </property>
  <property fmtid="{D5CDD505-2E9C-101B-9397-08002B2CF9AE}" pid="4" name="KSOTemplateDocerSaveRecord">
    <vt:lpwstr>eyJoZGlkIjoiMjMwNGNjMmE3MmFmMTc5NDdkYmJlYThkODg4NjEyNWYiLCJ1c2VySWQiOiIyNTA2MTAyNjkifQ==</vt:lpwstr>
  </property>
</Properties>
</file>