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F274B">
      <w:pPr>
        <w:pStyle w:val="2"/>
        <w:spacing w:before="0" w:after="0" w:line="480" w:lineRule="auto"/>
        <w:jc w:val="center"/>
        <w:rPr>
          <w:rFonts w:hint="eastAsia" w:ascii="宋体" w:hAnsi="宋体"/>
        </w:rPr>
      </w:pPr>
      <w:r>
        <w:rPr>
          <w:rFonts w:hint="eastAsia" w:ascii="宋体" w:hAnsi="宋体"/>
        </w:rPr>
        <w:t>合同条款</w:t>
      </w:r>
    </w:p>
    <w:p w14:paraId="75C85059">
      <w:pPr>
        <w:spacing w:line="480" w:lineRule="exact"/>
        <w:ind w:firstLine="472" w:firstLineChars="200"/>
        <w:rPr>
          <w:rFonts w:hint="eastAsia" w:ascii="宋体" w:hAnsi="宋体"/>
          <w:spacing w:val="-2"/>
          <w:kern w:val="0"/>
          <w:sz w:val="24"/>
        </w:rPr>
      </w:pPr>
      <w:r>
        <w:rPr>
          <w:rFonts w:hint="eastAsia" w:ascii="宋体" w:hAnsi="宋体"/>
          <w:spacing w:val="-2"/>
          <w:kern w:val="0"/>
          <w:sz w:val="24"/>
        </w:rPr>
        <w:t>一、供货合同格式</w:t>
      </w:r>
    </w:p>
    <w:p w14:paraId="54A9BE01">
      <w:pPr>
        <w:spacing w:line="480" w:lineRule="exact"/>
        <w:ind w:firstLine="462" w:firstLineChars="196"/>
        <w:rPr>
          <w:rFonts w:hint="eastAsia" w:ascii="宋体" w:hAnsi="宋体"/>
          <w:spacing w:val="-2"/>
          <w:kern w:val="0"/>
          <w:sz w:val="24"/>
        </w:rPr>
      </w:pPr>
      <w:r>
        <w:rPr>
          <w:rFonts w:hint="eastAsia" w:ascii="宋体" w:hAnsi="宋体"/>
          <w:spacing w:val="-2"/>
          <w:kern w:val="0"/>
          <w:sz w:val="24"/>
          <w:lang w:eastAsia="zh-CN"/>
        </w:rPr>
        <w:t>泌尿外科设备购置项目</w:t>
      </w:r>
      <w:r>
        <w:rPr>
          <w:rFonts w:hint="eastAsia" w:ascii="宋体" w:hAnsi="宋体"/>
          <w:spacing w:val="-2"/>
          <w:kern w:val="0"/>
          <w:sz w:val="24"/>
        </w:rPr>
        <w:t>(项目编号：</w:t>
      </w:r>
      <w:r>
        <w:rPr>
          <w:rFonts w:hint="eastAsia" w:ascii="宋体" w:hAnsi="宋体"/>
          <w:spacing w:val="-2"/>
          <w:kern w:val="0"/>
          <w:sz w:val="24"/>
          <w:lang w:eastAsia="zh-CN"/>
        </w:rPr>
        <w:t>YC25001018(CGP)</w:t>
      </w:r>
      <w:r>
        <w:rPr>
          <w:rFonts w:hint="eastAsia" w:ascii="宋体" w:hAnsi="宋体"/>
          <w:spacing w:val="-2"/>
          <w:kern w:val="0"/>
          <w:sz w:val="24"/>
        </w:rPr>
        <w:t>)，在三原县财政局的监督管理下，由</w:t>
      </w:r>
      <w:r>
        <w:rPr>
          <w:rFonts w:hint="eastAsia" w:ascii="宋体" w:hAnsi="宋体"/>
          <w:spacing w:val="-2"/>
          <w:kern w:val="0"/>
          <w:sz w:val="24"/>
          <w:lang w:eastAsia="zh-CN"/>
        </w:rPr>
        <w:t>亿诚建设项目管理有限公司</w:t>
      </w:r>
      <w:r>
        <w:rPr>
          <w:rFonts w:hint="eastAsia" w:ascii="宋体" w:hAnsi="宋体"/>
          <w:spacing w:val="-2"/>
          <w:kern w:val="0"/>
          <w:sz w:val="24"/>
        </w:rPr>
        <w:t>组织竞争性谈判。</w:t>
      </w:r>
      <w:r>
        <w:rPr>
          <w:rFonts w:hint="eastAsia" w:ascii="宋体" w:hAnsi="宋体"/>
          <w:spacing w:val="-2"/>
          <w:kern w:val="0"/>
          <w:sz w:val="24"/>
          <w:lang w:eastAsia="zh-CN"/>
        </w:rPr>
        <w:t>三原县中医医院（咸阳市中医医院）</w:t>
      </w:r>
      <w:r>
        <w:rPr>
          <w:rFonts w:hint="eastAsia" w:ascii="宋体" w:hAnsi="宋体"/>
          <w:spacing w:val="-2"/>
          <w:kern w:val="0"/>
          <w:sz w:val="24"/>
        </w:rPr>
        <w:t>(以下简称“买方”)确定 (成交单位名称) （以下简称“卖方”）为成交单位。</w:t>
      </w:r>
      <w:bookmarkStart w:id="0" w:name="_GoBack"/>
      <w:bookmarkEnd w:id="0"/>
    </w:p>
    <w:p w14:paraId="19A62418">
      <w:pPr>
        <w:spacing w:line="480" w:lineRule="exact"/>
        <w:ind w:firstLine="472" w:firstLineChars="200"/>
        <w:rPr>
          <w:rFonts w:hint="eastAsia" w:ascii="宋体" w:hAnsi="宋体"/>
          <w:spacing w:val="-2"/>
          <w:kern w:val="0"/>
          <w:sz w:val="24"/>
        </w:rPr>
      </w:pPr>
      <w:r>
        <w:rPr>
          <w:rFonts w:hint="eastAsia" w:ascii="宋体" w:hAnsi="宋体"/>
          <w:spacing w:val="-2"/>
          <w:kern w:val="0"/>
          <w:sz w:val="24"/>
        </w:rPr>
        <w:t>依据《</w:t>
      </w:r>
      <w:r>
        <w:rPr>
          <w:rFonts w:hint="eastAsia" w:ascii="宋体" w:hAnsi="宋体" w:cs="宋体"/>
          <w:sz w:val="24"/>
        </w:rPr>
        <w:t>中华人民共和国民法典</w:t>
      </w:r>
      <w:r>
        <w:rPr>
          <w:rFonts w:hint="eastAsia" w:ascii="宋体" w:hAnsi="宋体"/>
          <w:spacing w:val="-2"/>
          <w:kern w:val="0"/>
          <w:sz w:val="24"/>
        </w:rPr>
        <w:t>》和《中华人民共和国政府采购法》，买方通过竞争性谈判采购</w:t>
      </w:r>
      <w:r>
        <w:rPr>
          <w:rFonts w:hint="eastAsia" w:ascii="宋体" w:hAnsi="宋体"/>
          <w:spacing w:val="-2"/>
          <w:kern w:val="0"/>
          <w:sz w:val="24"/>
          <w:u w:val="single"/>
        </w:rPr>
        <w:t xml:space="preserve">        （货物名称）        </w:t>
      </w:r>
      <w:r>
        <w:rPr>
          <w:rFonts w:hint="eastAsia" w:ascii="宋体" w:hAnsi="宋体"/>
          <w:spacing w:val="-2"/>
          <w:kern w:val="0"/>
          <w:sz w:val="24"/>
        </w:rPr>
        <w:t>，并接受了卖方以价格</w:t>
      </w:r>
      <w:r>
        <w:rPr>
          <w:rFonts w:hint="eastAsia" w:ascii="宋体" w:hAnsi="宋体"/>
          <w:spacing w:val="-2"/>
          <w:kern w:val="0"/>
          <w:sz w:val="24"/>
          <w:u w:val="single"/>
        </w:rPr>
        <w:t xml:space="preserve">    成交金额大写)   </w:t>
      </w:r>
      <w:r>
        <w:rPr>
          <w:rFonts w:hint="eastAsia" w:ascii="宋体" w:hAnsi="宋体"/>
          <w:spacing w:val="-2"/>
          <w:kern w:val="0"/>
          <w:sz w:val="24"/>
        </w:rPr>
        <w:t>(以下简称“合同价”)提供的产品及服务。</w:t>
      </w:r>
    </w:p>
    <w:p w14:paraId="0F77D9D9">
      <w:pPr>
        <w:spacing w:line="480" w:lineRule="exact"/>
        <w:ind w:firstLine="480" w:firstLineChars="200"/>
        <w:rPr>
          <w:rFonts w:hint="eastAsia" w:ascii="宋体" w:hAnsi="宋体"/>
          <w:sz w:val="24"/>
        </w:rPr>
      </w:pPr>
      <w:r>
        <w:rPr>
          <w:rFonts w:hint="eastAsia" w:ascii="宋体" w:hAnsi="宋体"/>
          <w:sz w:val="24"/>
        </w:rPr>
        <w:t>本合同在此声明如下：</w:t>
      </w:r>
    </w:p>
    <w:p w14:paraId="7EBD8656">
      <w:pPr>
        <w:spacing w:line="480" w:lineRule="exact"/>
        <w:ind w:firstLine="480" w:firstLineChars="200"/>
        <w:rPr>
          <w:rFonts w:hint="eastAsia" w:ascii="宋体" w:hAnsi="宋体"/>
          <w:sz w:val="24"/>
        </w:rPr>
      </w:pPr>
      <w:r>
        <w:rPr>
          <w:rFonts w:hint="eastAsia" w:ascii="宋体" w:hAnsi="宋体"/>
          <w:sz w:val="24"/>
        </w:rPr>
        <w:t>1、本合同中的词语和术语的含义与合同条款中定义的相同。</w:t>
      </w:r>
    </w:p>
    <w:p w14:paraId="7BA9279B">
      <w:pPr>
        <w:spacing w:line="480" w:lineRule="exact"/>
        <w:ind w:firstLine="480" w:firstLineChars="200"/>
        <w:rPr>
          <w:rFonts w:hint="eastAsia" w:ascii="宋体" w:hAnsi="宋体"/>
          <w:sz w:val="24"/>
        </w:rPr>
      </w:pPr>
      <w:r>
        <w:rPr>
          <w:rFonts w:hint="eastAsia" w:ascii="宋体" w:hAnsi="宋体"/>
          <w:sz w:val="24"/>
        </w:rPr>
        <w:t>2、下述文件是本合同的一部分，并与本合同一起阅读和解释：</w:t>
      </w:r>
    </w:p>
    <w:p w14:paraId="6D1D34B1">
      <w:pPr>
        <w:spacing w:line="480" w:lineRule="exact"/>
        <w:ind w:firstLine="480" w:firstLineChars="200"/>
        <w:rPr>
          <w:rFonts w:hint="eastAsia" w:ascii="宋体" w:hAnsi="宋体"/>
          <w:sz w:val="24"/>
        </w:rPr>
      </w:pPr>
      <w:r>
        <w:rPr>
          <w:rFonts w:hint="eastAsia" w:ascii="宋体" w:hAnsi="宋体"/>
          <w:sz w:val="24"/>
        </w:rPr>
        <w:t>1）合同条款</w:t>
      </w:r>
    </w:p>
    <w:p w14:paraId="308BD5D2">
      <w:pPr>
        <w:spacing w:line="480" w:lineRule="exact"/>
        <w:ind w:firstLine="480" w:firstLineChars="200"/>
        <w:rPr>
          <w:rFonts w:hint="eastAsia" w:ascii="宋体" w:hAnsi="宋体"/>
          <w:sz w:val="24"/>
        </w:rPr>
      </w:pPr>
      <w:r>
        <w:rPr>
          <w:rFonts w:hint="eastAsia" w:ascii="宋体" w:hAnsi="宋体"/>
          <w:sz w:val="24"/>
        </w:rPr>
        <w:t>2）合同条款附件</w:t>
      </w:r>
    </w:p>
    <w:p w14:paraId="5480AE14">
      <w:pPr>
        <w:spacing w:line="480" w:lineRule="exact"/>
        <w:ind w:firstLine="840" w:firstLineChars="350"/>
        <w:rPr>
          <w:rFonts w:hint="eastAsia" w:ascii="宋体" w:hAnsi="宋体"/>
          <w:sz w:val="24"/>
        </w:rPr>
      </w:pPr>
      <w:r>
        <w:rPr>
          <w:rFonts w:hint="eastAsia" w:ascii="宋体" w:hAnsi="宋体"/>
          <w:sz w:val="24"/>
        </w:rPr>
        <w:t>附件1—货物清单</w:t>
      </w:r>
    </w:p>
    <w:p w14:paraId="2C851969">
      <w:pPr>
        <w:spacing w:line="480" w:lineRule="exact"/>
        <w:ind w:firstLine="840" w:firstLineChars="350"/>
        <w:rPr>
          <w:rFonts w:hint="eastAsia" w:ascii="宋体" w:hAnsi="宋体"/>
          <w:sz w:val="24"/>
        </w:rPr>
      </w:pPr>
      <w:r>
        <w:rPr>
          <w:rFonts w:hint="eastAsia" w:ascii="宋体" w:hAnsi="宋体"/>
          <w:sz w:val="24"/>
        </w:rPr>
        <w:t>附件2—质量保证承诺</w:t>
      </w:r>
    </w:p>
    <w:p w14:paraId="028FD4F0">
      <w:pPr>
        <w:spacing w:line="480" w:lineRule="exact"/>
        <w:ind w:firstLine="840" w:firstLineChars="350"/>
        <w:rPr>
          <w:rFonts w:hint="eastAsia" w:ascii="宋体" w:hAnsi="宋体"/>
          <w:sz w:val="24"/>
        </w:rPr>
      </w:pPr>
      <w:r>
        <w:rPr>
          <w:rFonts w:hint="eastAsia" w:ascii="宋体" w:hAnsi="宋体"/>
          <w:sz w:val="24"/>
        </w:rPr>
        <w:t>附件3—售后服务方案</w:t>
      </w:r>
    </w:p>
    <w:p w14:paraId="3FF7B340">
      <w:pPr>
        <w:spacing w:line="480" w:lineRule="exact"/>
        <w:ind w:firstLine="840" w:firstLineChars="350"/>
        <w:rPr>
          <w:rFonts w:hint="eastAsia" w:ascii="宋体" w:hAnsi="宋体"/>
          <w:sz w:val="24"/>
        </w:rPr>
      </w:pPr>
      <w:r>
        <w:rPr>
          <w:rFonts w:hint="eastAsia" w:ascii="宋体" w:hAnsi="宋体"/>
          <w:sz w:val="24"/>
        </w:rPr>
        <w:t>附件4—培训计划</w:t>
      </w:r>
    </w:p>
    <w:p w14:paraId="279B4E23">
      <w:pPr>
        <w:spacing w:line="480" w:lineRule="exact"/>
        <w:ind w:firstLine="480" w:firstLineChars="200"/>
        <w:rPr>
          <w:rFonts w:hint="eastAsia" w:ascii="宋体" w:hAnsi="宋体"/>
          <w:sz w:val="24"/>
        </w:rPr>
      </w:pPr>
      <w:r>
        <w:rPr>
          <w:rFonts w:hint="eastAsia" w:ascii="宋体" w:hAnsi="宋体"/>
          <w:sz w:val="24"/>
        </w:rPr>
        <w:t>3）成交通知书</w:t>
      </w:r>
    </w:p>
    <w:p w14:paraId="598BDCEA">
      <w:pPr>
        <w:spacing w:line="480" w:lineRule="exact"/>
        <w:ind w:firstLine="480" w:firstLineChars="200"/>
        <w:rPr>
          <w:rFonts w:hint="eastAsia" w:ascii="宋体" w:hAnsi="宋体"/>
          <w:sz w:val="24"/>
        </w:rPr>
      </w:pPr>
      <w:r>
        <w:rPr>
          <w:rFonts w:hint="eastAsia" w:ascii="宋体" w:hAnsi="宋体"/>
          <w:sz w:val="24"/>
        </w:rPr>
        <w:t>4）竞争性谈判文件</w:t>
      </w:r>
    </w:p>
    <w:p w14:paraId="58CEC918">
      <w:pPr>
        <w:spacing w:line="480" w:lineRule="exact"/>
        <w:ind w:firstLine="480" w:firstLineChars="200"/>
        <w:rPr>
          <w:rFonts w:hint="eastAsia" w:ascii="宋体" w:hAnsi="宋体"/>
          <w:sz w:val="24"/>
        </w:rPr>
      </w:pPr>
      <w:r>
        <w:rPr>
          <w:rFonts w:hint="eastAsia" w:ascii="宋体" w:hAnsi="宋体"/>
          <w:sz w:val="24"/>
        </w:rPr>
        <w:t>5）竞争性谈判响应文件</w:t>
      </w:r>
    </w:p>
    <w:p w14:paraId="2FF5D708">
      <w:pPr>
        <w:spacing w:line="480" w:lineRule="exact"/>
        <w:ind w:firstLine="480" w:firstLineChars="200"/>
        <w:rPr>
          <w:rFonts w:hint="eastAsia"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37ADF0B5">
      <w:pPr>
        <w:spacing w:line="480" w:lineRule="exact"/>
        <w:ind w:firstLine="480" w:firstLineChars="200"/>
        <w:rPr>
          <w:rFonts w:hint="eastAsia"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38BF1DE8">
      <w:pPr>
        <w:spacing w:line="480" w:lineRule="exact"/>
        <w:ind w:firstLine="480" w:firstLineChars="200"/>
        <w:rPr>
          <w:rFonts w:hint="eastAsia" w:ascii="宋体" w:hAnsi="宋体"/>
          <w:sz w:val="24"/>
        </w:rPr>
      </w:pPr>
      <w:r>
        <w:rPr>
          <w:rFonts w:hint="eastAsia" w:ascii="宋体" w:hAnsi="宋体"/>
          <w:kern w:val="0"/>
          <w:sz w:val="24"/>
        </w:rPr>
        <w:t>5、</w:t>
      </w:r>
      <w:r>
        <w:rPr>
          <w:rFonts w:hint="eastAsia" w:ascii="宋体" w:hAnsi="宋体"/>
          <w:sz w:val="24"/>
        </w:rPr>
        <w:t>付款方式</w:t>
      </w:r>
    </w:p>
    <w:p w14:paraId="722F9335">
      <w:pPr>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全部货物到达采购人指定地点并验收合格后，10个工作日内一次性支付合同总价款，达到付款条件起10日内，支付合同总金额的 100.00%。</w:t>
      </w:r>
    </w:p>
    <w:p w14:paraId="6B61CF13">
      <w:pPr>
        <w:spacing w:line="480" w:lineRule="exact"/>
        <w:ind w:firstLine="480" w:firstLineChars="200"/>
        <w:rPr>
          <w:rFonts w:hint="eastAsia" w:ascii="宋体" w:hAnsi="宋体"/>
          <w:sz w:val="24"/>
        </w:rPr>
      </w:pPr>
      <w:r>
        <w:rPr>
          <w:rFonts w:hint="eastAsia" w:ascii="宋体" w:hAnsi="宋体"/>
          <w:sz w:val="24"/>
        </w:rPr>
        <w:t>6、交货期：自合同签订后</w:t>
      </w:r>
      <w:r>
        <w:rPr>
          <w:rFonts w:hint="eastAsia" w:ascii="宋体" w:hAnsi="宋体"/>
          <w:sz w:val="24"/>
          <w:u w:val="single"/>
        </w:rPr>
        <w:t xml:space="preserve">     </w:t>
      </w:r>
      <w:r>
        <w:rPr>
          <w:rFonts w:hint="eastAsia" w:ascii="宋体" w:hAnsi="宋体"/>
          <w:sz w:val="24"/>
        </w:rPr>
        <w:t>个日历日。</w:t>
      </w:r>
    </w:p>
    <w:p w14:paraId="2E34DE48">
      <w:pPr>
        <w:spacing w:line="480" w:lineRule="exact"/>
        <w:ind w:firstLine="480" w:firstLineChars="200"/>
        <w:rPr>
          <w:rFonts w:hint="eastAsia" w:ascii="宋体" w:hAnsi="宋体"/>
          <w:sz w:val="24"/>
        </w:rPr>
      </w:pPr>
      <w:r>
        <w:rPr>
          <w:rFonts w:hint="eastAsia" w:ascii="宋体" w:hAnsi="宋体"/>
          <w:sz w:val="24"/>
        </w:rPr>
        <w:t xml:space="preserve">   交货地点：</w:t>
      </w:r>
    </w:p>
    <w:p w14:paraId="15D63991">
      <w:pPr>
        <w:spacing w:line="480" w:lineRule="exact"/>
        <w:ind w:firstLine="480" w:firstLineChars="200"/>
        <w:rPr>
          <w:rFonts w:hint="eastAsia"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本合同一式伍份，其中，买方贰份，卖方贰份，</w:t>
      </w:r>
      <w:r>
        <w:rPr>
          <w:rFonts w:hint="eastAsia" w:ascii="宋体" w:hAnsi="宋体"/>
          <w:sz w:val="24"/>
        </w:rPr>
        <w:t>三原县财政局</w:t>
      </w:r>
      <w:r>
        <w:rPr>
          <w:rFonts w:hint="eastAsia" w:ascii="宋体" w:hAnsi="宋体"/>
          <w:kern w:val="0"/>
          <w:sz w:val="24"/>
        </w:rPr>
        <w:t>备案壹份。</w:t>
      </w:r>
    </w:p>
    <w:p w14:paraId="510B986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3"/>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6D4FB611">
        <w:tblPrEx>
          <w:tblCellMar>
            <w:top w:w="0" w:type="dxa"/>
            <w:left w:w="108" w:type="dxa"/>
            <w:bottom w:w="0" w:type="dxa"/>
            <w:right w:w="108" w:type="dxa"/>
          </w:tblCellMar>
        </w:tblPrEx>
        <w:trPr>
          <w:trHeight w:val="3231" w:hRule="atLeast"/>
        </w:trPr>
        <w:tc>
          <w:tcPr>
            <w:tcW w:w="4613" w:type="dxa"/>
            <w:noWrap w:val="0"/>
            <w:tcMar>
              <w:top w:w="113" w:type="dxa"/>
              <w:left w:w="113" w:type="dxa"/>
              <w:bottom w:w="113" w:type="dxa"/>
              <w:right w:w="113" w:type="dxa"/>
            </w:tcMar>
            <w:vAlign w:val="top"/>
          </w:tcPr>
          <w:p w14:paraId="03C46A7C">
            <w:pPr>
              <w:autoSpaceDE w:val="0"/>
              <w:autoSpaceDN w:val="0"/>
              <w:spacing w:line="480" w:lineRule="exact"/>
              <w:rPr>
                <w:rFonts w:hint="eastAsia" w:ascii="宋体" w:hAnsi="宋体"/>
                <w:kern w:val="0"/>
                <w:sz w:val="24"/>
              </w:rPr>
            </w:pPr>
          </w:p>
          <w:p w14:paraId="78672D3E">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买方名称： </w:t>
            </w:r>
          </w:p>
          <w:p w14:paraId="053C3050">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地    址： </w:t>
            </w:r>
          </w:p>
          <w:p w14:paraId="0F7C69ED">
            <w:pPr>
              <w:autoSpaceDE w:val="0"/>
              <w:autoSpaceDN w:val="0"/>
              <w:spacing w:line="480" w:lineRule="exact"/>
              <w:ind w:left="210" w:leftChars="100"/>
              <w:rPr>
                <w:rFonts w:hint="eastAsia" w:ascii="宋体" w:hAnsi="宋体"/>
                <w:kern w:val="0"/>
                <w:sz w:val="24"/>
              </w:rPr>
            </w:pPr>
            <w:r>
              <w:rPr>
                <w:rFonts w:hint="eastAsia" w:ascii="宋体" w:hAnsi="宋体"/>
                <w:kern w:val="0"/>
                <w:sz w:val="24"/>
              </w:rPr>
              <w:t>邮    编：</w:t>
            </w:r>
          </w:p>
          <w:p w14:paraId="6ADCD395">
            <w:pPr>
              <w:autoSpaceDE w:val="0"/>
              <w:autoSpaceDN w:val="0"/>
              <w:spacing w:line="480" w:lineRule="exact"/>
              <w:ind w:left="210" w:leftChars="100"/>
              <w:rPr>
                <w:rFonts w:hint="eastAsia" w:ascii="宋体" w:hAnsi="宋体"/>
                <w:kern w:val="0"/>
                <w:sz w:val="24"/>
              </w:rPr>
            </w:pPr>
            <w:r>
              <w:rPr>
                <w:rFonts w:hint="eastAsia" w:ascii="宋体" w:hAnsi="宋体"/>
                <w:kern w:val="0"/>
                <w:sz w:val="24"/>
              </w:rPr>
              <w:t>电    话：</w:t>
            </w:r>
          </w:p>
          <w:p w14:paraId="3F9CF3B1">
            <w:pPr>
              <w:autoSpaceDE w:val="0"/>
              <w:autoSpaceDN w:val="0"/>
              <w:spacing w:line="480" w:lineRule="exact"/>
              <w:ind w:left="210" w:leftChars="100"/>
              <w:rPr>
                <w:rFonts w:hint="eastAsia" w:ascii="宋体" w:hAnsi="宋体"/>
                <w:kern w:val="0"/>
                <w:sz w:val="24"/>
              </w:rPr>
            </w:pPr>
            <w:r>
              <w:rPr>
                <w:rFonts w:hint="eastAsia" w:ascii="宋体" w:hAnsi="宋体"/>
                <w:kern w:val="0"/>
                <w:sz w:val="24"/>
              </w:rPr>
              <w:t>传    真：</w:t>
            </w:r>
          </w:p>
          <w:p w14:paraId="795955F6">
            <w:pPr>
              <w:autoSpaceDE w:val="0"/>
              <w:autoSpaceDN w:val="0"/>
              <w:spacing w:line="480" w:lineRule="exact"/>
              <w:ind w:left="210" w:leftChars="100"/>
              <w:rPr>
                <w:rFonts w:hint="eastAsia" w:ascii="宋体" w:hAnsi="宋体"/>
                <w:kern w:val="0"/>
                <w:sz w:val="24"/>
              </w:rPr>
            </w:pPr>
          </w:p>
          <w:p w14:paraId="45E451EE">
            <w:pPr>
              <w:autoSpaceDE w:val="0"/>
              <w:autoSpaceDN w:val="0"/>
              <w:spacing w:line="480" w:lineRule="exact"/>
              <w:ind w:left="210" w:leftChars="100"/>
              <w:rPr>
                <w:rFonts w:hint="eastAsia" w:ascii="宋体" w:hAnsi="宋体"/>
                <w:kern w:val="0"/>
                <w:sz w:val="24"/>
              </w:rPr>
            </w:pPr>
            <w:r>
              <w:rPr>
                <w:rFonts w:hint="eastAsia" w:ascii="宋体" w:hAnsi="宋体"/>
                <w:kern w:val="0"/>
                <w:sz w:val="24"/>
              </w:rPr>
              <w:t>代表签字：</w:t>
            </w:r>
          </w:p>
          <w:p w14:paraId="24948416">
            <w:pPr>
              <w:autoSpaceDE w:val="0"/>
              <w:autoSpaceDN w:val="0"/>
              <w:spacing w:line="480" w:lineRule="exact"/>
              <w:ind w:left="210" w:leftChars="100"/>
              <w:rPr>
                <w:rFonts w:hint="eastAsia" w:ascii="宋体" w:hAnsi="宋体"/>
                <w:kern w:val="0"/>
                <w:sz w:val="24"/>
              </w:rPr>
            </w:pPr>
          </w:p>
          <w:p w14:paraId="5DFD8C78">
            <w:pPr>
              <w:spacing w:line="480" w:lineRule="exact"/>
              <w:ind w:left="210" w:leftChars="100"/>
              <w:rPr>
                <w:rFonts w:hint="eastAsia" w:ascii="宋体" w:hAnsi="宋体"/>
                <w:sz w:val="24"/>
              </w:rPr>
            </w:pPr>
            <w:r>
              <w:rPr>
                <w:rFonts w:hint="eastAsia" w:ascii="宋体" w:hAnsi="宋体"/>
                <w:kern w:val="0"/>
                <w:sz w:val="24"/>
              </w:rPr>
              <w:t>盖章：</w:t>
            </w:r>
          </w:p>
        </w:tc>
        <w:tc>
          <w:tcPr>
            <w:tcW w:w="4860" w:type="dxa"/>
            <w:noWrap w:val="0"/>
            <w:tcMar>
              <w:top w:w="113" w:type="dxa"/>
              <w:left w:w="113" w:type="dxa"/>
              <w:bottom w:w="113" w:type="dxa"/>
              <w:right w:w="113" w:type="dxa"/>
            </w:tcMar>
            <w:vAlign w:val="top"/>
          </w:tcPr>
          <w:p w14:paraId="5366B9EA">
            <w:pPr>
              <w:autoSpaceDE w:val="0"/>
              <w:autoSpaceDN w:val="0"/>
              <w:spacing w:line="480" w:lineRule="exact"/>
              <w:ind w:left="210" w:leftChars="100"/>
              <w:rPr>
                <w:rFonts w:hint="eastAsia" w:ascii="宋体" w:hAnsi="宋体"/>
                <w:kern w:val="0"/>
                <w:sz w:val="24"/>
              </w:rPr>
            </w:pPr>
          </w:p>
          <w:p w14:paraId="2A76957D">
            <w:pPr>
              <w:autoSpaceDE w:val="0"/>
              <w:autoSpaceDN w:val="0"/>
              <w:spacing w:line="480" w:lineRule="exact"/>
              <w:ind w:left="210" w:leftChars="100"/>
              <w:rPr>
                <w:rFonts w:hint="eastAsia" w:ascii="宋体" w:hAnsi="宋体"/>
                <w:kern w:val="0"/>
                <w:sz w:val="24"/>
              </w:rPr>
            </w:pPr>
            <w:r>
              <w:rPr>
                <w:rFonts w:hint="eastAsia" w:ascii="宋体" w:hAnsi="宋体"/>
                <w:kern w:val="0"/>
                <w:sz w:val="24"/>
              </w:rPr>
              <w:t>卖方名称：</w:t>
            </w:r>
          </w:p>
          <w:p w14:paraId="11784E99">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地    址： </w:t>
            </w:r>
          </w:p>
          <w:p w14:paraId="662BB09C">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邮    编： </w:t>
            </w:r>
          </w:p>
          <w:p w14:paraId="716294E8">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电    话： </w:t>
            </w:r>
          </w:p>
          <w:p w14:paraId="32146F52">
            <w:pPr>
              <w:autoSpaceDE w:val="0"/>
              <w:autoSpaceDN w:val="0"/>
              <w:spacing w:line="480" w:lineRule="exact"/>
              <w:ind w:left="210" w:leftChars="100"/>
              <w:rPr>
                <w:rFonts w:hint="eastAsia" w:ascii="宋体" w:hAnsi="宋体"/>
                <w:kern w:val="0"/>
                <w:sz w:val="24"/>
              </w:rPr>
            </w:pPr>
            <w:r>
              <w:rPr>
                <w:rFonts w:hint="eastAsia" w:ascii="宋体" w:hAnsi="宋体"/>
                <w:kern w:val="0"/>
                <w:sz w:val="24"/>
              </w:rPr>
              <w:t xml:space="preserve">传    真：  </w:t>
            </w:r>
          </w:p>
          <w:p w14:paraId="2001E02F">
            <w:pPr>
              <w:autoSpaceDE w:val="0"/>
              <w:autoSpaceDN w:val="0"/>
              <w:spacing w:line="480" w:lineRule="exact"/>
              <w:ind w:left="210" w:leftChars="100"/>
              <w:rPr>
                <w:rFonts w:hint="eastAsia" w:ascii="宋体" w:hAnsi="宋体"/>
                <w:kern w:val="0"/>
                <w:sz w:val="24"/>
              </w:rPr>
            </w:pPr>
            <w:r>
              <w:rPr>
                <w:rFonts w:hint="eastAsia" w:ascii="宋体" w:hAnsi="宋体"/>
                <w:kern w:val="0"/>
                <w:sz w:val="24"/>
              </w:rPr>
              <w:t>开户银行：</w:t>
            </w:r>
          </w:p>
          <w:p w14:paraId="70F351E4">
            <w:pPr>
              <w:autoSpaceDE w:val="0"/>
              <w:autoSpaceDN w:val="0"/>
              <w:spacing w:line="480" w:lineRule="exact"/>
              <w:ind w:left="210" w:leftChars="100"/>
              <w:rPr>
                <w:rFonts w:hint="eastAsia" w:ascii="宋体" w:hAnsi="宋体"/>
                <w:kern w:val="0"/>
                <w:sz w:val="24"/>
              </w:rPr>
            </w:pPr>
            <w:r>
              <w:rPr>
                <w:rFonts w:hint="eastAsia" w:ascii="宋体" w:hAnsi="宋体"/>
                <w:kern w:val="0"/>
                <w:sz w:val="24"/>
              </w:rPr>
              <w:t>帐    号：</w:t>
            </w:r>
          </w:p>
          <w:p w14:paraId="4A4F395C">
            <w:pPr>
              <w:autoSpaceDE w:val="0"/>
              <w:autoSpaceDN w:val="0"/>
              <w:spacing w:line="480" w:lineRule="exact"/>
              <w:ind w:left="210" w:leftChars="100"/>
              <w:rPr>
                <w:rFonts w:hint="eastAsia" w:ascii="宋体" w:hAnsi="宋体"/>
                <w:kern w:val="0"/>
                <w:sz w:val="24"/>
              </w:rPr>
            </w:pPr>
            <w:r>
              <w:rPr>
                <w:rFonts w:hint="eastAsia" w:ascii="宋体" w:hAnsi="宋体"/>
                <w:kern w:val="0"/>
                <w:sz w:val="24"/>
              </w:rPr>
              <w:t>代表签字：</w:t>
            </w:r>
          </w:p>
          <w:p w14:paraId="554414B2">
            <w:pPr>
              <w:spacing w:line="480" w:lineRule="exact"/>
              <w:ind w:left="210" w:leftChars="100"/>
              <w:rPr>
                <w:rFonts w:hint="eastAsia" w:ascii="宋体" w:hAnsi="宋体"/>
                <w:sz w:val="24"/>
              </w:rPr>
            </w:pPr>
            <w:r>
              <w:rPr>
                <w:rFonts w:hint="eastAsia" w:ascii="宋体" w:hAnsi="宋体"/>
                <w:kern w:val="0"/>
                <w:sz w:val="24"/>
              </w:rPr>
              <w:t>盖章：</w:t>
            </w:r>
          </w:p>
        </w:tc>
      </w:tr>
    </w:tbl>
    <w:p w14:paraId="0CA6B9AA">
      <w:pPr>
        <w:autoSpaceDE w:val="0"/>
        <w:autoSpaceDN w:val="0"/>
        <w:spacing w:line="480" w:lineRule="exact"/>
        <w:rPr>
          <w:rFonts w:hint="eastAsia" w:ascii="宋体" w:hAnsi="宋体"/>
          <w:kern w:val="0"/>
          <w:sz w:val="24"/>
        </w:rPr>
      </w:pPr>
    </w:p>
    <w:p w14:paraId="38AB3C63">
      <w:pPr>
        <w:autoSpaceDE w:val="0"/>
        <w:autoSpaceDN w:val="0"/>
        <w:spacing w:line="480" w:lineRule="exact"/>
        <w:rPr>
          <w:rFonts w:hint="eastAsia" w:ascii="宋体" w:hAnsi="宋体"/>
          <w:kern w:val="0"/>
          <w:sz w:val="24"/>
        </w:rPr>
      </w:pPr>
    </w:p>
    <w:p w14:paraId="08D02F33">
      <w:pPr>
        <w:autoSpaceDE w:val="0"/>
        <w:autoSpaceDN w:val="0"/>
        <w:spacing w:line="480" w:lineRule="exact"/>
        <w:rPr>
          <w:rFonts w:hint="eastAsia" w:ascii="宋体" w:hAnsi="宋体"/>
          <w:kern w:val="0"/>
          <w:sz w:val="24"/>
        </w:rPr>
      </w:pPr>
    </w:p>
    <w:p w14:paraId="48DCE099">
      <w:pPr>
        <w:autoSpaceDE w:val="0"/>
        <w:autoSpaceDN w:val="0"/>
        <w:spacing w:line="480" w:lineRule="exact"/>
        <w:rPr>
          <w:rFonts w:hint="eastAsia" w:ascii="宋体" w:hAnsi="宋体"/>
          <w:kern w:val="0"/>
          <w:sz w:val="24"/>
        </w:rPr>
      </w:pPr>
    </w:p>
    <w:p w14:paraId="6B158830">
      <w:pPr>
        <w:autoSpaceDE w:val="0"/>
        <w:autoSpaceDN w:val="0"/>
        <w:spacing w:line="480" w:lineRule="exact"/>
        <w:rPr>
          <w:rFonts w:hint="eastAsia" w:ascii="宋体" w:hAnsi="宋体"/>
          <w:kern w:val="0"/>
          <w:sz w:val="24"/>
        </w:rPr>
      </w:pPr>
    </w:p>
    <w:p w14:paraId="6C6D6CF2">
      <w:pPr>
        <w:autoSpaceDE w:val="0"/>
        <w:autoSpaceDN w:val="0"/>
        <w:spacing w:line="480" w:lineRule="exact"/>
        <w:rPr>
          <w:rFonts w:hint="eastAsia" w:ascii="宋体" w:hAnsi="宋体"/>
          <w:kern w:val="0"/>
          <w:sz w:val="24"/>
        </w:rPr>
      </w:pPr>
    </w:p>
    <w:p w14:paraId="7E22FFBD">
      <w:pPr>
        <w:autoSpaceDE w:val="0"/>
        <w:autoSpaceDN w:val="0"/>
        <w:spacing w:line="480" w:lineRule="exact"/>
        <w:rPr>
          <w:rFonts w:hint="eastAsia" w:ascii="宋体" w:hAnsi="宋体"/>
          <w:kern w:val="0"/>
          <w:sz w:val="24"/>
        </w:rPr>
      </w:pPr>
    </w:p>
    <w:p w14:paraId="6D94372D">
      <w:pPr>
        <w:autoSpaceDE w:val="0"/>
        <w:autoSpaceDN w:val="0"/>
        <w:spacing w:line="480" w:lineRule="exact"/>
        <w:rPr>
          <w:rFonts w:hint="eastAsia" w:ascii="宋体" w:hAnsi="宋体"/>
          <w:kern w:val="0"/>
          <w:sz w:val="24"/>
        </w:rPr>
      </w:pPr>
    </w:p>
    <w:p w14:paraId="245ADA33">
      <w:pPr>
        <w:autoSpaceDE w:val="0"/>
        <w:autoSpaceDN w:val="0"/>
        <w:spacing w:line="480" w:lineRule="exact"/>
        <w:rPr>
          <w:rFonts w:hint="eastAsia" w:ascii="宋体" w:hAnsi="宋体"/>
          <w:kern w:val="0"/>
          <w:sz w:val="24"/>
        </w:rPr>
      </w:pPr>
    </w:p>
    <w:p w14:paraId="6A10749B">
      <w:pPr>
        <w:autoSpaceDE w:val="0"/>
        <w:autoSpaceDN w:val="0"/>
        <w:spacing w:line="480" w:lineRule="exact"/>
        <w:rPr>
          <w:rFonts w:hint="eastAsia" w:ascii="宋体" w:hAnsi="宋体"/>
          <w:kern w:val="0"/>
          <w:sz w:val="24"/>
        </w:rPr>
      </w:pPr>
    </w:p>
    <w:p w14:paraId="0BAEEFF0">
      <w:pPr>
        <w:autoSpaceDE w:val="0"/>
        <w:autoSpaceDN w:val="0"/>
        <w:spacing w:line="480" w:lineRule="exact"/>
        <w:rPr>
          <w:rFonts w:hint="eastAsia" w:ascii="宋体" w:hAnsi="宋体"/>
          <w:kern w:val="0"/>
          <w:sz w:val="24"/>
        </w:rPr>
      </w:pPr>
    </w:p>
    <w:p w14:paraId="612234A2">
      <w:pPr>
        <w:autoSpaceDE w:val="0"/>
        <w:autoSpaceDN w:val="0"/>
        <w:spacing w:line="480" w:lineRule="exact"/>
        <w:rPr>
          <w:rFonts w:hint="eastAsia" w:ascii="宋体" w:hAnsi="宋体"/>
          <w:kern w:val="0"/>
          <w:sz w:val="24"/>
        </w:rPr>
      </w:pPr>
    </w:p>
    <w:p w14:paraId="20FC3926">
      <w:pPr>
        <w:autoSpaceDE w:val="0"/>
        <w:autoSpaceDN w:val="0"/>
        <w:spacing w:line="480" w:lineRule="exact"/>
        <w:rPr>
          <w:rFonts w:hint="eastAsia" w:ascii="宋体" w:hAnsi="宋体"/>
          <w:kern w:val="0"/>
          <w:sz w:val="24"/>
        </w:rPr>
      </w:pPr>
    </w:p>
    <w:p w14:paraId="595D3E96">
      <w:pPr>
        <w:autoSpaceDE w:val="0"/>
        <w:autoSpaceDN w:val="0"/>
        <w:spacing w:line="480" w:lineRule="exact"/>
        <w:rPr>
          <w:rFonts w:hint="eastAsia" w:ascii="宋体" w:hAnsi="宋体"/>
          <w:kern w:val="0"/>
          <w:sz w:val="24"/>
        </w:rPr>
      </w:pPr>
    </w:p>
    <w:p w14:paraId="22B70112">
      <w:pPr>
        <w:autoSpaceDE w:val="0"/>
        <w:autoSpaceDN w:val="0"/>
        <w:spacing w:line="480" w:lineRule="exact"/>
        <w:rPr>
          <w:rFonts w:hint="eastAsia" w:ascii="宋体" w:hAnsi="宋体"/>
          <w:kern w:val="0"/>
          <w:sz w:val="24"/>
        </w:rPr>
      </w:pPr>
    </w:p>
    <w:p w14:paraId="39677D8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二、合同条款</w:t>
      </w:r>
    </w:p>
    <w:p w14:paraId="4868FE1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1、定义</w:t>
      </w:r>
    </w:p>
    <w:p w14:paraId="2745518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本合同下列术语应解释为：</w:t>
      </w:r>
    </w:p>
    <w:p w14:paraId="23FDAC0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1-1、“合同”系指买卖双方签署的、合同格式中载明的买卖双方所达成的协议，包括所有的附件、附录和谈判文件所提到的构成合同的所有文件。</w:t>
      </w:r>
    </w:p>
    <w:p w14:paraId="59455D8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1C20E336">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1-3、“货物”系指卖方根据本合同规定须向买方提供的一切产品、部件或其它材料。</w:t>
      </w:r>
    </w:p>
    <w:p w14:paraId="3D1AB5A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1-4、“服务”系指根据本合同规定卖方承担与供货有关的辅助服务如运输、保险以及其它的伴随服务，例如调试、提供技术援助、培训和合同中规定卖方应承担的其它义务。</w:t>
      </w:r>
    </w:p>
    <w:p w14:paraId="27EDE9D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1-5、“项目现场”系指本合同项下货物安装、运行的场地。</w:t>
      </w:r>
    </w:p>
    <w:p w14:paraId="4AB446F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1-6、“合同条款”系指本合同条款。</w:t>
      </w:r>
    </w:p>
    <w:p w14:paraId="31E1C3D1">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1-7、“买方”是指购买货物和服务的单位即</w:t>
      </w:r>
      <w:r>
        <w:rPr>
          <w:rFonts w:hint="eastAsia" w:ascii="宋体" w:hAnsi="宋体"/>
          <w:spacing w:val="-2"/>
          <w:kern w:val="0"/>
          <w:sz w:val="24"/>
          <w:lang w:eastAsia="zh-CN"/>
        </w:rPr>
        <w:t>三原县中医医院（咸阳市中医医院）</w:t>
      </w:r>
      <w:r>
        <w:rPr>
          <w:rFonts w:hint="eastAsia" w:ascii="宋体" w:hAnsi="宋体"/>
          <w:kern w:val="0"/>
          <w:sz w:val="24"/>
        </w:rPr>
        <w:t>。</w:t>
      </w:r>
    </w:p>
    <w:p w14:paraId="7CAC7CE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1-8、“卖方”是指提供本合同内的货物和服务的公司或其它实体即成交人。</w:t>
      </w:r>
    </w:p>
    <w:p w14:paraId="0436405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1-9、“天”指日历天数。</w:t>
      </w:r>
    </w:p>
    <w:p w14:paraId="47780D2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2、适用性</w:t>
      </w:r>
    </w:p>
    <w:p w14:paraId="27A9531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本合同条款适用于没有被本项目谈判文件规定条款、卖方的谈判响应文件承诺条款所取代的范围。</w:t>
      </w:r>
    </w:p>
    <w:p w14:paraId="266B08F7">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3、使用合同文件和资料</w:t>
      </w:r>
    </w:p>
    <w:p w14:paraId="27055FF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511C3C2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3-2、没有买方事先书面同意，除了履行本合同之外，卖方不应使用合同条款第3-1条所列举的任何文件和资料。</w:t>
      </w:r>
    </w:p>
    <w:p w14:paraId="6F758A1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3-3、除了合同本身以外，合同条款第3-1条所列举的任何文件是买方的财产。如果买方有要求，卖方在完成合同后应将这些文件及全部复制件还给买方。</w:t>
      </w:r>
    </w:p>
    <w:p w14:paraId="52FC1F5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4、专利权</w:t>
      </w:r>
    </w:p>
    <w:p w14:paraId="691D04A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14:paraId="3A7CA8E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5、技术规格</w:t>
      </w:r>
    </w:p>
    <w:p w14:paraId="38986141">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本合同下交付的货物必须等同或优于本项目谈判文件《采购内容及技术要求》所述的标准。若卖方在其谈判响应文件中承诺的技术标准优于本项目谈判文件《采购内容及技术要求》所述标准的，按谈判响应文件的承诺执行。</w:t>
      </w:r>
    </w:p>
    <w:p w14:paraId="33A2BCF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6、检验和测试</w:t>
      </w:r>
    </w:p>
    <w:p w14:paraId="2AA6F2B1">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8B1148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6-2、检验和测试在买方指定的交货地点进行。</w:t>
      </w:r>
    </w:p>
    <w:p w14:paraId="3763A9B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6-3、如果任何被检验或测试的产品或部件不能满足谈判文件及合同的要求，买方可以拒绝接受该产品或部件，卖方应更换被拒绝的产品或部件，或者免费进行必要的修改以满足规格的要求。</w:t>
      </w:r>
    </w:p>
    <w:p w14:paraId="70DA6B8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699197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6B43956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7、包装及运输</w:t>
      </w:r>
    </w:p>
    <w:p w14:paraId="7B67F7C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7-1、卖方负责货物到达交货地点前的所有包装、运输、装卸及保险事项，相关费用应包括在合同总价中。</w:t>
      </w:r>
    </w:p>
    <w:p w14:paraId="0B5AAE6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345CE4D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76B257C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8、伴随服务</w:t>
      </w:r>
    </w:p>
    <w:p w14:paraId="5167E24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8-1、卖方必须在合同生效后三十 (30)天内向买方提交所供货物的技术文件（中文技术文件），例如：产品说明、图纸、操作手册、使用说明、维护手册和／或服务指南等。</w:t>
      </w:r>
    </w:p>
    <w:p w14:paraId="71DF0942">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8-2、卖方应向买方提供下列所有服务，包括本项目谈判文件“商务条款”与“技术规格与要求”中规定的附加服务（如果有的话）：</w:t>
      </w:r>
    </w:p>
    <w:p w14:paraId="323F940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（1）实施或监督所供货物的现场组装 和/或试运行；</w:t>
      </w:r>
    </w:p>
    <w:p w14:paraId="062A607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（2）提供货物组装 和/或 维修所需的工具；</w:t>
      </w:r>
    </w:p>
    <w:p w14:paraId="67BED57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（3）为所供货物的每一适当的单台设备提供详细的操作和维护手册；</w:t>
      </w:r>
    </w:p>
    <w:p w14:paraId="51A4BE8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 xml:space="preserve">（4）在双方商定的一定期限内对所供货物实施运行或监督或维护或修理，但前提条件是该服务并不能免除卖方在合同保证期内所承担的义务；  </w:t>
      </w:r>
    </w:p>
    <w:p w14:paraId="41129FB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（5）在卖方或制造厂和/或在项目现场就所供货物的组装、试运行、运行、维护和/或修理、软硬件升级对买方人员进行培训。</w:t>
      </w:r>
    </w:p>
    <w:p w14:paraId="5D50AA9A">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8-3、卖方应提供本项目谈判文件“商务条款”和“技术规格与要求”中规定的所有服务。为履行要求的伴随服务的报价或双方商定的费用应包括在合同价中。</w:t>
      </w:r>
    </w:p>
    <w:p w14:paraId="0BA09B1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0E18E017">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9、备品备件</w:t>
      </w:r>
    </w:p>
    <w:p w14:paraId="234D8551">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9-1、卖方可能被要求提供下列与备品备件有关的材料、通知和资料：</w:t>
      </w:r>
    </w:p>
    <w:p w14:paraId="67DBEBC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（1）买方从卖方选购备品备件，但前提条件是该选择并不能免除卖方在合同保证期内所承担的义务；</w:t>
      </w:r>
    </w:p>
    <w:p w14:paraId="7F90C6C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（2）在备品备件停止生产的情况下，卖方应事先将要停止生产的计划通知买方使买方有足够的时间采购所需的备品备件；</w:t>
      </w:r>
    </w:p>
    <w:p w14:paraId="325DEF0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（3）在备品备件停止生产后，如果买方要求，卖方应免费向买方提供备品备件的蓝图、图纸和规格。</w:t>
      </w:r>
    </w:p>
    <w:p w14:paraId="33C607E2">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9-2、卖方应按照本项目谈判文件“商务条款”和“技术规格与要求”中的规定提供所需的备品备件。</w:t>
      </w:r>
    </w:p>
    <w:p w14:paraId="45F60692">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10、质量保证</w:t>
      </w:r>
    </w:p>
    <w:p w14:paraId="3A2405F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rPr>
        <w:t>个月。</w:t>
      </w:r>
    </w:p>
    <w:p w14:paraId="6683E2E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3075D55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6BC28FD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10-4、卖方收到通知后应在谈判文件规定的时间内以合理的速度免费维修或更换有缺陷的货物或部件。</w:t>
      </w:r>
    </w:p>
    <w:p w14:paraId="7CB0E7D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10-5、如果卖方收到通知后在谈判文件规定的时间内没有及时修补缺陷，买方可提出索赔，并可采取必要的补救措施，但其风险和费用将由卖方承担，买方根据合同规定对卖方行使的其他权力不受影响。</w:t>
      </w:r>
    </w:p>
    <w:p w14:paraId="0189EAD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11、索赔</w:t>
      </w:r>
    </w:p>
    <w:p w14:paraId="6AA6D38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11-1、如果卖方对偏差负有责任，而买方在安装、调试、验收和质量保证期内提出了索赔，卖方应按照买方同意的下列一种或几种方式结合起来解决索赔事宜：</w:t>
      </w:r>
    </w:p>
    <w:p w14:paraId="41537CA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79BBB2E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（2）根据货物的偏差情况、损坏程度、以及买方所遭受损失的金额，经买卖双方商定降低货物的价格。</w:t>
      </w:r>
    </w:p>
    <w:p w14:paraId="70F4F10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28C45EF6">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F5E404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12、变更指令</w:t>
      </w:r>
    </w:p>
    <w:p w14:paraId="7D7915E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2E780A1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（1）本合同项下提供的货物是专为买方制造时，变更图纸、设计或规格；</w:t>
      </w:r>
    </w:p>
    <w:p w14:paraId="4F6E9EDA">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（2）运输或包装的方法；</w:t>
      </w:r>
    </w:p>
    <w:p w14:paraId="77BFFB1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（3）交货地点；</w:t>
      </w:r>
    </w:p>
    <w:p w14:paraId="44ED299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（4）卖方提供的服务。</w:t>
      </w:r>
    </w:p>
    <w:p w14:paraId="35266D5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3048E76">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13、合同修改</w:t>
      </w:r>
    </w:p>
    <w:p w14:paraId="3A1D2B1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3398162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14、转让</w:t>
      </w:r>
    </w:p>
    <w:p w14:paraId="058F6E6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未经买方事先书面同意，卖方不得部分转让或全部转让其应履行的合同义务。</w:t>
      </w:r>
    </w:p>
    <w:p w14:paraId="3F30B4BA">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15、卖方履约延误</w:t>
      </w:r>
    </w:p>
    <w:p w14:paraId="411B2E5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15-1、卖方应按照本项目谈判文件“商务条款”中规定的交货时间交货和提供服务。</w:t>
      </w:r>
    </w:p>
    <w:p w14:paraId="520C473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E72649A">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15-3、除合同条款第20条规定的情况外,除非拖延是根据合同条款第15-2条的规定取得同意而不收取误期赔偿费之外，卖方延误交货，将按合同条款第17条的规定被收取误期赔偿费。</w:t>
      </w:r>
    </w:p>
    <w:p w14:paraId="292D956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16、验收</w:t>
      </w:r>
    </w:p>
    <w:p w14:paraId="557C62E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16-1、项目验收分初验和终验:</w:t>
      </w:r>
    </w:p>
    <w:p w14:paraId="0C6C66E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07F9716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 xml:space="preserve">终验：所有货物(设备)安装、调试完毕，正常使用10个日历日后，由采购人进行终验（最终验收），合格后签发《终验合格单》。     </w:t>
      </w:r>
    </w:p>
    <w:p w14:paraId="24E8D55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16-2、验收不合格的成交单位，必须在接到通知后7个日历日内确保货物通过验收。如接到通知后7个日历日内验收仍不合格，采购人可提出索赔或取消其供货合同。采购代理机构将把成交资格授予评审排序下一名的成交单位。</w:t>
      </w:r>
    </w:p>
    <w:p w14:paraId="6D19B3B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16-3、验收依据</w:t>
      </w:r>
    </w:p>
    <w:p w14:paraId="75DEC24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 xml:space="preserve">（1）合同文本及合同补充文件（条款）； </w:t>
      </w:r>
    </w:p>
    <w:p w14:paraId="443E5EB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（2）产品的合法来源渠道证明文件、功能证明材料；</w:t>
      </w:r>
    </w:p>
    <w:p w14:paraId="0E17371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（3）谈判文件；</w:t>
      </w:r>
    </w:p>
    <w:p w14:paraId="49FA6AB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（4）成交人的谈判响应文件；</w:t>
      </w:r>
    </w:p>
    <w:p w14:paraId="0737A06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（5）货物清单；</w:t>
      </w:r>
    </w:p>
    <w:p w14:paraId="28870956">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（6）生产厂家的企业资质、货物的执行标准。</w:t>
      </w:r>
    </w:p>
    <w:p w14:paraId="22D8488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17、误期赔偿费</w:t>
      </w:r>
    </w:p>
    <w:p w14:paraId="62F4634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25C99C3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18、违约终止合同</w:t>
      </w:r>
    </w:p>
    <w:p w14:paraId="1F115EE7">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0115BE7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（1）如果卖方未能在合同规定的期限内或买方根据合同条款第15.2条的规定同意延长的期限内提供部分或全部货物；或误期赔偿费达到最高限额。</w:t>
      </w:r>
    </w:p>
    <w:p w14:paraId="18425B1C">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（2）如果卖方未能履行合同规定的其它任何义务。</w:t>
      </w:r>
    </w:p>
    <w:p w14:paraId="78A8B63A">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（3）如果买方认为卖方在本合同的竞争和实施过程中有腐败和欺诈行为。为此目的，定义下述条件：</w:t>
      </w:r>
    </w:p>
    <w:p w14:paraId="00EEEC8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7A31BC5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5A1E0631">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B3CB38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19、不可抗力</w:t>
      </w:r>
    </w:p>
    <w:p w14:paraId="678D6215">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A98C49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6CB217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19-3、因合同一方迟延履行合同后发生不可抗力的，不能免除迟延履行方的相应责任。</w:t>
      </w:r>
    </w:p>
    <w:p w14:paraId="792F907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20、因破产而终止合同</w:t>
      </w:r>
    </w:p>
    <w:p w14:paraId="53BC8F1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1AF88D2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21、因买方的便利而终止合同</w:t>
      </w:r>
    </w:p>
    <w:p w14:paraId="57B45904">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2A89910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21-2、对卖方收到终止通知后三十（30）天内已完成并准备装运的货物，买方应按原合同价格和条款予以接收，对于剩下的货物，买方可：</w:t>
      </w:r>
    </w:p>
    <w:p w14:paraId="37297AF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（1）仅对部分货物按照原来的合同价格和条款予以接受；</w:t>
      </w:r>
    </w:p>
    <w:p w14:paraId="5290510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（2）取消对所剩货物的采购，并按双方商定的金额向卖方支付部分完成的货物和服务以及卖方以前已采购的材料和部件的费用。</w:t>
      </w:r>
    </w:p>
    <w:p w14:paraId="3391D7D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22、争议的解决</w:t>
      </w:r>
    </w:p>
    <w:p w14:paraId="2846AA9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因执行本合同所发生的或与本合同有关的一切争议,双方应通过友好协商解决。如果协商开始后六十（60）天还不能解决，双方可依以下一种方式解决：</w:t>
      </w:r>
    </w:p>
    <w:p w14:paraId="0210075E">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22-1、双方达成仲裁协议，向约定的仲裁委员会申请仲裁。</w:t>
      </w:r>
    </w:p>
    <w:p w14:paraId="4ACAD89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22-2、向有管辖权的人民法院起诉。</w:t>
      </w:r>
    </w:p>
    <w:p w14:paraId="60CEBD5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23、适用法律</w:t>
      </w:r>
    </w:p>
    <w:p w14:paraId="5C0B2866">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本合同应按照中华人民共和国的现行法律进行解释。</w:t>
      </w:r>
    </w:p>
    <w:p w14:paraId="74F008E8">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24、通知</w:t>
      </w:r>
    </w:p>
    <w:p w14:paraId="5743F293">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5106D8F0">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24-2、通知以送到日期或通知书的生效日期为生效日期，两者中以晚的一个日期为准。</w:t>
      </w:r>
    </w:p>
    <w:p w14:paraId="6B476CFB">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25、税款</w:t>
      </w:r>
    </w:p>
    <w:p w14:paraId="3FBA44E9">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44E1D1A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06FCB2BD">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26、合同生效</w:t>
      </w:r>
    </w:p>
    <w:p w14:paraId="06203E6F">
      <w:pPr>
        <w:adjustRightInd w:val="0"/>
        <w:snapToGrid w:val="0"/>
        <w:spacing w:line="480" w:lineRule="exact"/>
        <w:ind w:firstLine="480" w:firstLineChars="200"/>
        <w:rPr>
          <w:rFonts w:hint="eastAsia" w:ascii="宋体" w:hAnsi="宋体"/>
          <w:kern w:val="0"/>
          <w:sz w:val="24"/>
        </w:rPr>
      </w:pPr>
      <w:r>
        <w:rPr>
          <w:rFonts w:hint="eastAsia" w:ascii="宋体" w:hAnsi="宋体"/>
          <w:kern w:val="0"/>
          <w:sz w:val="24"/>
        </w:rPr>
        <w:t>本合同由买卖双方共同签字盖章之日起生效。</w:t>
      </w:r>
    </w:p>
    <w:p w14:paraId="3E66AF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70216"/>
    <w:rsid w:val="04B42624"/>
    <w:rsid w:val="67045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6099</Words>
  <Characters>6311</Characters>
  <Lines>0</Lines>
  <Paragraphs>0</Paragraphs>
  <TotalTime>1</TotalTime>
  <ScaleCrop>false</ScaleCrop>
  <LinksUpToDate>false</LinksUpToDate>
  <CharactersWithSpaces>6404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2025-08-21T07:05:00Z</dcterms:created>
  <dc:creator>Administrator</dc:creator>
  <cp:lastModifiedBy>听闻</cp:lastModifiedBy>
  <dcterms:modified xsi:type="dcterms:W3CDTF">2025-08-21T07:14:48Z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eyJoZGlkIjoiMGY0Nzc1YWJjNWRiMGJlNWNmMzI0YjRmZjFhZmRjNDUiLCJ1c2VySWQiOiIzMzk1NTU1NjkifQ==</vt:lpwstr>
  </property>
  <property fmtid="{D5CDD505-2E9C-101B-9397-08002B2CF9AE}" pid="4" name="ICV">
    <vt:lpwstr>47F1AB93C0F4448D931D2E4D8D22EE5A_12</vt:lpwstr>
  </property>
</Properties>
</file>