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版本号：YC25001018(CGP)20250822001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泌尿外科设备购置项目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YC25001018(CGP)</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泌尿外科设备购置项目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YC25001018(CGP)</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泌尿外科设备购置项目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泌尿外科设备购置项目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采购包1（泌尿外科设备购置项目）：属于专门面向中小企业采购。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4、中小企业要求：本项目为专门面向中小企业采购；</w:t>
      </w:r>
    </w:p>
    <w:p>
      <w:pPr>
        <w:pStyle w:val="null3"/>
      </w:pPr>
      <w:r>
        <w:rPr>
          <w:rFonts w:ascii="仿宋_GB2312" w:hAnsi="仿宋_GB2312" w:cs="仿宋_GB2312" w:eastAsia="仿宋_GB2312"/>
        </w:rPr>
        <w:t>5、联合体要求：本项目不接受联合体谈判（提供书面声明材料）。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三原县卫生健康局经办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029-32266343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蒋斌、董海龙、赵醒文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029-68683878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办公厅关于采购代理服务收费有关问题的通知》(发改办价格[2003]857号)、原国家计委关于《采购代理服务收费管理暂行办法》(计价格[2002]1980号)及发改办[2011]534号文规定的收费标准收取。 招标代理服务费账户： 户名：亿诚建设项目管理有限公司 开户行：中国民生银行西安吉祥路支行 账号：699295538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三原县卫生健康局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亿诚建设项目管理有限公司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按照我院医疗设备验收标准进行验收。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联系人：蒋斌、董海龙、赵醒文</w:t>
      </w:r>
    </w:p>
    <w:p>
      <w:pPr>
        <w:pStyle w:val="null3"/>
      </w:pPr>
      <w:r>
        <w:rPr>
          <w:rFonts w:ascii="仿宋_GB2312" w:hAnsi="仿宋_GB2312" w:cs="仿宋_GB2312" w:eastAsia="仿宋_GB2312"/>
        </w:rPr>
        <w:t>联系电话：029-68683878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泌尿外科设备购置项目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435,000.00</w:t>
      </w:r>
    </w:p>
    <w:p>
      <w:pPr>
        <w:pStyle w:val="null3"/>
      </w:pPr>
      <w:r>
        <w:rPr>
          <w:rFonts w:ascii="仿宋_GB2312" w:hAnsi="仿宋_GB2312" w:cs="仿宋_GB2312" w:eastAsia="仿宋_GB2312"/>
        </w:rPr>
        <w:t>采购包最高限价（元）: 435,000.00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泌尿外科设备购置项目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标的名称：泌尿外科设备购置项目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b/>
              </w:rPr>
              <w:t>4K内窥镜摄像系统技术参数</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4K 摄像、摄像头参数</w:t>
            </w:r>
          </w:p>
          <w:p>
            <w:pPr>
              <w:pStyle w:val="null3"/>
              <w:jc w:val="both"/>
            </w:pPr>
            <w:r>
              <w:rPr>
                <w:rFonts w:ascii="仿宋_GB2312" w:hAnsi="仿宋_GB2312" w:cs="仿宋_GB2312" w:eastAsia="仿宋_GB2312"/>
                <w:sz w:val="20"/>
              </w:rPr>
              <w:t>1 、感光芯片，1/2.8 英寸 逐行扫描 8M PIX CMOS 传感器；</w:t>
            </w:r>
          </w:p>
          <w:p>
            <w:pPr>
              <w:pStyle w:val="null3"/>
              <w:jc w:val="both"/>
            </w:pPr>
            <w:r>
              <w:rPr>
                <w:rFonts w:ascii="仿宋_GB2312" w:hAnsi="仿宋_GB2312" w:cs="仿宋_GB2312" w:eastAsia="仿宋_GB2312"/>
                <w:sz w:val="20"/>
              </w:rPr>
              <w:t>2 、</w:t>
            </w:r>
            <w:r>
              <w:rPr>
                <w:rFonts w:ascii="仿宋_GB2312" w:hAnsi="仿宋_GB2312" w:cs="仿宋_GB2312" w:eastAsia="仿宋_GB2312"/>
                <w:sz w:val="21"/>
              </w:rPr>
              <w:t>★</w:t>
            </w:r>
            <w:r>
              <w:rPr>
                <w:rFonts w:ascii="仿宋_GB2312" w:hAnsi="仿宋_GB2312" w:cs="仿宋_GB2312" w:eastAsia="仿宋_GB2312"/>
                <w:sz w:val="20"/>
              </w:rPr>
              <w:t>4K 内窥镜摄像系统的水平分辨率≥2400 线；</w:t>
            </w:r>
          </w:p>
          <w:p>
            <w:pPr>
              <w:pStyle w:val="null3"/>
              <w:jc w:val="both"/>
            </w:pPr>
            <w:r>
              <w:rPr>
                <w:rFonts w:ascii="仿宋_GB2312" w:hAnsi="仿宋_GB2312" w:cs="仿宋_GB2312" w:eastAsia="仿宋_GB2312"/>
                <w:sz w:val="20"/>
              </w:rPr>
              <w:t>3 、4K 视频信号输出视频分辨率为 3840×2160 P；</w:t>
            </w:r>
          </w:p>
          <w:p>
            <w:pPr>
              <w:pStyle w:val="null3"/>
              <w:jc w:val="both"/>
            </w:pPr>
            <w:r>
              <w:rPr>
                <w:rFonts w:ascii="仿宋_GB2312" w:hAnsi="仿宋_GB2312" w:cs="仿宋_GB2312" w:eastAsia="仿宋_GB2312"/>
                <w:sz w:val="20"/>
              </w:rPr>
              <w:t>4 、输入功率：～100-240 V,50 Hz/60 Hz,0.3 A-0.15 A；</w:t>
            </w:r>
          </w:p>
          <w:p>
            <w:pPr>
              <w:pStyle w:val="null3"/>
              <w:jc w:val="both"/>
            </w:pPr>
            <w:r>
              <w:rPr>
                <w:rFonts w:ascii="仿宋_GB2312" w:hAnsi="仿宋_GB2312" w:cs="仿宋_GB2312" w:eastAsia="仿宋_GB2312"/>
                <w:sz w:val="20"/>
              </w:rPr>
              <w:t>5 、输出像素：≥829 万；</w:t>
            </w:r>
          </w:p>
          <w:p>
            <w:pPr>
              <w:pStyle w:val="null3"/>
              <w:jc w:val="both"/>
            </w:pPr>
            <w:r>
              <w:rPr>
                <w:rFonts w:ascii="仿宋_GB2312" w:hAnsi="仿宋_GB2312" w:cs="仿宋_GB2312" w:eastAsia="仿宋_GB2312"/>
                <w:sz w:val="20"/>
              </w:rPr>
              <w:t>6 、数字输出：超高清录像、存储功能；录制的视频为 2160P ，色彩还原真实、通透、稳定性 高，具备手术模式选择，能针对不同手术还原最佳视频；</w:t>
            </w:r>
          </w:p>
          <w:p>
            <w:pPr>
              <w:pStyle w:val="null3"/>
              <w:jc w:val="both"/>
            </w:pPr>
            <w:r>
              <w:rPr>
                <w:rFonts w:ascii="仿宋_GB2312" w:hAnsi="仿宋_GB2312" w:cs="仿宋_GB2312" w:eastAsia="仿宋_GB2312"/>
                <w:sz w:val="20"/>
              </w:rPr>
              <w:t>7 、4K 内窥镜摄像系统的最低照度应＜0.7 Lux；</w:t>
            </w:r>
          </w:p>
          <w:p>
            <w:pPr>
              <w:pStyle w:val="null3"/>
              <w:jc w:val="both"/>
            </w:pPr>
            <w:r>
              <w:rPr>
                <w:rFonts w:ascii="仿宋_GB2312" w:hAnsi="仿宋_GB2312" w:cs="仿宋_GB2312" w:eastAsia="仿宋_GB2312"/>
                <w:sz w:val="20"/>
              </w:rPr>
              <w:t>8 、</w:t>
            </w:r>
            <w:r>
              <w:rPr>
                <w:rFonts w:ascii="仿宋_GB2312" w:hAnsi="仿宋_GB2312" w:cs="仿宋_GB2312" w:eastAsia="仿宋_GB2312"/>
                <w:sz w:val="21"/>
              </w:rPr>
              <w:t>★</w:t>
            </w:r>
            <w:r>
              <w:rPr>
                <w:rFonts w:ascii="仿宋_GB2312" w:hAnsi="仿宋_GB2312" w:cs="仿宋_GB2312" w:eastAsia="仿宋_GB2312"/>
                <w:sz w:val="20"/>
              </w:rPr>
              <w:t>电子放大：</w:t>
            </w:r>
            <w:r>
              <w:rPr>
                <w:rFonts w:ascii="仿宋_GB2312" w:hAnsi="仿宋_GB2312" w:cs="仿宋_GB2312" w:eastAsia="仿宋_GB2312"/>
                <w:sz w:val="20"/>
              </w:rPr>
              <w:t>1-8 倍；</w:t>
            </w:r>
          </w:p>
          <w:p>
            <w:pPr>
              <w:pStyle w:val="null3"/>
              <w:jc w:val="both"/>
            </w:pPr>
            <w:r>
              <w:rPr>
                <w:rFonts w:ascii="仿宋_GB2312" w:hAnsi="仿宋_GB2312" w:cs="仿宋_GB2312" w:eastAsia="仿宋_GB2312"/>
                <w:sz w:val="20"/>
              </w:rPr>
              <w:t>9 、4K 内窥镜摄像系统应具有一键血管增强功能；</w:t>
            </w:r>
          </w:p>
          <w:p>
            <w:pPr>
              <w:pStyle w:val="null3"/>
              <w:jc w:val="both"/>
            </w:pPr>
            <w:r>
              <w:rPr>
                <w:rFonts w:ascii="仿宋_GB2312" w:hAnsi="仿宋_GB2312" w:cs="仿宋_GB2312" w:eastAsia="仿宋_GB2312"/>
                <w:sz w:val="20"/>
              </w:rPr>
              <w:t>10 、4K 内窥镜摄像系统应具有去雾功能，并可调节去雾程度；</w:t>
            </w:r>
          </w:p>
          <w:p>
            <w:pPr>
              <w:pStyle w:val="null3"/>
              <w:jc w:val="both"/>
            </w:pPr>
            <w:r>
              <w:rPr>
                <w:rFonts w:ascii="仿宋_GB2312" w:hAnsi="仿宋_GB2312" w:cs="仿宋_GB2312" w:eastAsia="仿宋_GB2312"/>
                <w:sz w:val="20"/>
              </w:rPr>
              <w:t>11 、具有图像增强功能：可对边缘、细节、血管、增益、感光度、背景噪音、进行调节；</w:t>
            </w:r>
          </w:p>
          <w:p>
            <w:pPr>
              <w:pStyle w:val="null3"/>
              <w:jc w:val="both"/>
            </w:pPr>
            <w:r>
              <w:rPr>
                <w:rFonts w:ascii="仿宋_GB2312" w:hAnsi="仿宋_GB2312" w:cs="仿宋_GB2312" w:eastAsia="仿宋_GB2312"/>
                <w:sz w:val="20"/>
              </w:rPr>
              <w:t>12 、手术模式：≥17 种专业手术场景选择,  针对不同手术及镜头的预设，保证最佳的视频还 原；</w:t>
            </w:r>
          </w:p>
          <w:p>
            <w:pPr>
              <w:pStyle w:val="null3"/>
              <w:jc w:val="both"/>
            </w:pPr>
            <w:r>
              <w:rPr>
                <w:rFonts w:ascii="仿宋_GB2312" w:hAnsi="仿宋_GB2312" w:cs="仿宋_GB2312" w:eastAsia="仿宋_GB2312"/>
                <w:sz w:val="20"/>
              </w:rPr>
              <w:t>13 、光学适配器：变焦卡口；</w:t>
            </w:r>
          </w:p>
          <w:p>
            <w:pPr>
              <w:pStyle w:val="null3"/>
              <w:jc w:val="both"/>
            </w:pPr>
            <w:r>
              <w:rPr>
                <w:rFonts w:ascii="仿宋_GB2312" w:hAnsi="仿宋_GB2312" w:cs="仿宋_GB2312" w:eastAsia="仿宋_GB2312"/>
                <w:sz w:val="20"/>
              </w:rPr>
              <w:t>14 、摄像头手柄功能具有两个遥控按键，可自主定义参数（白平衡，冻结，以及自定义拍照与 录像，实现短按和长按，同时可实现 4 个功能键的使用）；</w:t>
            </w:r>
          </w:p>
          <w:p>
            <w:pPr>
              <w:pStyle w:val="null3"/>
              <w:jc w:val="both"/>
            </w:pPr>
            <w:r>
              <w:rPr>
                <w:rFonts w:ascii="仿宋_GB2312" w:hAnsi="仿宋_GB2312" w:cs="仿宋_GB2312" w:eastAsia="仿宋_GB2312"/>
                <w:sz w:val="20"/>
              </w:rPr>
              <w:t>15 、图像冻结：一键式单幅冻结图像；</w:t>
            </w:r>
          </w:p>
          <w:p>
            <w:pPr>
              <w:pStyle w:val="null3"/>
              <w:jc w:val="both"/>
            </w:pPr>
            <w:r>
              <w:rPr>
                <w:rFonts w:ascii="仿宋_GB2312" w:hAnsi="仿宋_GB2312" w:cs="仿宋_GB2312" w:eastAsia="仿宋_GB2312"/>
                <w:sz w:val="20"/>
              </w:rPr>
              <w:t>16 、白平衡：具有手动触发白平衡, 自动背光补偿功能；</w:t>
            </w:r>
          </w:p>
          <w:p>
            <w:pPr>
              <w:pStyle w:val="null3"/>
              <w:jc w:val="both"/>
            </w:pPr>
            <w:r>
              <w:rPr>
                <w:rFonts w:ascii="仿宋_GB2312" w:hAnsi="仿宋_GB2312" w:cs="仿宋_GB2312" w:eastAsia="仿宋_GB2312"/>
                <w:sz w:val="20"/>
              </w:rPr>
              <w:t>17 、信号输出：DVI/HDMI*2；</w:t>
            </w:r>
          </w:p>
          <w:p>
            <w:pPr>
              <w:pStyle w:val="null3"/>
              <w:jc w:val="both"/>
            </w:pPr>
            <w:r>
              <w:rPr>
                <w:rFonts w:ascii="仿宋_GB2312" w:hAnsi="仿宋_GB2312" w:cs="仿宋_GB2312" w:eastAsia="仿宋_GB2312"/>
                <w:sz w:val="20"/>
              </w:rPr>
              <w:t>18 、</w:t>
            </w:r>
            <w:r>
              <w:rPr>
                <w:rFonts w:ascii="仿宋_GB2312" w:hAnsi="仿宋_GB2312" w:cs="仿宋_GB2312" w:eastAsia="仿宋_GB2312"/>
                <w:sz w:val="21"/>
              </w:rPr>
              <w:t>★</w:t>
            </w:r>
            <w:r>
              <w:rPr>
                <w:rFonts w:ascii="仿宋_GB2312" w:hAnsi="仿宋_GB2312" w:cs="仿宋_GB2312" w:eastAsia="仿宋_GB2312"/>
                <w:sz w:val="20"/>
              </w:rPr>
              <w:t>符合</w:t>
            </w:r>
            <w:r>
              <w:rPr>
                <w:rFonts w:ascii="仿宋_GB2312" w:hAnsi="仿宋_GB2312" w:cs="仿宋_GB2312" w:eastAsia="仿宋_GB2312"/>
                <w:sz w:val="20"/>
              </w:rPr>
              <w:t>IPX8 的防水级别；</w:t>
            </w:r>
          </w:p>
          <w:p>
            <w:pPr>
              <w:pStyle w:val="null3"/>
              <w:jc w:val="both"/>
            </w:pPr>
            <w:r>
              <w:rPr>
                <w:rFonts w:ascii="仿宋_GB2312" w:hAnsi="仿宋_GB2312" w:cs="仿宋_GB2312" w:eastAsia="仿宋_GB2312"/>
                <w:sz w:val="20"/>
              </w:rPr>
              <w:t>19 、摄像头在常规条件下消毒，不得产生腐蚀现象；</w:t>
            </w:r>
          </w:p>
          <w:p>
            <w:pPr>
              <w:pStyle w:val="null3"/>
              <w:jc w:val="both"/>
            </w:pPr>
            <w:r>
              <w:rPr>
                <w:rFonts w:ascii="仿宋_GB2312" w:hAnsi="仿宋_GB2312" w:cs="仿宋_GB2312" w:eastAsia="仿宋_GB2312"/>
                <w:sz w:val="20"/>
              </w:rPr>
              <w:t>20、曝光控制：自动曝光控制，自动识别光亮强弱，自动调整图像光亮度；具有色彩调节功能： 可对亮度、对比度、色彩、高亮抑制、GAMMA 、进行调节；图像亮度：可手动、 自动调整；</w:t>
            </w:r>
          </w:p>
          <w:p>
            <w:pPr>
              <w:pStyle w:val="null3"/>
              <w:jc w:val="both"/>
            </w:pPr>
            <w:r>
              <w:rPr>
                <w:rFonts w:ascii="仿宋_GB2312" w:hAnsi="仿宋_GB2312" w:cs="仿宋_GB2312" w:eastAsia="仿宋_GB2312"/>
                <w:sz w:val="20"/>
              </w:rPr>
              <w:t>21 、主机调节应具备光源自动亮度调节功能，针对不同内窥镜进行自适应调节。</w:t>
            </w:r>
          </w:p>
          <w:p>
            <w:pPr>
              <w:pStyle w:val="null3"/>
              <w:jc w:val="both"/>
            </w:pPr>
            <w:r>
              <w:rPr>
                <w:rFonts w:ascii="仿宋_GB2312" w:hAnsi="仿宋_GB2312" w:cs="仿宋_GB2312" w:eastAsia="仿宋_GB2312"/>
                <w:sz w:val="20"/>
              </w:rPr>
              <w:t>23 、整机工作外表温度最高处应&lt;36.1°C ，整机噪声在工作条件下应&lt;27.5dB</w:t>
            </w:r>
          </w:p>
          <w:p>
            <w:pPr>
              <w:pStyle w:val="null3"/>
              <w:jc w:val="both"/>
            </w:pPr>
            <w:r>
              <w:rPr>
                <w:rFonts w:ascii="仿宋_GB2312" w:hAnsi="仿宋_GB2312" w:cs="仿宋_GB2312" w:eastAsia="仿宋_GB2312"/>
                <w:sz w:val="20"/>
              </w:rPr>
              <w:t>24 、主机需具备可内置录入患者姓名、年龄、性别等功能，且可直接在主机中针对录入的照 片及录像自定义命名，方便临床医生针对不同的手术级别做出精准的素材采集并研究。</w:t>
            </w:r>
          </w:p>
          <w:p>
            <w:pPr>
              <w:pStyle w:val="null3"/>
              <w:spacing w:before="180"/>
              <w:ind w:left="15"/>
              <w:jc w:val="both"/>
            </w:pPr>
            <w:r>
              <w:rPr>
                <w:rFonts w:ascii="仿宋_GB2312" w:hAnsi="仿宋_GB2312" w:cs="仿宋_GB2312" w:eastAsia="仿宋_GB2312"/>
                <w:sz w:val="20"/>
                <w:b/>
              </w:rPr>
              <w:t>二）、内窥镜用冷光源参数</w:t>
            </w:r>
          </w:p>
          <w:p>
            <w:pPr>
              <w:pStyle w:val="null3"/>
              <w:jc w:val="both"/>
            </w:pPr>
            <w:r>
              <w:rPr>
                <w:rFonts w:ascii="仿宋_GB2312" w:hAnsi="仿宋_GB2312" w:cs="仿宋_GB2312" w:eastAsia="仿宋_GB2312"/>
                <w:sz w:val="20"/>
              </w:rPr>
              <w:t>1 、冷光源功率：100VA ，LED 灯；</w:t>
            </w:r>
          </w:p>
          <w:p>
            <w:pPr>
              <w:pStyle w:val="null3"/>
              <w:jc w:val="both"/>
            </w:pPr>
            <w:r>
              <w:rPr>
                <w:rFonts w:ascii="仿宋_GB2312" w:hAnsi="仿宋_GB2312" w:cs="仿宋_GB2312" w:eastAsia="仿宋_GB2312"/>
                <w:sz w:val="20"/>
              </w:rPr>
              <w:t>2 、光谱性能：显色指数值 Ra≥94 ，色温在 3000-7000K;</w:t>
            </w:r>
          </w:p>
          <w:p>
            <w:pPr>
              <w:pStyle w:val="null3"/>
              <w:jc w:val="both"/>
            </w:pPr>
            <w:r>
              <w:rPr>
                <w:rFonts w:ascii="仿宋_GB2312" w:hAnsi="仿宋_GB2312" w:cs="仿宋_GB2312" w:eastAsia="仿宋_GB2312"/>
                <w:sz w:val="20"/>
              </w:rPr>
              <w:t>3 、冷光源的输出总通量应≥1100Lm ，确保大量出血后仍然能够保证高亮度；</w:t>
            </w:r>
          </w:p>
          <w:p>
            <w:pPr>
              <w:pStyle w:val="null3"/>
              <w:jc w:val="both"/>
            </w:pPr>
            <w:r>
              <w:rPr>
                <w:rFonts w:ascii="仿宋_GB2312" w:hAnsi="仿宋_GB2312" w:cs="仿宋_GB2312" w:eastAsia="仿宋_GB2312"/>
                <w:sz w:val="20"/>
              </w:rPr>
              <w:t>4 、冷光源在工作条件下，整机噪声应≤52dB (A)  ；</w:t>
            </w:r>
          </w:p>
          <w:p>
            <w:pPr>
              <w:pStyle w:val="null3"/>
              <w:jc w:val="both"/>
            </w:pPr>
            <w:r>
              <w:rPr>
                <w:rFonts w:ascii="仿宋_GB2312" w:hAnsi="仿宋_GB2312" w:cs="仿宋_GB2312" w:eastAsia="仿宋_GB2312"/>
                <w:sz w:val="20"/>
              </w:rPr>
              <w:t>5 、冷光源 300nm-1700nm 波长范围内的辐射通量和光通量比值≤4mW/1m；</w:t>
            </w:r>
          </w:p>
          <w:p>
            <w:pPr>
              <w:pStyle w:val="null3"/>
              <w:jc w:val="both"/>
            </w:pPr>
            <w:r>
              <w:rPr>
                <w:rFonts w:ascii="仿宋_GB2312" w:hAnsi="仿宋_GB2312" w:cs="仿宋_GB2312" w:eastAsia="仿宋_GB2312"/>
                <w:sz w:val="20"/>
              </w:rPr>
              <w:t>6 、LED 灯珠寿命超 20000 小时；</w:t>
            </w:r>
          </w:p>
          <w:p>
            <w:pPr>
              <w:pStyle w:val="null3"/>
              <w:jc w:val="both"/>
            </w:pPr>
            <w:r>
              <w:rPr>
                <w:rFonts w:ascii="仿宋_GB2312" w:hAnsi="仿宋_GB2312" w:cs="仿宋_GB2312" w:eastAsia="仿宋_GB2312"/>
                <w:sz w:val="20"/>
              </w:rPr>
              <w:t>7 、显示屏显示：采用触摸屏设计， ≥7 寸液晶屏，可在触摸屏上进行 LED 光源的常用参数调节；</w:t>
            </w:r>
          </w:p>
          <w:p>
            <w:pPr>
              <w:pStyle w:val="null3"/>
              <w:jc w:val="both"/>
            </w:pPr>
            <w:r>
              <w:rPr>
                <w:rFonts w:ascii="仿宋_GB2312" w:hAnsi="仿宋_GB2312" w:cs="仿宋_GB2312" w:eastAsia="仿宋_GB2312"/>
                <w:sz w:val="20"/>
              </w:rPr>
              <w:t>8 、光输出口：可配不同接头 狼牌、史托斯、奥林巴斯等（可定制），光输出最大中心照度≥3000000LUX；</w:t>
            </w:r>
          </w:p>
          <w:p>
            <w:pPr>
              <w:pStyle w:val="null3"/>
              <w:jc w:val="both"/>
            </w:pPr>
            <w:r>
              <w:rPr>
                <w:rFonts w:ascii="仿宋_GB2312" w:hAnsi="仿宋_GB2312" w:cs="仿宋_GB2312" w:eastAsia="仿宋_GB2312"/>
                <w:sz w:val="20"/>
              </w:rPr>
              <w:t>9 、冷光源可进行手动多级亮度调节及自动亮度调节；</w:t>
            </w:r>
          </w:p>
          <w:p>
            <w:pPr>
              <w:pStyle w:val="null3"/>
              <w:jc w:val="both"/>
            </w:pPr>
            <w:r>
              <w:rPr>
                <w:rFonts w:ascii="仿宋_GB2312" w:hAnsi="仿宋_GB2312" w:cs="仿宋_GB2312" w:eastAsia="仿宋_GB2312"/>
                <w:sz w:val="20"/>
              </w:rPr>
              <w:t>10 、可高温高压及低温等离子消毒。</w:t>
            </w:r>
          </w:p>
          <w:p>
            <w:pPr>
              <w:pStyle w:val="null3"/>
              <w:jc w:val="both"/>
            </w:pPr>
            <w:r>
              <w:rPr>
                <w:rFonts w:ascii="仿宋_GB2312" w:hAnsi="仿宋_GB2312" w:cs="仿宋_GB2312" w:eastAsia="仿宋_GB2312"/>
                <w:sz w:val="20"/>
              </w:rPr>
              <w:t>11 、冷光源应具有手动、自动亮度调节功能。</w:t>
            </w:r>
          </w:p>
          <w:p>
            <w:pPr>
              <w:pStyle w:val="null3"/>
              <w:spacing w:before="180"/>
              <w:jc w:val="both"/>
            </w:pPr>
            <w:r>
              <w:rPr>
                <w:rFonts w:ascii="仿宋_GB2312" w:hAnsi="仿宋_GB2312" w:cs="仿宋_GB2312" w:eastAsia="仿宋_GB2312"/>
                <w:sz w:val="20"/>
                <w:b/>
              </w:rPr>
              <w:t>三）、</w:t>
            </w:r>
            <w:r>
              <w:rPr>
                <w:rFonts w:ascii="仿宋_GB2312" w:hAnsi="仿宋_GB2312" w:cs="仿宋_GB2312" w:eastAsia="仿宋_GB2312"/>
                <w:sz w:val="20"/>
                <w:b/>
              </w:rPr>
              <w:t>4K 专用显示器参数</w:t>
            </w:r>
          </w:p>
          <w:p>
            <w:pPr>
              <w:pStyle w:val="null3"/>
              <w:jc w:val="both"/>
            </w:pPr>
            <w:r>
              <w:rPr>
                <w:rFonts w:ascii="仿宋_GB2312" w:hAnsi="仿宋_GB2312" w:cs="仿宋_GB2312" w:eastAsia="仿宋_GB2312"/>
                <w:sz w:val="20"/>
              </w:rPr>
              <w:t>1 、显示尺寸： ≥32 寸 4K 专用显示器；</w:t>
            </w:r>
          </w:p>
          <w:p>
            <w:pPr>
              <w:pStyle w:val="null3"/>
              <w:jc w:val="both"/>
            </w:pPr>
            <w:r>
              <w:rPr>
                <w:rFonts w:ascii="仿宋_GB2312" w:hAnsi="仿宋_GB2312" w:cs="仿宋_GB2312" w:eastAsia="仿宋_GB2312"/>
                <w:sz w:val="20"/>
              </w:rPr>
              <w:t>2 、分辨率：3840*2160 逐行扫描和隔行扫描兼容；刷新频率 60hz ，超高清 4K 显示；</w:t>
            </w:r>
          </w:p>
          <w:p>
            <w:pPr>
              <w:pStyle w:val="null3"/>
              <w:jc w:val="both"/>
            </w:pPr>
            <w:r>
              <w:rPr>
                <w:rFonts w:ascii="仿宋_GB2312" w:hAnsi="仿宋_GB2312" w:cs="仿宋_GB2312" w:eastAsia="仿宋_GB2312"/>
                <w:sz w:val="20"/>
              </w:rPr>
              <w:t>3 、玻璃：贴合外观，AR 镀膜超白钢化玻璃；</w:t>
            </w:r>
          </w:p>
          <w:p>
            <w:pPr>
              <w:pStyle w:val="null3"/>
              <w:jc w:val="both"/>
            </w:pPr>
            <w:r>
              <w:rPr>
                <w:rFonts w:ascii="仿宋_GB2312" w:hAnsi="仿宋_GB2312" w:cs="仿宋_GB2312" w:eastAsia="仿宋_GB2312"/>
                <w:sz w:val="20"/>
              </w:rPr>
              <w:t>4 、显示比例：16:9；</w:t>
            </w:r>
          </w:p>
          <w:p>
            <w:pPr>
              <w:pStyle w:val="null3"/>
              <w:jc w:val="both"/>
            </w:pPr>
            <w:r>
              <w:rPr>
                <w:rFonts w:ascii="仿宋_GB2312" w:hAnsi="仿宋_GB2312" w:cs="仿宋_GB2312" w:eastAsia="仿宋_GB2312"/>
                <w:sz w:val="20"/>
              </w:rPr>
              <w:t>5 、最高亮度：700cd/㎡ ，能清晰显示暗部细节，提升手术安全性；</w:t>
            </w:r>
          </w:p>
          <w:p>
            <w:pPr>
              <w:pStyle w:val="null3"/>
              <w:jc w:val="both"/>
            </w:pPr>
            <w:r>
              <w:rPr>
                <w:rFonts w:ascii="仿宋_GB2312" w:hAnsi="仿宋_GB2312" w:cs="仿宋_GB2312" w:eastAsia="仿宋_GB2312"/>
                <w:sz w:val="20"/>
              </w:rPr>
              <w:t>6 、对比度：1400:1；</w:t>
            </w:r>
          </w:p>
          <w:p>
            <w:pPr>
              <w:pStyle w:val="null3"/>
              <w:jc w:val="both"/>
            </w:pPr>
            <w:r>
              <w:rPr>
                <w:rFonts w:ascii="仿宋_GB2312" w:hAnsi="仿宋_GB2312" w:cs="仿宋_GB2312" w:eastAsia="仿宋_GB2312"/>
                <w:sz w:val="20"/>
              </w:rPr>
              <w:t>7、输入接口：HDMI2.0/HDMI1.4  或 12G-SDI 的超高清接口，可满足 4K 图像显示，具有 DVI/DP 或 3G-SDIR 的全高清接口，可满足全主清图像显示；</w:t>
            </w:r>
          </w:p>
          <w:p>
            <w:pPr>
              <w:pStyle w:val="null3"/>
              <w:jc w:val="both"/>
            </w:pPr>
            <w:r>
              <w:rPr>
                <w:rFonts w:ascii="仿宋_GB2312" w:hAnsi="仿宋_GB2312" w:cs="仿宋_GB2312" w:eastAsia="仿宋_GB2312"/>
                <w:sz w:val="20"/>
              </w:rPr>
              <w:t>8 、响应时间：8/10 (Typ.)(Tr/Td) ms；</w:t>
            </w:r>
          </w:p>
          <w:p>
            <w:pPr>
              <w:pStyle w:val="null3"/>
              <w:jc w:val="both"/>
            </w:pPr>
            <w:r>
              <w:rPr>
                <w:rFonts w:ascii="仿宋_GB2312" w:hAnsi="仿宋_GB2312" w:cs="仿宋_GB2312" w:eastAsia="仿宋_GB2312"/>
                <w:sz w:val="20"/>
              </w:rPr>
              <w:t>9 、内置曲线：GAMMA1.8/GAMMA2.0/GAMMA2.2/GAMMA2.4/GAMMA2.6</w:t>
            </w:r>
          </w:p>
          <w:p>
            <w:pPr>
              <w:pStyle w:val="null3"/>
              <w:jc w:val="both"/>
            </w:pPr>
            <w:r>
              <w:rPr>
                <w:rFonts w:ascii="仿宋_GB2312" w:hAnsi="仿宋_GB2312" w:cs="仿宋_GB2312" w:eastAsia="仿宋_GB2312"/>
                <w:sz w:val="20"/>
              </w:rPr>
              <w:t>10 、稳定底座，可俯仰、可升降、左右偏摆；</w:t>
            </w:r>
          </w:p>
          <w:p>
            <w:pPr>
              <w:pStyle w:val="null3"/>
              <w:jc w:val="both"/>
            </w:pPr>
            <w:r>
              <w:rPr>
                <w:rFonts w:ascii="仿宋_GB2312" w:hAnsi="仿宋_GB2312" w:cs="仿宋_GB2312" w:eastAsia="仿宋_GB2312"/>
                <w:sz w:val="20"/>
              </w:rPr>
              <w:t>11、色彩：1.07 亿色，具有多种色彩调节模式；</w:t>
            </w:r>
          </w:p>
          <w:p>
            <w:pPr>
              <w:pStyle w:val="null3"/>
              <w:jc w:val="both"/>
            </w:pPr>
            <w:r>
              <w:rPr>
                <w:rFonts w:ascii="仿宋_GB2312" w:hAnsi="仿宋_GB2312" w:cs="仿宋_GB2312" w:eastAsia="仿宋_GB2312"/>
                <w:sz w:val="20"/>
              </w:rPr>
              <w:t>12 、视野角度 ：水平 178°垂直 178°。</w:t>
            </w:r>
          </w:p>
          <w:p>
            <w:pPr>
              <w:pStyle w:val="null3"/>
              <w:jc w:val="both"/>
            </w:pPr>
            <w:r>
              <w:rPr>
                <w:rFonts w:ascii="仿宋_GB2312" w:hAnsi="仿宋_GB2312" w:cs="仿宋_GB2312" w:eastAsia="仿宋_GB2312"/>
                <w:sz w:val="20"/>
              </w:rPr>
              <w:t>13 、像素间距：0. 1845×0. 1845 mm (H×V)   [137PPI]</w:t>
            </w:r>
          </w:p>
          <w:p>
            <w:pPr>
              <w:pStyle w:val="null3"/>
              <w:spacing w:before="255"/>
              <w:ind w:left="30"/>
              <w:jc w:val="both"/>
            </w:pPr>
            <w:r>
              <w:rPr>
                <w:rFonts w:ascii="仿宋_GB2312" w:hAnsi="仿宋_GB2312" w:cs="仿宋_GB2312" w:eastAsia="仿宋_GB2312"/>
                <w:sz w:val="20"/>
                <w:b/>
              </w:rPr>
              <w:t>四）、</w:t>
            </w:r>
            <w:r>
              <w:rPr>
                <w:rFonts w:ascii="仿宋_GB2312" w:hAnsi="仿宋_GB2312" w:cs="仿宋_GB2312" w:eastAsia="仿宋_GB2312"/>
                <w:sz w:val="20"/>
                <w:b/>
              </w:rPr>
              <w:t>玻璃光纤束</w:t>
            </w:r>
          </w:p>
          <w:p>
            <w:pPr>
              <w:pStyle w:val="null3"/>
              <w:jc w:val="both"/>
            </w:pPr>
            <w:r>
              <w:rPr>
                <w:rFonts w:ascii="仿宋_GB2312" w:hAnsi="仿宋_GB2312" w:cs="仿宋_GB2312" w:eastAsia="仿宋_GB2312"/>
                <w:sz w:val="20"/>
              </w:rPr>
              <w:t>1 、 Φ4mm×3m  耐高温光纤</w:t>
            </w:r>
          </w:p>
          <w:p>
            <w:pPr>
              <w:pStyle w:val="null3"/>
              <w:spacing w:before="255"/>
              <w:ind w:left="30"/>
              <w:jc w:val="both"/>
            </w:pPr>
            <w:r>
              <w:rPr>
                <w:rFonts w:ascii="仿宋_GB2312" w:hAnsi="仿宋_GB2312" w:cs="仿宋_GB2312" w:eastAsia="仿宋_GB2312"/>
                <w:sz w:val="20"/>
                <w:b/>
              </w:rPr>
              <w:t>五）、金属台车</w:t>
            </w:r>
          </w:p>
          <w:p>
            <w:pPr>
              <w:pStyle w:val="null3"/>
              <w:spacing w:before="270"/>
              <w:ind w:left="30"/>
              <w:jc w:val="both"/>
            </w:pPr>
            <w:r>
              <w:rPr>
                <w:rFonts w:ascii="仿宋_GB2312" w:hAnsi="仿宋_GB2312" w:cs="仿宋_GB2312" w:eastAsia="仿宋_GB2312"/>
                <w:sz w:val="20"/>
              </w:rPr>
              <w:t>1</w:t>
            </w:r>
            <w:r>
              <w:rPr>
                <w:rFonts w:ascii="仿宋_GB2312" w:hAnsi="仿宋_GB2312" w:cs="仿宋_GB2312" w:eastAsia="仿宋_GB2312"/>
                <w:sz w:val="21"/>
              </w:rPr>
              <w:t xml:space="preserve"> </w:t>
            </w:r>
            <w:r>
              <w:rPr>
                <w:rFonts w:ascii="仿宋_GB2312" w:hAnsi="仿宋_GB2312" w:cs="仿宋_GB2312" w:eastAsia="仿宋_GB2312"/>
                <w:sz w:val="20"/>
              </w:rPr>
              <w:t>、冷轧板材料，金属材质；</w:t>
            </w:r>
          </w:p>
          <w:p>
            <w:pPr>
              <w:pStyle w:val="null3"/>
              <w:spacing w:before="150"/>
              <w:ind w:right="30"/>
              <w:jc w:val="both"/>
            </w:pPr>
            <w:r>
              <w:rPr>
                <w:rFonts w:ascii="仿宋_GB2312" w:hAnsi="仿宋_GB2312" w:cs="仿宋_GB2312" w:eastAsia="仿宋_GB2312"/>
                <w:sz w:val="20"/>
              </w:rPr>
              <w:t>2</w:t>
            </w:r>
            <w:r>
              <w:rPr>
                <w:rFonts w:ascii="仿宋_GB2312" w:hAnsi="仿宋_GB2312" w:cs="仿宋_GB2312" w:eastAsia="仿宋_GB2312"/>
                <w:sz w:val="21"/>
              </w:rPr>
              <w:t xml:space="preserve"> </w:t>
            </w:r>
            <w:r>
              <w:rPr>
                <w:rFonts w:ascii="仿宋_GB2312" w:hAnsi="仿宋_GB2312" w:cs="仿宋_GB2312" w:eastAsia="仿宋_GB2312"/>
                <w:sz w:val="20"/>
              </w:rPr>
              <w:t>、有良好的组合性和可变性。各部件根据功能需要，可以任意组合，台车面板高度每层可调</w:t>
            </w:r>
            <w:r>
              <w:rPr>
                <w:rFonts w:ascii="仿宋_GB2312" w:hAnsi="仿宋_GB2312" w:cs="仿宋_GB2312" w:eastAsia="仿宋_GB2312"/>
                <w:sz w:val="21"/>
              </w:rPr>
              <w:t xml:space="preserve"> </w:t>
            </w:r>
            <w:r>
              <w:rPr>
                <w:rFonts w:ascii="仿宋_GB2312" w:hAnsi="仿宋_GB2312" w:cs="仿宋_GB2312" w:eastAsia="仿宋_GB2312"/>
                <w:sz w:val="20"/>
              </w:rPr>
              <w:t>节；层板左右</w:t>
            </w:r>
            <w:r>
              <w:rPr>
                <w:rFonts w:ascii="仿宋_GB2312" w:hAnsi="仿宋_GB2312" w:cs="仿宋_GB2312" w:eastAsia="仿宋_GB2312"/>
                <w:sz w:val="21"/>
              </w:rPr>
              <w:t xml:space="preserve"> </w:t>
            </w:r>
            <w:r>
              <w:rPr>
                <w:rFonts w:ascii="仿宋_GB2312" w:hAnsi="仿宋_GB2312" w:cs="仿宋_GB2312" w:eastAsia="仿宋_GB2312"/>
                <w:sz w:val="20"/>
              </w:rPr>
              <w:t>480 毫米，前后</w:t>
            </w:r>
            <w:r>
              <w:rPr>
                <w:rFonts w:ascii="仿宋_GB2312" w:hAnsi="仿宋_GB2312" w:cs="仿宋_GB2312" w:eastAsia="仿宋_GB2312"/>
                <w:sz w:val="21"/>
              </w:rPr>
              <w:t xml:space="preserve"> </w:t>
            </w:r>
            <w:r>
              <w:rPr>
                <w:rFonts w:ascii="仿宋_GB2312" w:hAnsi="仿宋_GB2312" w:cs="仿宋_GB2312" w:eastAsia="仿宋_GB2312"/>
                <w:sz w:val="20"/>
              </w:rPr>
              <w:t>560 毫米；</w:t>
            </w:r>
          </w:p>
          <w:p>
            <w:pPr>
              <w:pStyle w:val="null3"/>
              <w:spacing w:before="150"/>
              <w:jc w:val="both"/>
            </w:pPr>
            <w:r>
              <w:rPr>
                <w:rFonts w:ascii="仿宋_GB2312" w:hAnsi="仿宋_GB2312" w:cs="仿宋_GB2312" w:eastAsia="仿宋_GB2312"/>
                <w:sz w:val="20"/>
              </w:rPr>
              <w:t>3</w:t>
            </w:r>
            <w:r>
              <w:rPr>
                <w:rFonts w:ascii="仿宋_GB2312" w:hAnsi="仿宋_GB2312" w:cs="仿宋_GB2312" w:eastAsia="仿宋_GB2312"/>
                <w:sz w:val="21"/>
              </w:rPr>
              <w:t xml:space="preserve"> </w:t>
            </w:r>
            <w:r>
              <w:rPr>
                <w:rFonts w:ascii="仿宋_GB2312" w:hAnsi="仿宋_GB2312" w:cs="仿宋_GB2312" w:eastAsia="仿宋_GB2312"/>
                <w:sz w:val="20"/>
              </w:rPr>
              <w:t>、不小于</w:t>
            </w:r>
            <w:r>
              <w:rPr>
                <w:rFonts w:ascii="仿宋_GB2312" w:hAnsi="仿宋_GB2312" w:cs="仿宋_GB2312" w:eastAsia="仿宋_GB2312"/>
                <w:sz w:val="20"/>
              </w:rPr>
              <w:t>4 寸万向静音轮；</w:t>
            </w:r>
          </w:p>
          <w:p>
            <w:pPr>
              <w:pStyle w:val="null3"/>
              <w:jc w:val="left"/>
            </w:pPr>
            <w:r>
              <w:rPr>
                <w:rFonts w:ascii="仿宋_GB2312" w:hAnsi="仿宋_GB2312" w:cs="仿宋_GB2312" w:eastAsia="仿宋_GB2312"/>
                <w:sz w:val="20"/>
              </w:rPr>
              <w:t>4</w:t>
            </w:r>
            <w:r>
              <w:rPr>
                <w:rFonts w:ascii="仿宋_GB2312" w:hAnsi="仿宋_GB2312" w:cs="仿宋_GB2312" w:eastAsia="仿宋_GB2312"/>
                <w:sz w:val="21"/>
              </w:rPr>
              <w:t xml:space="preserve"> </w:t>
            </w:r>
            <w:r>
              <w:rPr>
                <w:rFonts w:ascii="仿宋_GB2312" w:hAnsi="仿宋_GB2312" w:cs="仿宋_GB2312" w:eastAsia="仿宋_GB2312"/>
                <w:sz w:val="20"/>
              </w:rPr>
              <w:t>、产品尺寸</w:t>
            </w:r>
            <w:r>
              <w:rPr>
                <w:rFonts w:ascii="仿宋_GB2312" w:hAnsi="仿宋_GB2312" w:cs="仿宋_GB2312" w:eastAsia="仿宋_GB2312"/>
                <w:sz w:val="21"/>
              </w:rPr>
              <w:t xml:space="preserve"> </w:t>
            </w:r>
            <w:r>
              <w:rPr>
                <w:rFonts w:ascii="仿宋_GB2312" w:hAnsi="仿宋_GB2312" w:cs="仿宋_GB2312" w:eastAsia="仿宋_GB2312"/>
                <w:sz w:val="20"/>
              </w:rPr>
              <w:t>640*730*1200-1600 毫米，1600 毫米高度是包含显示器支架高度。</w:t>
            </w:r>
          </w:p>
          <w:p>
            <w:pPr>
              <w:pStyle w:val="null3"/>
              <w:spacing w:before="255"/>
              <w:ind w:left="30"/>
              <w:jc w:val="both"/>
            </w:pPr>
            <w:r>
              <w:rPr>
                <w:rFonts w:ascii="仿宋_GB2312" w:hAnsi="仿宋_GB2312" w:cs="仿宋_GB2312" w:eastAsia="仿宋_GB2312"/>
                <w:sz w:val="20"/>
                <w:b/>
              </w:rPr>
              <w:t>六）、</w:t>
            </w:r>
            <w:r>
              <w:rPr>
                <w:rFonts w:ascii="仿宋_GB2312" w:hAnsi="仿宋_GB2312" w:cs="仿宋_GB2312" w:eastAsia="仿宋_GB2312"/>
                <w:sz w:val="20"/>
                <w:b/>
              </w:rPr>
              <w:t>4K内窥</w:t>
            </w:r>
            <w:r>
              <w:rPr>
                <w:rFonts w:ascii="仿宋_GB2312" w:hAnsi="仿宋_GB2312" w:cs="仿宋_GB2312" w:eastAsia="仿宋_GB2312"/>
                <w:sz w:val="20"/>
                <w:b/>
              </w:rPr>
              <w:t>镜摄像配置清单</w:t>
            </w:r>
          </w:p>
          <w:tbl>
            <w:tblPr>
              <w:tblInd w:type="dxa" w:w="105"/>
              <w:tblBorders>
                <w:top w:val="none" w:color="000000" w:sz="4"/>
                <w:left w:val="none" w:color="000000" w:sz="4"/>
                <w:bottom w:val="none" w:color="000000" w:sz="4"/>
                <w:right w:val="none" w:color="000000" w:sz="4"/>
                <w:insideH w:val="none"/>
                <w:insideV w:val="none"/>
              </w:tblBorders>
            </w:tblPr>
            <w:tblGrid>
              <w:gridCol w:w="201"/>
              <w:gridCol w:w="852"/>
              <w:gridCol w:w="351"/>
              <w:gridCol w:w="420"/>
              <w:gridCol w:w="703"/>
            </w:tblGrid>
            <w:tr>
              <w:tc>
                <w:tcPr>
                  <w:tcW w:type="dxa" w:w="2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1"/>
                    </w:rPr>
                    <w:t>编号</w:t>
                  </w:r>
                </w:p>
              </w:tc>
              <w:tc>
                <w:tcPr>
                  <w:tcW w:type="dxa" w:w="8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1"/>
                    </w:rPr>
                    <w:t>名称</w:t>
                  </w:r>
                </w:p>
              </w:tc>
              <w:tc>
                <w:tcPr>
                  <w:tcW w:type="dxa" w:w="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1"/>
                    </w:rPr>
                    <w:t>单位</w:t>
                  </w:r>
                </w:p>
              </w:tc>
              <w:tc>
                <w:tcPr>
                  <w:tcW w:type="dxa" w:w="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1"/>
                    </w:rPr>
                    <w:t>数量</w:t>
                  </w:r>
                </w:p>
              </w:tc>
              <w:tc>
                <w:tcPr>
                  <w:tcW w:type="dxa" w:w="7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1"/>
                    </w:rPr>
                    <w:t>备注</w:t>
                  </w:r>
                </w:p>
              </w:tc>
            </w:tr>
            <w:tr>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1</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4K 内窥镜摄像系统</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套</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1</w:t>
                  </w:r>
                </w:p>
              </w:tc>
              <w:tc>
                <w:tcPr>
                  <w:tcW w:type="dxa" w:w="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1"/>
                    </w:rPr>
                    <w:t>分辨率</w:t>
                  </w:r>
                  <w:r>
                    <w:rPr>
                      <w:rFonts w:ascii="仿宋_GB2312" w:hAnsi="仿宋_GB2312" w:cs="仿宋_GB2312" w:eastAsia="仿宋_GB2312"/>
                      <w:sz w:val="21"/>
                    </w:rPr>
                    <w:t xml:space="preserve"> 3840×2160</w:t>
                  </w:r>
                </w:p>
              </w:tc>
            </w:tr>
            <w:tr>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2</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4K 超高清摄像头</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个</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1</w:t>
                  </w:r>
                </w:p>
              </w:tc>
              <w:tc>
                <w:tcPr>
                  <w:tcW w:type="dxa" w:w="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内窥镜用冷光源</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1</w:t>
                  </w:r>
                </w:p>
              </w:tc>
              <w:tc>
                <w:tcPr>
                  <w:tcW w:type="dxa" w:w="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rPr>
                    <w:t>4K 专用显示器</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rPr>
                    <w:t>1</w:t>
                  </w:r>
                </w:p>
              </w:tc>
              <w:tc>
                <w:tcPr>
                  <w:tcW w:type="dxa" w:w="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rPr>
                    <w:t>分辨率</w:t>
                  </w:r>
                  <w:r>
                    <w:rPr>
                      <w:rFonts w:ascii="仿宋_GB2312" w:hAnsi="仿宋_GB2312" w:cs="仿宋_GB2312" w:eastAsia="仿宋_GB2312"/>
                      <w:sz w:val="21"/>
                    </w:rPr>
                    <w:t xml:space="preserve"> 3840×2160</w:t>
                  </w:r>
                </w:p>
              </w:tc>
            </w:tr>
            <w:tr>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5</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玻璃光纤束</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1</w:t>
                  </w:r>
                </w:p>
              </w:tc>
              <w:tc>
                <w:tcPr>
                  <w:tcW w:type="dxa" w:w="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75"/>
                    <w:jc w:val="center"/>
                  </w:pPr>
                  <w:r>
                    <w:rPr>
                      <w:rFonts w:ascii="仿宋_GB2312" w:hAnsi="仿宋_GB2312" w:cs="仿宋_GB2312" w:eastAsia="仿宋_GB2312"/>
                      <w:sz w:val="21"/>
                    </w:rPr>
                    <w:t>优质纤维</w:t>
                  </w:r>
                </w:p>
              </w:tc>
            </w:tr>
            <w:tr>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6</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jc w:val="center"/>
                  </w:pPr>
                  <w:r>
                    <w:rPr>
                      <w:rFonts w:ascii="仿宋_GB2312" w:hAnsi="仿宋_GB2312" w:cs="仿宋_GB2312" w:eastAsia="仿宋_GB2312"/>
                      <w:sz w:val="21"/>
                    </w:rPr>
                    <w:t>4K 分体机带支臂金属台车</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1</w:t>
                  </w:r>
                </w:p>
              </w:tc>
              <w:tc>
                <w:tcPr>
                  <w:tcW w:type="dxa" w:w="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定制</w:t>
                  </w:r>
                  <w:r>
                    <w:rPr>
                      <w:rFonts w:ascii="仿宋_GB2312" w:hAnsi="仿宋_GB2312" w:cs="仿宋_GB2312" w:eastAsia="仿宋_GB2312"/>
                    </w:rPr>
                    <w:t xml:space="preserve"> </w:t>
                  </w:r>
                  <w:r>
                    <w:rPr>
                      <w:rFonts w:ascii="仿宋_GB2312" w:hAnsi="仿宋_GB2312" w:cs="仿宋_GB2312" w:eastAsia="仿宋_GB2312"/>
                      <w:sz w:val="21"/>
                    </w:rPr>
                    <w:t>U 盘</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个</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1</w:t>
                  </w:r>
                </w:p>
              </w:tc>
              <w:tc>
                <w:tcPr>
                  <w:tcW w:type="dxa" w:w="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storz 转接头</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个</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2</w:t>
                  </w:r>
                </w:p>
              </w:tc>
              <w:tc>
                <w:tcPr>
                  <w:tcW w:type="dxa" w:w="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0"/>
                <w:b/>
              </w:rPr>
              <w:t>二、电切内窥镜技术参数</w:t>
            </w:r>
          </w:p>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注册名：</w:t>
            </w:r>
            <w:r>
              <w:rPr>
                <w:rFonts w:ascii="仿宋_GB2312" w:hAnsi="仿宋_GB2312" w:cs="仿宋_GB2312" w:eastAsia="仿宋_GB2312"/>
                <w:sz w:val="20"/>
                <w:b/>
              </w:rPr>
              <w:t>电切内窥镜及附件</w:t>
            </w:r>
            <w:r>
              <w:rPr>
                <w:rFonts w:ascii="仿宋_GB2312" w:hAnsi="仿宋_GB2312" w:cs="仿宋_GB2312" w:eastAsia="仿宋_GB2312"/>
                <w:sz w:val="20"/>
                <w:b/>
              </w:rPr>
              <w:t>；</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内窥镜：视向角</w:t>
            </w:r>
            <w:r>
              <w:rPr>
                <w:rFonts w:ascii="仿宋_GB2312" w:hAnsi="仿宋_GB2312" w:cs="仿宋_GB2312" w:eastAsia="仿宋_GB2312"/>
                <w:sz w:val="20"/>
              </w:rPr>
              <w:t>25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工作长度</w:t>
            </w:r>
            <w:r>
              <w:rPr>
                <w:rFonts w:ascii="仿宋_GB2312" w:hAnsi="仿宋_GB2312" w:cs="仿宋_GB2312" w:eastAsia="仿宋_GB2312"/>
                <w:sz w:val="20"/>
              </w:rPr>
              <w:t>≤302 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中心分辨率：</w:t>
            </w:r>
            <w:r>
              <w:rPr>
                <w:rFonts w:ascii="仿宋_GB2312" w:hAnsi="仿宋_GB2312" w:cs="仿宋_GB2312" w:eastAsia="仿宋_GB2312"/>
                <w:sz w:val="20"/>
              </w:rPr>
              <w:t>3.348 C/°。</w:t>
            </w:r>
          </w:p>
          <w:p>
            <w:pPr>
              <w:pStyle w:val="null3"/>
              <w:ind w:right="-219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光谱显色指数</w:t>
            </w:r>
            <w:r>
              <w:rPr>
                <w:rFonts w:ascii="仿宋_GB2312" w:hAnsi="仿宋_GB2312" w:cs="仿宋_GB2312" w:eastAsia="仿宋_GB2312"/>
                <w:sz w:val="20"/>
              </w:rPr>
              <w:t>Ra：85。</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有效光度率</w:t>
            </w:r>
            <w:r>
              <w:rPr>
                <w:rFonts w:ascii="仿宋_GB2312" w:hAnsi="仿宋_GB2312" w:cs="仿宋_GB2312" w:eastAsia="仿宋_GB2312"/>
                <w:sz w:val="20"/>
              </w:rPr>
              <w:t>D</w:t>
            </w:r>
            <w:r>
              <w:rPr>
                <w:rFonts w:ascii="仿宋_GB2312" w:hAnsi="仿宋_GB2312" w:cs="仿宋_GB2312" w:eastAsia="仿宋_GB2312"/>
                <w:sz w:val="20"/>
                <w:vertAlign w:val="subscript"/>
              </w:rPr>
              <w:t>M</w:t>
            </w:r>
            <w:r>
              <w:rPr>
                <w:rFonts w:ascii="仿宋_GB2312" w:hAnsi="仿宋_GB2312" w:cs="仿宋_GB2312" w:eastAsia="仿宋_GB2312"/>
                <w:sz w:val="20"/>
              </w:rPr>
              <w:t>：</w:t>
            </w:r>
            <w:r>
              <w:rPr>
                <w:rFonts w:ascii="仿宋_GB2312" w:hAnsi="仿宋_GB2312" w:cs="仿宋_GB2312" w:eastAsia="仿宋_GB2312"/>
                <w:sz w:val="20"/>
              </w:rPr>
              <w:t>1000。</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镜管外鞘</w:t>
            </w:r>
            <w:r>
              <w:rPr>
                <w:rFonts w:ascii="仿宋_GB2312" w:hAnsi="仿宋_GB2312" w:cs="仿宋_GB2312" w:eastAsia="仿宋_GB2312"/>
                <w:sz w:val="20"/>
              </w:rPr>
              <w:t>Fr 26。</w:t>
            </w:r>
          </w:p>
          <w:p>
            <w:pPr>
              <w:pStyle w:val="null3"/>
              <w:ind w:right="-219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操作器（工作手件）内置式光纤锁止机构设计，无需外接光纤固定器。</w:t>
            </w:r>
          </w:p>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电切内窥镜配置清单</w:t>
            </w:r>
          </w:p>
          <w:tbl>
            <w:tblPr>
              <w:tblInd w:type="dxa" w:w="135"/>
              <w:tblBorders>
                <w:top w:val="none" w:color="000000" w:sz="4"/>
                <w:left w:val="none" w:color="000000" w:sz="4"/>
                <w:bottom w:val="none" w:color="000000" w:sz="4"/>
                <w:right w:val="none" w:color="000000" w:sz="4"/>
                <w:insideH w:val="none"/>
                <w:insideV w:val="none"/>
              </w:tblBorders>
            </w:tblPr>
            <w:tblGrid>
              <w:gridCol w:w="382"/>
              <w:gridCol w:w="1542"/>
              <w:gridCol w:w="622"/>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w:t>
                  </w:r>
                  <w:r>
                    <w:rPr>
                      <w:rFonts w:ascii="仿宋_GB2312" w:hAnsi="仿宋_GB2312" w:cs="仿宋_GB2312" w:eastAsia="仿宋_GB2312"/>
                      <w:sz w:val="20"/>
                      <w:color w:val="000000"/>
                    </w:rPr>
                    <w:t>名</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w:t>
                  </w:r>
                  <w:r>
                    <w:rPr>
                      <w:rFonts w:ascii="仿宋_GB2312" w:hAnsi="仿宋_GB2312" w:cs="仿宋_GB2312" w:eastAsia="仿宋_GB2312"/>
                      <w:sz w:val="20"/>
                      <w:color w:val="000000"/>
                    </w:rPr>
                    <w:t>量</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电切内窥镜及附件，包括：</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25°膀胱镜</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内鞘，</w:t>
                  </w:r>
                  <w:r>
                    <w:rPr>
                      <w:rFonts w:ascii="仿宋_GB2312" w:hAnsi="仿宋_GB2312" w:cs="仿宋_GB2312" w:eastAsia="仿宋_GB2312"/>
                      <w:sz w:val="20"/>
                      <w:color w:val="000000"/>
                    </w:rPr>
                    <w:t>24 Fr.</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外鞘，</w:t>
                  </w:r>
                  <w:r>
                    <w:rPr>
                      <w:rFonts w:ascii="仿宋_GB2312" w:hAnsi="仿宋_GB2312" w:cs="仿宋_GB2312" w:eastAsia="仿宋_GB2312"/>
                      <w:sz w:val="20"/>
                      <w:color w:val="000000"/>
                    </w:rPr>
                    <w:t>26 Fr.</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内鞘闭孔器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1支</w:t>
                  </w:r>
                </w:p>
              </w:tc>
            </w:tr>
            <w:tr>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冲吸器，含接头</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1只</w:t>
                  </w:r>
                </w:p>
              </w:tc>
            </w:tr>
          </w:tbl>
          <w:p>
            <w:pPr>
              <w:pStyle w:val="null3"/>
              <w:jc w:val="both"/>
            </w:pPr>
            <w:r>
              <w:rPr>
                <w:rFonts w:ascii="仿宋_GB2312" w:hAnsi="仿宋_GB2312" w:cs="仿宋_GB2312" w:eastAsia="仿宋_GB2312"/>
                <w:sz w:val="20"/>
                <w:b/>
              </w:rPr>
              <w:t>三、内窥镜冲洗吸引器技术参数</w:t>
            </w:r>
          </w:p>
          <w:p>
            <w:pPr>
              <w:pStyle w:val="null3"/>
              <w:jc w:val="both"/>
            </w:pPr>
            <w:r>
              <w:rPr>
                <w:rFonts w:ascii="仿宋_GB2312" w:hAnsi="仿宋_GB2312" w:cs="仿宋_GB2312" w:eastAsia="仿宋_GB2312"/>
                <w:sz w:val="20"/>
              </w:rPr>
              <w:t>工作原理：利用滚压式原理提供液体冲洗功能和利用负压原理提供液体或固体吸引功能，使内窥镜诊断或术中保持内窥镜的观察视场区域不受到血液或异物的阻挡。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负压调节范围应为</w:t>
            </w:r>
            <w:r>
              <w:rPr>
                <w:rFonts w:ascii="仿宋_GB2312" w:hAnsi="仿宋_GB2312" w:cs="仿宋_GB2312" w:eastAsia="仿宋_GB2312"/>
                <w:sz w:val="20"/>
              </w:rPr>
              <w:t>:</w:t>
            </w:r>
            <w:r>
              <w:rPr>
                <w:rFonts w:ascii="仿宋_GB2312" w:hAnsi="仿宋_GB2312" w:cs="仿宋_GB2312" w:eastAsia="仿宋_GB2312"/>
                <w:sz w:val="20"/>
              </w:rPr>
              <w:t>4kpa～</w:t>
            </w:r>
            <w:r>
              <w:rPr>
                <w:rFonts w:ascii="仿宋_GB2312" w:hAnsi="仿宋_GB2312" w:cs="仿宋_GB2312" w:eastAsia="仿宋_GB2312"/>
                <w:sz w:val="20"/>
              </w:rPr>
              <w:t>30</w:t>
            </w:r>
            <w:r>
              <w:rPr>
                <w:rFonts w:ascii="仿宋_GB2312" w:hAnsi="仿宋_GB2312" w:cs="仿宋_GB2312" w:eastAsia="仿宋_GB2312"/>
                <w:sz w:val="20"/>
              </w:rPr>
              <w:t>kpa</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负压流量在</w:t>
            </w:r>
            <w:r>
              <w:rPr>
                <w:rFonts w:ascii="仿宋_GB2312" w:hAnsi="仿宋_GB2312" w:cs="仿宋_GB2312" w:eastAsia="仿宋_GB2312"/>
                <w:sz w:val="20"/>
              </w:rPr>
              <w:t>8L/min～2</w:t>
            </w:r>
            <w:r>
              <w:rPr>
                <w:rFonts w:ascii="仿宋_GB2312" w:hAnsi="仿宋_GB2312" w:cs="仿宋_GB2312" w:eastAsia="仿宋_GB2312"/>
                <w:sz w:val="20"/>
              </w:rPr>
              <w:t>5</w:t>
            </w:r>
            <w:r>
              <w:rPr>
                <w:rFonts w:ascii="仿宋_GB2312" w:hAnsi="仿宋_GB2312" w:cs="仿宋_GB2312" w:eastAsia="仿宋_GB2312"/>
                <w:sz w:val="20"/>
              </w:rPr>
              <w:t>L/min 范围</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大灌注流量</w:t>
            </w:r>
            <w:r>
              <w:rPr>
                <w:rFonts w:ascii="仿宋_GB2312" w:hAnsi="仿宋_GB2312" w:cs="仿宋_GB2312" w:eastAsia="仿宋_GB2312"/>
                <w:sz w:val="20"/>
              </w:rPr>
              <w:t>65</w:t>
            </w:r>
            <w:r>
              <w:rPr>
                <w:rFonts w:ascii="仿宋_GB2312" w:hAnsi="仿宋_GB2312" w:cs="仿宋_GB2312" w:eastAsia="仿宋_GB2312"/>
                <w:sz w:val="20"/>
              </w:rPr>
              <w:t xml:space="preserve"> </w:t>
            </w:r>
            <w:r>
              <w:rPr>
                <w:rFonts w:ascii="仿宋_GB2312" w:hAnsi="仿宋_GB2312" w:cs="仿宋_GB2312" w:eastAsia="仿宋_GB2312"/>
                <w:sz w:val="20"/>
              </w:rPr>
              <w:t>ml/min～</w:t>
            </w:r>
            <w:r>
              <w:rPr>
                <w:rFonts w:ascii="仿宋_GB2312" w:hAnsi="仿宋_GB2312" w:cs="仿宋_GB2312" w:eastAsia="仿宋_GB2312"/>
                <w:sz w:val="20"/>
              </w:rPr>
              <w:t>54</w:t>
            </w:r>
            <w:r>
              <w:rPr>
                <w:rFonts w:ascii="仿宋_GB2312" w:hAnsi="仿宋_GB2312" w:cs="仿宋_GB2312" w:eastAsia="仿宋_GB2312"/>
                <w:sz w:val="20"/>
              </w:rPr>
              <w:t>0 ml/min</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负压显示精度（步进）</w:t>
            </w:r>
            <w:r>
              <w:rPr>
                <w:rFonts w:ascii="仿宋_GB2312" w:hAnsi="仿宋_GB2312" w:cs="仿宋_GB2312" w:eastAsia="仿宋_GB2312"/>
                <w:sz w:val="20"/>
              </w:rPr>
              <w:t>0.</w:t>
            </w:r>
            <w:r>
              <w:rPr>
                <w:rFonts w:ascii="仿宋_GB2312" w:hAnsi="仿宋_GB2312" w:cs="仿宋_GB2312" w:eastAsia="仿宋_GB2312"/>
                <w:sz w:val="20"/>
              </w:rPr>
              <w:t>2</w:t>
            </w:r>
            <w:r>
              <w:rPr>
                <w:rFonts w:ascii="仿宋_GB2312" w:hAnsi="仿宋_GB2312" w:cs="仿宋_GB2312" w:eastAsia="仿宋_GB2312"/>
                <w:sz w:val="20"/>
              </w:rPr>
              <w:t>kpa。</w:t>
            </w:r>
          </w:p>
          <w:p>
            <w:pPr>
              <w:pStyle w:val="null3"/>
              <w:jc w:val="both"/>
            </w:pPr>
            <w:r>
              <w:rPr>
                <w:rFonts w:ascii="仿宋_GB2312" w:hAnsi="仿宋_GB2312" w:cs="仿宋_GB2312" w:eastAsia="仿宋_GB2312"/>
                <w:sz w:val="20"/>
              </w:rPr>
              <w:t xml:space="preserve">5.产品工作噪音≤70dB；  </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灌注调节方式为预设档位调节，共预设了五个调节档位，分别为</w:t>
            </w:r>
            <w:r>
              <w:rPr>
                <w:rFonts w:ascii="仿宋_GB2312" w:hAnsi="仿宋_GB2312" w:cs="仿宋_GB2312" w:eastAsia="仿宋_GB2312"/>
                <w:sz w:val="20"/>
              </w:rPr>
              <w:t>“1”、“2”、“3”、“4”、 “5”档。</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负压值单位选择：</w:t>
            </w:r>
            <w:r>
              <w:rPr>
                <w:rFonts w:ascii="仿宋_GB2312" w:hAnsi="仿宋_GB2312" w:cs="仿宋_GB2312" w:eastAsia="仿宋_GB2312"/>
                <w:sz w:val="20"/>
              </w:rPr>
              <w:t>mmhg 与kpa 自由转换。</w:t>
            </w:r>
          </w:p>
          <w:p>
            <w:pPr>
              <w:pStyle w:val="null3"/>
              <w:jc w:val="both"/>
            </w:pPr>
            <w:r>
              <w:rPr>
                <w:rFonts w:ascii="仿宋_GB2312" w:hAnsi="仿宋_GB2312" w:cs="仿宋_GB2312" w:eastAsia="仿宋_GB2312"/>
                <w:sz w:val="20"/>
              </w:rPr>
              <w:t>8.灌注压力</w:t>
            </w:r>
            <w:r>
              <w:rPr>
                <w:rFonts w:ascii="仿宋_GB2312" w:hAnsi="仿宋_GB2312" w:cs="仿宋_GB2312" w:eastAsia="仿宋_GB2312"/>
                <w:sz w:val="20"/>
              </w:rPr>
              <w:t>值单位选择：</w:t>
            </w:r>
            <w:r>
              <w:rPr>
                <w:rFonts w:ascii="仿宋_GB2312" w:hAnsi="仿宋_GB2312" w:cs="仿宋_GB2312" w:eastAsia="仿宋_GB2312"/>
                <w:sz w:val="20"/>
              </w:rPr>
              <w:t>mmhg 与kpa 自由转换。</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显示</w:t>
            </w:r>
            <w:r>
              <w:rPr>
                <w:rFonts w:ascii="仿宋_GB2312" w:hAnsi="仿宋_GB2312" w:cs="仿宋_GB2312" w:eastAsia="仿宋_GB2312"/>
                <w:sz w:val="20"/>
              </w:rPr>
              <w:t>屏双保险操作设计</w:t>
            </w:r>
            <w:r>
              <w:rPr>
                <w:rFonts w:ascii="仿宋_GB2312" w:hAnsi="仿宋_GB2312" w:cs="仿宋_GB2312" w:eastAsia="仿宋_GB2312"/>
                <w:sz w:val="20"/>
              </w:rPr>
              <w:t>：</w:t>
            </w:r>
            <w:r>
              <w:rPr>
                <w:rFonts w:ascii="仿宋_GB2312" w:hAnsi="仿宋_GB2312" w:cs="仿宋_GB2312" w:eastAsia="仿宋_GB2312"/>
                <w:sz w:val="20"/>
              </w:rPr>
              <w:t>采用</w:t>
            </w:r>
            <w:r>
              <w:rPr>
                <w:rFonts w:ascii="仿宋_GB2312" w:hAnsi="仿宋_GB2312" w:cs="仿宋_GB2312" w:eastAsia="仿宋_GB2312"/>
                <w:sz w:val="20"/>
              </w:rPr>
              <w:t>7寸TFT多功能触控显示一体屏，整机所有功能都涵盖在内，触屏手感舒适灵敏，操作简单 ；同时设计有实体功能按键，可保证设备正常使用。</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1"/>
              </w:rPr>
              <w:t>★</w:t>
            </w:r>
            <w:r>
              <w:rPr>
                <w:rFonts w:ascii="仿宋_GB2312" w:hAnsi="仿宋_GB2312" w:cs="仿宋_GB2312" w:eastAsia="仿宋_GB2312"/>
                <w:sz w:val="20"/>
              </w:rPr>
              <w:t>智能化实时监测数据功能：冲洗、吸引过程可动态查看当前的冲洗、吸引参数，为术中提供可靠依据；</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1"/>
              </w:rPr>
              <w:t>★</w:t>
            </w:r>
            <w:r>
              <w:rPr>
                <w:rFonts w:ascii="仿宋_GB2312" w:hAnsi="仿宋_GB2312" w:cs="仿宋_GB2312" w:eastAsia="仿宋_GB2312"/>
                <w:sz w:val="20"/>
              </w:rPr>
              <w:t>智能化实时监测灌注压力：灌注管路内灌注压力值显示，保证手术安全性；</w:t>
            </w:r>
          </w:p>
          <w:p>
            <w:pPr>
              <w:pStyle w:val="null3"/>
              <w:jc w:val="both"/>
            </w:pPr>
            <w:r>
              <w:rPr>
                <w:rFonts w:ascii="仿宋_GB2312" w:hAnsi="仿宋_GB2312" w:cs="仿宋_GB2312" w:eastAsia="仿宋_GB2312"/>
                <w:sz w:val="20"/>
              </w:rPr>
              <w:t>12.专利外观设计：符合人机工程学，设备两侧双手扣入拉手设计，便于搬动； 防滑脚垫可防止设备打滑、移动。</w:t>
            </w:r>
          </w:p>
          <w:p>
            <w:pPr>
              <w:pStyle w:val="null3"/>
              <w:jc w:val="both"/>
            </w:pPr>
            <w:r>
              <w:rPr>
                <w:rFonts w:ascii="仿宋_GB2312" w:hAnsi="仿宋_GB2312" w:cs="仿宋_GB2312" w:eastAsia="仿宋_GB2312"/>
                <w:sz w:val="20"/>
              </w:rPr>
              <w:t>13.智能报警功能：入水警示，防止设备入水，延长使用寿命；并有</w:t>
            </w:r>
            <w:r>
              <w:rPr>
                <w:rFonts w:ascii="仿宋_GB2312" w:hAnsi="仿宋_GB2312" w:cs="仿宋_GB2312" w:eastAsia="仿宋_GB2312"/>
                <w:sz w:val="20"/>
              </w:rPr>
              <w:t>快速指引灌注档位值</w:t>
            </w:r>
            <w:r>
              <w:rPr>
                <w:rFonts w:ascii="仿宋_GB2312" w:hAnsi="仿宋_GB2312" w:cs="仿宋_GB2312" w:eastAsia="仿宋_GB2312"/>
                <w:sz w:val="20"/>
              </w:rPr>
              <w:t>的</w:t>
            </w:r>
            <w:r>
              <w:rPr>
                <w:rFonts w:ascii="仿宋_GB2312" w:hAnsi="仿宋_GB2312" w:cs="仿宋_GB2312" w:eastAsia="仿宋_GB2312"/>
                <w:sz w:val="20"/>
              </w:rPr>
              <w:t>标识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冲洗吸引</w:t>
            </w:r>
            <w:r>
              <w:rPr>
                <w:rFonts w:ascii="仿宋_GB2312" w:hAnsi="仿宋_GB2312" w:cs="仿宋_GB2312" w:eastAsia="仿宋_GB2312"/>
                <w:sz w:val="20"/>
              </w:rPr>
              <w:t>滚压功能：滚压式原理提供液体冲洗功能，利用负压原理提供液体或固体吸引功能，用于</w:t>
            </w:r>
            <w:r>
              <w:rPr>
                <w:rFonts w:ascii="仿宋_GB2312" w:hAnsi="仿宋_GB2312" w:cs="仿宋_GB2312" w:eastAsia="仿宋_GB2312"/>
                <w:sz w:val="20"/>
              </w:rPr>
              <w:t>内窥镜诊断或</w:t>
            </w:r>
            <w:r>
              <w:rPr>
                <w:rFonts w:ascii="仿宋_GB2312" w:hAnsi="仿宋_GB2312" w:cs="仿宋_GB2312" w:eastAsia="仿宋_GB2312"/>
                <w:sz w:val="20"/>
              </w:rPr>
              <w:t>治疗手</w:t>
            </w:r>
            <w:r>
              <w:rPr>
                <w:rFonts w:ascii="仿宋_GB2312" w:hAnsi="仿宋_GB2312" w:cs="仿宋_GB2312" w:eastAsia="仿宋_GB2312"/>
                <w:sz w:val="20"/>
              </w:rPr>
              <w:t>术中保持内窥镜的观察视场区域不受到血液或异物的阻挡。</w:t>
            </w:r>
          </w:p>
          <w:p>
            <w:pPr>
              <w:pStyle w:val="null3"/>
              <w:jc w:val="both"/>
            </w:pPr>
            <w:r>
              <w:rPr>
                <w:rFonts w:ascii="仿宋_GB2312" w:hAnsi="仿宋_GB2312" w:cs="仿宋_GB2312" w:eastAsia="仿宋_GB2312"/>
                <w:sz w:val="20"/>
              </w:rPr>
              <w:t>15.一键式复位重启，操作简便，节省时间。</w:t>
            </w:r>
          </w:p>
          <w:p>
            <w:pPr>
              <w:pStyle w:val="null3"/>
              <w:jc w:val="left"/>
            </w:pPr>
            <w:r>
              <w:rPr>
                <w:rFonts w:ascii="仿宋_GB2312" w:hAnsi="仿宋_GB2312" w:cs="仿宋_GB2312" w:eastAsia="仿宋_GB2312"/>
                <w:sz w:val="20"/>
                <w:b/>
              </w:rPr>
              <w:t>内窥镜冲洗吸引器配置清单</w:t>
            </w:r>
          </w:p>
          <w:tbl>
            <w:tblPr>
              <w:tblInd w:type="dxa" w:w="645"/>
              <w:tblBorders>
                <w:top w:val="none" w:color="000000" w:sz="4"/>
                <w:left w:val="none" w:color="000000" w:sz="4"/>
                <w:bottom w:val="none" w:color="000000" w:sz="4"/>
                <w:right w:val="none" w:color="000000" w:sz="4"/>
                <w:insideH w:val="none"/>
                <w:insideV w:val="none"/>
              </w:tblBorders>
            </w:tblPr>
            <w:tblGrid>
              <w:gridCol w:w="605"/>
              <w:gridCol w:w="1315"/>
              <w:gridCol w:w="633"/>
            </w:tblGrid>
            <w:tr>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内窥镜冲洗吸引器</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冲洗吸引管</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1根</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垫片</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r>
          </w:tbl>
          <w:p>
            <w:pPr>
              <w:pStyle w:val="null3"/>
              <w:jc w:val="left"/>
            </w:pPr>
            <w:r>
              <w:rPr>
                <w:rFonts w:ascii="仿宋_GB2312" w:hAnsi="仿宋_GB2312" w:cs="仿宋_GB2312" w:eastAsia="仿宋_GB2312"/>
                <w:sz w:val="21"/>
                <w:b/>
              </w:rPr>
              <w:t>四、智能尿</w:t>
            </w:r>
            <w:r>
              <w:rPr>
                <w:rFonts w:ascii="仿宋_GB2312" w:hAnsi="仿宋_GB2312" w:cs="仿宋_GB2312" w:eastAsia="仿宋_GB2312"/>
                <w:sz w:val="20"/>
                <w:b/>
              </w:rPr>
              <w:t>流量监测仪技术参数</w:t>
            </w:r>
          </w:p>
          <w:p>
            <w:pPr>
              <w:pStyle w:val="null3"/>
              <w:jc w:val="left"/>
            </w:pPr>
            <w:r>
              <w:rPr>
                <w:rFonts w:ascii="仿宋_GB2312" w:hAnsi="仿宋_GB2312" w:cs="仿宋_GB2312" w:eastAsia="仿宋_GB2312"/>
                <w:sz w:val="20"/>
              </w:rPr>
              <w:t>1、参数自动测量</w:t>
            </w:r>
          </w:p>
          <w:p>
            <w:pPr>
              <w:pStyle w:val="null3"/>
              <w:jc w:val="left"/>
            </w:pPr>
            <w:r>
              <w:rPr>
                <w:rFonts w:ascii="仿宋_GB2312" w:hAnsi="仿宋_GB2312" w:cs="仿宋_GB2312" w:eastAsia="仿宋_GB2312"/>
                <w:sz w:val="20"/>
              </w:rPr>
              <w:t>2、智能启动测量</w:t>
            </w:r>
          </w:p>
          <w:p>
            <w:pPr>
              <w:pStyle w:val="null3"/>
              <w:jc w:val="left"/>
            </w:pPr>
            <w:r>
              <w:rPr>
                <w:rFonts w:ascii="仿宋_GB2312" w:hAnsi="仿宋_GB2312" w:cs="仿宋_GB2312" w:eastAsia="仿宋_GB2312"/>
                <w:sz w:val="20"/>
              </w:rPr>
              <w:t>3、全程尿流率曲线</w:t>
            </w:r>
          </w:p>
          <w:p>
            <w:pPr>
              <w:pStyle w:val="null3"/>
              <w:jc w:val="left"/>
            </w:pPr>
            <w:r>
              <w:rPr>
                <w:rFonts w:ascii="仿宋_GB2312" w:hAnsi="仿宋_GB2312" w:cs="仿宋_GB2312" w:eastAsia="仿宋_GB2312"/>
                <w:sz w:val="20"/>
              </w:rPr>
              <w:t>4、图文并茂的中/英文病历报告</w:t>
            </w:r>
          </w:p>
          <w:p>
            <w:pPr>
              <w:pStyle w:val="null3"/>
              <w:jc w:val="left"/>
            </w:pPr>
            <w:r>
              <w:rPr>
                <w:rFonts w:ascii="仿宋_GB2312" w:hAnsi="仿宋_GB2312" w:cs="仿宋_GB2312" w:eastAsia="仿宋_GB2312"/>
                <w:sz w:val="20"/>
              </w:rPr>
              <w:t>包括：全程尿流率曲线、排尿等待时间、排尿时间、尿流时间、达到尿量</w:t>
            </w:r>
            <w:r>
              <w:rPr>
                <w:rFonts w:ascii="仿宋_GB2312" w:hAnsi="仿宋_GB2312" w:cs="仿宋_GB2312" w:eastAsia="仿宋_GB2312"/>
                <w:sz w:val="20"/>
              </w:rPr>
              <w:t>10%的时间、达到尿量95%的时间、最大尿流率时间、最大尿流率、平均尿流率、2秒尿流率、排尿量</w:t>
            </w:r>
          </w:p>
          <w:p>
            <w:pPr>
              <w:pStyle w:val="null3"/>
              <w:jc w:val="left"/>
            </w:pPr>
            <w:r>
              <w:rPr>
                <w:rFonts w:ascii="仿宋_GB2312" w:hAnsi="仿宋_GB2312" w:cs="仿宋_GB2312" w:eastAsia="仿宋_GB2312"/>
                <w:sz w:val="20"/>
              </w:rPr>
              <w:t>5、排尿量测定范围：10ml～1000ml，误差±1%。</w:t>
            </w:r>
          </w:p>
          <w:p>
            <w:pPr>
              <w:pStyle w:val="null3"/>
              <w:jc w:val="left"/>
            </w:pPr>
            <w:r>
              <w:rPr>
                <w:rFonts w:ascii="仿宋_GB2312" w:hAnsi="仿宋_GB2312" w:cs="仿宋_GB2312" w:eastAsia="仿宋_GB2312"/>
                <w:sz w:val="20"/>
              </w:rPr>
              <w:t>6、</w:t>
            </w:r>
            <w:r>
              <w:rPr>
                <w:rFonts w:ascii="仿宋_GB2312" w:hAnsi="仿宋_GB2312" w:cs="仿宋_GB2312" w:eastAsia="仿宋_GB2312"/>
                <w:sz w:val="21"/>
              </w:rPr>
              <w:t>★</w:t>
            </w:r>
            <w:r>
              <w:rPr>
                <w:rFonts w:ascii="仿宋_GB2312" w:hAnsi="仿宋_GB2312" w:cs="仿宋_GB2312" w:eastAsia="仿宋_GB2312"/>
                <w:sz w:val="20"/>
              </w:rPr>
              <w:t>排尿时间测定范围：</w:t>
            </w:r>
            <w:r>
              <w:rPr>
                <w:rFonts w:ascii="仿宋_GB2312" w:hAnsi="仿宋_GB2312" w:cs="仿宋_GB2312" w:eastAsia="仿宋_GB2312"/>
                <w:sz w:val="20"/>
              </w:rPr>
              <w:t>0s～300s，±2s。</w:t>
            </w:r>
          </w:p>
          <w:p>
            <w:pPr>
              <w:pStyle w:val="null3"/>
              <w:jc w:val="left"/>
            </w:pPr>
            <w:r>
              <w:rPr>
                <w:rFonts w:ascii="仿宋_GB2312" w:hAnsi="仿宋_GB2312" w:cs="仿宋_GB2312" w:eastAsia="仿宋_GB2312"/>
                <w:sz w:val="20"/>
              </w:rPr>
              <w:t>7、排尿等待时间≤300s。</w:t>
            </w:r>
          </w:p>
          <w:p>
            <w:pPr>
              <w:pStyle w:val="null3"/>
              <w:jc w:val="left"/>
            </w:pPr>
            <w:r>
              <w:rPr>
                <w:rFonts w:ascii="仿宋_GB2312" w:hAnsi="仿宋_GB2312" w:cs="仿宋_GB2312" w:eastAsia="仿宋_GB2312"/>
                <w:sz w:val="20"/>
              </w:rPr>
              <w:t>8、平均尿流率测定范围：0ml/s，满足误差±1.5ml/s。</w:t>
            </w:r>
          </w:p>
          <w:p>
            <w:pPr>
              <w:pStyle w:val="null3"/>
            </w:pPr>
            <w:r>
              <w:rPr>
                <w:rFonts w:ascii="仿宋_GB2312" w:hAnsi="仿宋_GB2312" w:cs="仿宋_GB2312" w:eastAsia="仿宋_GB2312"/>
                <w:sz w:val="20"/>
                <w:b/>
                <w:color w:val="000000"/>
              </w:rPr>
              <w:t>尿流量监测仪配置清单</w:t>
            </w:r>
            <w:r>
              <w:rPr>
                <w:rFonts w:ascii="仿宋_GB2312" w:hAnsi="仿宋_GB2312" w:cs="仿宋_GB2312" w:eastAsia="仿宋_GB2312"/>
                <w:sz w:val="20"/>
                <w:b/>
                <w:color w:val="000000"/>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535"/>
              <w:gridCol w:w="1011"/>
            </w:tblGrid>
            <w:tr>
              <w:tc>
                <w:tcPr>
                  <w:tcW w:type="dxa" w:w="1535"/>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配置</w:t>
                  </w:r>
                </w:p>
              </w:tc>
              <w:tc>
                <w:tcPr>
                  <w:tcW w:type="dxa" w:w="1011"/>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一、塑料资料袋（内有）</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1、产品保修卡、合格证</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一张</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2、装箱单</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一份</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3、使用说明书</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一本</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4、保险管T2AL250V</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两只（维修用）</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二、主控仪泡沫盒盖上</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1、信号线</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一根</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2、电源线</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一根</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三、主控仪泡沫盒盖内</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主控仪</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一台</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四、支架泡沫内</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1、传感器盒及支架</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一套</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2、漏斗</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一个</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3、盛尿杯（1000mL）</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一个</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4、热敏打印纸</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四卷</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五、底座泡沫内</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1、底座及钢管</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一套</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2、托盘</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一个</w:t>
                  </w:r>
                </w:p>
              </w:tc>
            </w:tr>
            <w:tr>
              <w:tc>
                <w:tcPr>
                  <w:tcW w:type="dxa" w:w="15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3、锁紧旋钮</w:t>
                  </w:r>
                </w:p>
              </w:tc>
              <w:tc>
                <w:tcPr>
                  <w:tcW w:type="dxa" w:w="1011"/>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三原县中医医院（咸阳市中医医院）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经过医院使用科室及设备科共同验收，设备正常使用，资质齐全，配件齐全。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项目质保期：验收合格后2年。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本合同在履行过程中发生的与本合同有关的任何争议，由甲、乙双方先行友好协商解决，协商不成的，任何一方有权向甲方所在地人民法院起诉。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5、履约声明：具有履行合同所必需的设备和专业技术能力的书面声明；6.供应商应出具参加政府采购活动前3年内在经营活动中没有重大违法记录的书面声明；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或财政部门认可的政府采购专业担保机构出具的担保函；（以上形式的资料提供任何一种即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中小企业要求</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报价一览表.docx 产品技术参数表 谈判方案说明书.docx 中小企业声明函 残疾人福利性单位声明函 标的清单 报价表 响应函 商务条款偏离表.docx 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报价一览表.docx 产品技术参数表 谈判方案说明书.docx 中小企业声明函 残疾人福利性单位声明函 标的清单 报价表 响应函 商务条款偏离表.docx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产品技术参数表 谈判方案说明书.docx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所响应的带★技术参数的产品需提供合法来源证明，包括但不限于原厂授权/销售协议/代理协议等相关证明材料，未提供视为无效文件。3.供应商必须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响应文件封面 报价一览表.docx 产品技术参数表 谈判方案说明书.docx 中小企业声明函 残疾人福利性单位声明函 标的清单 报价表 响应函 商务条款偏离表.docx 相关资格证明材料.docx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详见附件：谈判方案说明书.docx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