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DD9ED">
      <w:pPr>
        <w:pStyle w:val="7"/>
        <w:keepNext w:val="0"/>
        <w:keepLines w:val="0"/>
        <w:pageBreakBefore w:val="0"/>
        <w:widowControl w:val="0"/>
        <w:kinsoku/>
        <w:wordWrap/>
        <w:overflowPunct/>
        <w:topLinePunct w:val="0"/>
        <w:bidi w:val="0"/>
        <w:spacing w:line="560" w:lineRule="exact"/>
        <w:ind w:firstLine="560"/>
        <w:jc w:val="center"/>
        <w:textAlignment w:val="auto"/>
        <w:rPr>
          <w:rFonts w:hint="default" w:ascii="宋体" w:hAnsi="宋体" w:eastAsia="宋体"/>
          <w:color w:val="auto"/>
          <w:sz w:val="44"/>
          <w:szCs w:val="44"/>
          <w:highlight w:val="none"/>
          <w:lang w:val="en-US" w:eastAsia="zh-CN"/>
        </w:rPr>
      </w:pPr>
      <w:r>
        <w:rPr>
          <w:rFonts w:hint="eastAsia" w:ascii="宋体" w:hAnsi="宋体"/>
          <w:color w:val="auto"/>
          <w:sz w:val="44"/>
          <w:szCs w:val="44"/>
          <w:highlight w:val="none"/>
          <w:lang w:val="en-US" w:eastAsia="zh-CN"/>
        </w:rPr>
        <w:t>拟签订的合同文本</w:t>
      </w:r>
    </w:p>
    <w:p w14:paraId="590DA1EE">
      <w:pPr>
        <w:pStyle w:val="7"/>
        <w:keepNext w:val="0"/>
        <w:keepLines w:val="0"/>
        <w:pageBreakBefore w:val="0"/>
        <w:widowControl w:val="0"/>
        <w:kinsoku/>
        <w:wordWrap/>
        <w:overflowPunct/>
        <w:topLinePunct w:val="0"/>
        <w:bidi w:val="0"/>
        <w:spacing w:line="560" w:lineRule="exact"/>
        <w:ind w:firstLine="560"/>
        <w:textAlignment w:val="auto"/>
        <w:rPr>
          <w:rFonts w:ascii="宋体" w:hAnsi="宋体"/>
          <w:color w:val="auto"/>
          <w:sz w:val="28"/>
          <w:szCs w:val="28"/>
          <w:highlight w:val="none"/>
        </w:rPr>
      </w:pPr>
      <w:r>
        <w:rPr>
          <w:rFonts w:hint="eastAsia" w:ascii="宋体" w:hAnsi="宋体"/>
          <w:color w:val="auto"/>
          <w:sz w:val="28"/>
          <w:szCs w:val="28"/>
          <w:highlight w:val="none"/>
        </w:rPr>
        <w:t xml:space="preserve">合同编号： </w:t>
      </w:r>
    </w:p>
    <w:p w14:paraId="03654E84">
      <w:pPr>
        <w:pStyle w:val="7"/>
        <w:keepNext w:val="0"/>
        <w:keepLines w:val="0"/>
        <w:pageBreakBefore w:val="0"/>
        <w:widowControl w:val="0"/>
        <w:kinsoku/>
        <w:wordWrap/>
        <w:overflowPunct/>
        <w:topLinePunct w:val="0"/>
        <w:bidi w:val="0"/>
        <w:spacing w:line="560" w:lineRule="exact"/>
        <w:ind w:firstLine="560"/>
        <w:textAlignment w:val="auto"/>
        <w:rPr>
          <w:rFonts w:ascii="宋体" w:hAnsi="宋体"/>
          <w:color w:val="auto"/>
          <w:sz w:val="28"/>
          <w:szCs w:val="28"/>
          <w:highlight w:val="none"/>
        </w:rPr>
      </w:pPr>
      <w:r>
        <w:rPr>
          <w:rFonts w:hint="eastAsia" w:ascii="宋体" w:hAnsi="宋体"/>
          <w:color w:val="auto"/>
          <w:sz w:val="28"/>
          <w:szCs w:val="28"/>
          <w:highlight w:val="none"/>
        </w:rPr>
        <w:t xml:space="preserve">签订地点： </w:t>
      </w:r>
    </w:p>
    <w:p w14:paraId="72281196">
      <w:pPr>
        <w:pStyle w:val="7"/>
        <w:keepNext w:val="0"/>
        <w:keepLines w:val="0"/>
        <w:pageBreakBefore w:val="0"/>
        <w:widowControl w:val="0"/>
        <w:kinsoku/>
        <w:wordWrap/>
        <w:overflowPunct/>
        <w:topLinePunct w:val="0"/>
        <w:bidi w:val="0"/>
        <w:spacing w:line="560" w:lineRule="exact"/>
        <w:ind w:firstLine="560"/>
        <w:textAlignment w:val="auto"/>
        <w:rPr>
          <w:rFonts w:ascii="宋体" w:hAnsi="宋体"/>
          <w:color w:val="auto"/>
          <w:sz w:val="28"/>
          <w:szCs w:val="28"/>
          <w:highlight w:val="none"/>
        </w:rPr>
      </w:pPr>
      <w:r>
        <w:rPr>
          <w:rFonts w:hint="eastAsia" w:ascii="宋体" w:hAnsi="宋体"/>
          <w:color w:val="auto"/>
          <w:sz w:val="28"/>
          <w:szCs w:val="28"/>
          <w:highlight w:val="none"/>
        </w:rPr>
        <w:t>签订时间</w:t>
      </w:r>
      <w:r>
        <w:rPr>
          <w:rFonts w:hint="eastAsia" w:ascii="宋体" w:hAnsi="宋体"/>
          <w:color w:val="auto"/>
          <w:sz w:val="28"/>
          <w:szCs w:val="28"/>
          <w:highlight w:val="none"/>
          <w:lang w:eastAsia="zh-CN"/>
        </w:rPr>
        <w:t>：</w:t>
      </w:r>
      <w:r>
        <w:rPr>
          <w:rFonts w:hint="eastAsia" w:ascii="宋体" w:hAnsi="宋体"/>
          <w:color w:val="auto"/>
          <w:sz w:val="28"/>
          <w:szCs w:val="28"/>
          <w:highlight w:val="none"/>
        </w:rPr>
        <w:t xml:space="preserve"> </w:t>
      </w:r>
    </w:p>
    <w:p w14:paraId="6D422833">
      <w:pPr>
        <w:pStyle w:val="7"/>
        <w:keepNext w:val="0"/>
        <w:keepLines w:val="0"/>
        <w:pageBreakBefore w:val="0"/>
        <w:widowControl w:val="0"/>
        <w:kinsoku/>
        <w:wordWrap/>
        <w:overflowPunct/>
        <w:topLinePunct w:val="0"/>
        <w:bidi w:val="0"/>
        <w:spacing w:line="560" w:lineRule="exact"/>
        <w:ind w:firstLine="560"/>
        <w:textAlignment w:val="auto"/>
        <w:rPr>
          <w:rFonts w:ascii="宋体" w:hAnsi="宋体"/>
          <w:color w:val="auto"/>
          <w:sz w:val="28"/>
          <w:szCs w:val="28"/>
          <w:highlight w:val="none"/>
        </w:rPr>
      </w:pPr>
      <w:r>
        <w:rPr>
          <w:rFonts w:hint="eastAsia" w:ascii="宋体" w:hAnsi="宋体"/>
          <w:color w:val="auto"/>
          <w:sz w:val="28"/>
          <w:szCs w:val="28"/>
          <w:highlight w:val="none"/>
        </w:rPr>
        <w:t>采购人（甲方）：</w:t>
      </w:r>
    </w:p>
    <w:p w14:paraId="21B62CFB">
      <w:pPr>
        <w:pStyle w:val="7"/>
        <w:keepNext w:val="0"/>
        <w:keepLines w:val="0"/>
        <w:pageBreakBefore w:val="0"/>
        <w:widowControl w:val="0"/>
        <w:kinsoku/>
        <w:wordWrap/>
        <w:overflowPunct/>
        <w:topLinePunct w:val="0"/>
        <w:bidi w:val="0"/>
        <w:spacing w:line="560" w:lineRule="exact"/>
        <w:ind w:firstLine="560"/>
        <w:textAlignment w:val="auto"/>
        <w:rPr>
          <w:rFonts w:ascii="宋体" w:hAnsi="宋体"/>
          <w:color w:val="auto"/>
          <w:sz w:val="28"/>
          <w:szCs w:val="28"/>
          <w:highlight w:val="none"/>
        </w:rPr>
      </w:pPr>
      <w:r>
        <w:rPr>
          <w:rFonts w:hint="eastAsia" w:ascii="宋体" w:hAnsi="宋体"/>
          <w:color w:val="auto"/>
          <w:sz w:val="28"/>
          <w:szCs w:val="28"/>
          <w:highlight w:val="none"/>
          <w:lang w:eastAsia="zh-CN"/>
        </w:rPr>
        <w:t>供应商</w:t>
      </w:r>
      <w:r>
        <w:rPr>
          <w:rFonts w:hint="eastAsia" w:ascii="宋体" w:hAnsi="宋体"/>
          <w:color w:val="auto"/>
          <w:sz w:val="28"/>
          <w:szCs w:val="28"/>
          <w:highlight w:val="none"/>
        </w:rPr>
        <w:t>（乙方）：</w:t>
      </w:r>
    </w:p>
    <w:p w14:paraId="7256280F">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ascii="宋体" w:hAnsi="宋体" w:cs="宋体"/>
          <w:color w:val="auto"/>
          <w:sz w:val="28"/>
          <w:szCs w:val="28"/>
          <w:highlight w:val="none"/>
        </w:rPr>
      </w:pPr>
      <w:r>
        <w:rPr>
          <w:rFonts w:hint="eastAsia" w:ascii="宋体" w:hAnsi="宋体" w:cs="宋体"/>
          <w:color w:val="auto"/>
          <w:sz w:val="28"/>
          <w:szCs w:val="28"/>
          <w:highlight w:val="none"/>
        </w:rPr>
        <w:t>根据《中华人民共和国政府采购法》及实施条例、《中华人民共和国民法典》第三编和甲方</w:t>
      </w:r>
      <w:r>
        <w:rPr>
          <w:rFonts w:hint="eastAsia" w:ascii="宋体" w:hAnsi="宋体" w:cs="宋体"/>
          <w:color w:val="auto"/>
          <w:sz w:val="28"/>
          <w:szCs w:val="28"/>
          <w:highlight w:val="none"/>
          <w:u w:val="single"/>
        </w:rPr>
        <w:t xml:space="preserve">  2025年三原县第二届城隍庙美食文化交流周 </w:t>
      </w:r>
      <w:r>
        <w:rPr>
          <w:rFonts w:hint="eastAsia" w:ascii="宋体" w:hAnsi="宋体" w:cs="宋体"/>
          <w:color w:val="auto"/>
          <w:sz w:val="28"/>
          <w:szCs w:val="28"/>
          <w:highlight w:val="none"/>
        </w:rPr>
        <w:t>采购项目（采购项目编号：</w:t>
      </w:r>
      <w:r>
        <w:rPr>
          <w:rFonts w:hint="eastAsia" w:ascii="宋体" w:hAnsi="宋体" w:cs="宋体"/>
          <w:color w:val="auto"/>
          <w:sz w:val="28"/>
          <w:szCs w:val="28"/>
          <w:highlight w:val="none"/>
          <w:u w:val="single"/>
        </w:rPr>
        <w:t xml:space="preserve"> SXHT-2025-106 </w:t>
      </w:r>
      <w:r>
        <w:rPr>
          <w:rFonts w:hint="eastAsia" w:ascii="宋体" w:hAnsi="宋体" w:cs="宋体"/>
          <w:color w:val="auto"/>
          <w:sz w:val="28"/>
          <w:szCs w:val="28"/>
          <w:highlight w:val="none"/>
        </w:rPr>
        <w:t>）的</w:t>
      </w:r>
      <w:r>
        <w:rPr>
          <w:rFonts w:hint="eastAsia" w:ascii="宋体" w:hAnsi="宋体" w:cs="宋体"/>
          <w:color w:val="auto"/>
          <w:sz w:val="28"/>
          <w:szCs w:val="28"/>
          <w:highlight w:val="none"/>
          <w:lang w:eastAsia="zh-CN"/>
        </w:rPr>
        <w:t>招标文件</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投标响应文件</w:t>
      </w:r>
      <w:r>
        <w:rPr>
          <w:rFonts w:hint="eastAsia" w:ascii="宋体" w:hAnsi="宋体" w:cs="宋体"/>
          <w:color w:val="auto"/>
          <w:sz w:val="28"/>
          <w:szCs w:val="28"/>
          <w:highlight w:val="none"/>
        </w:rPr>
        <w:t>等有关规定，为确保甲方采购项目的顺利实施，甲、乙双方在平等自愿原则下签订本合同，并共同遵守如下条款：</w:t>
      </w:r>
    </w:p>
    <w:p w14:paraId="550E78A7">
      <w:pPr>
        <w:keepNext w:val="0"/>
        <w:keepLines w:val="0"/>
        <w:pageBreakBefore w:val="0"/>
        <w:widowControl w:val="0"/>
        <w:numPr>
          <w:ilvl w:val="0"/>
          <w:numId w:val="1"/>
        </w:numPr>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0" w:name="_Toc3642"/>
      <w:r>
        <w:rPr>
          <w:rFonts w:hint="eastAsia" w:ascii="宋体" w:hAnsi="宋体" w:cs="宋体"/>
          <w:color w:val="auto"/>
          <w:sz w:val="28"/>
          <w:szCs w:val="28"/>
          <w:highlight w:val="none"/>
          <w:lang w:val="en-US" w:eastAsia="zh-CN"/>
        </w:rPr>
        <w:t>项目基本情况</w:t>
      </w:r>
      <w:bookmarkEnd w:id="0"/>
      <w:r>
        <w:rPr>
          <w:rFonts w:hint="eastAsia" w:ascii="宋体" w:hAnsi="宋体" w:cs="宋体"/>
          <w:color w:val="auto"/>
          <w:sz w:val="28"/>
          <w:szCs w:val="28"/>
          <w:highlight w:val="none"/>
        </w:rPr>
        <w:t xml:space="preserve"> </w:t>
      </w:r>
    </w:p>
    <w:p w14:paraId="16466FDD">
      <w:pPr>
        <w:pStyle w:val="4"/>
        <w:keepNext w:val="0"/>
        <w:keepLines w:val="0"/>
        <w:pageBreakBefore w:val="0"/>
        <w:kinsoku/>
        <w:wordWrap/>
        <w:overflowPunct/>
        <w:topLinePunct w:val="0"/>
        <w:autoSpaceDE/>
        <w:autoSpaceDN/>
        <w:bidi w:val="0"/>
        <w:adjustRightInd/>
        <w:spacing w:line="560" w:lineRule="exact"/>
        <w:ind w:firstLineChars="200"/>
        <w:textAlignment w:val="auto"/>
        <w:rPr>
          <w:rFonts w:hint="eastAsia" w:ascii="宋体" w:hAnsi="宋体" w:eastAsia="宋体" w:cs="宋体"/>
          <w:color w:val="000000"/>
          <w:kern w:val="2"/>
          <w:sz w:val="28"/>
          <w:szCs w:val="28"/>
          <w:lang w:val="en-US" w:eastAsia="zh-CN" w:bidi="ar-SA"/>
        </w:rPr>
      </w:pPr>
      <w:r>
        <w:rPr>
          <w:rFonts w:hint="eastAsia" w:ascii="宋体" w:hAnsi="宋体" w:cs="宋体"/>
          <w:color w:val="000000"/>
          <w:kern w:val="2"/>
          <w:sz w:val="28"/>
          <w:szCs w:val="28"/>
          <w:lang w:val="en-US" w:eastAsia="zh-CN" w:bidi="ar-SA"/>
        </w:rPr>
        <w:t>本项目为</w:t>
      </w:r>
      <w:r>
        <w:rPr>
          <w:rFonts w:hint="eastAsia" w:ascii="宋体" w:hAnsi="宋体" w:eastAsia="宋体" w:cs="宋体"/>
          <w:color w:val="000000"/>
          <w:kern w:val="2"/>
          <w:sz w:val="28"/>
          <w:szCs w:val="28"/>
          <w:lang w:val="en-US" w:eastAsia="zh-CN" w:bidi="ar-SA"/>
        </w:rPr>
        <w:t>全面贯彻落实党的精神，将重点景区、特色美食、非遗文创、巡游互动等元素有机整合，通过举办主题演绎、特色美食展、NPC打卡互动等活动，以“中秋”加“十一”黄金周作为引爆点，以“旅游+”的形式，拉动三产发展，提升夜间经济，推动三原经济实现高质量发展。</w:t>
      </w:r>
    </w:p>
    <w:p w14:paraId="22EF10E2">
      <w:pPr>
        <w:keepNext w:val="0"/>
        <w:keepLines w:val="0"/>
        <w:pageBreakBefore w:val="0"/>
        <w:widowControl w:val="0"/>
        <w:numPr>
          <w:ilvl w:val="0"/>
          <w:numId w:val="1"/>
        </w:numPr>
        <w:kinsoku/>
        <w:wordWrap/>
        <w:overflowPunct/>
        <w:topLinePunct w:val="0"/>
        <w:autoSpaceDE w:val="0"/>
        <w:autoSpaceDN w:val="0"/>
        <w:bidi w:val="0"/>
        <w:adjustRightInd w:val="0"/>
        <w:snapToGrid w:val="0"/>
        <w:spacing w:line="560" w:lineRule="exact"/>
        <w:ind w:left="0" w:leftChars="0" w:firstLine="645" w:firstLineChars="0"/>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合同期限</w:t>
      </w:r>
    </w:p>
    <w:p w14:paraId="16288651">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left="645" w:leftChars="0"/>
        <w:textAlignment w:val="auto"/>
        <w:rPr>
          <w:rFonts w:hint="eastAsia" w:ascii="宋体" w:hAnsi="宋体" w:cs="宋体"/>
          <w:color w:val="auto"/>
          <w:sz w:val="28"/>
          <w:szCs w:val="28"/>
          <w:highlight w:val="none"/>
        </w:rPr>
      </w:pPr>
      <w:bookmarkStart w:id="1" w:name="_Toc19148"/>
      <w:r>
        <w:rPr>
          <w:rFonts w:hint="eastAsia" w:ascii="宋体" w:hAnsi="宋体" w:cs="宋体"/>
          <w:color w:val="auto"/>
          <w:sz w:val="28"/>
          <w:szCs w:val="28"/>
          <w:highlight w:val="none"/>
        </w:rPr>
        <w:t>自合同签订之日起至2025年10月8日止。</w:t>
      </w:r>
    </w:p>
    <w:p w14:paraId="0497C980">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left="645" w:leftChars="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第三条  服务内容与质量标准</w:t>
      </w:r>
      <w:bookmarkEnd w:id="1"/>
    </w:p>
    <w:p w14:paraId="19038010">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1．服务内容：本次活动分为主题演绎、美食市集、打卡互动等三大板块。具体内容如下：</w:t>
      </w:r>
    </w:p>
    <w:p w14:paraId="2211B75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一）主题演绎。主要内容包含有：9月28日晚18:30-20:30（拟定）举办的首日启动仪式综合晚会，以及后续9日（每晚19:30-20:30）围绕不同主题，策划举办融合三原民俗、经典民乐、秦腔艺术、本土文化原创情景剧及歌舞节目主题演绎活动。</w:t>
      </w:r>
    </w:p>
    <w:p w14:paraId="18353FE3">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二）美食市集。主要内容包含有：以“寻味三原·三原老味长廊”为主题，设置30个摊位，集中展示三原本土特色美食；以“品味咸阳·咸阳美食荟萃”为主题，设置40个摊位，汇聚咸阳市各区县特色佳肴；以“潮味集结·国潮文创非遗市集”为主题，设置10个摊位，展示非遗技艺与文创产品；以“知味陕西·陕西特色美食”为主题，设置20个摊位，网罗陕南、关中、陕北为代表的风味小吃。（摊位每日营业时间为16:00-21:00）</w:t>
      </w:r>
    </w:p>
    <w:p w14:paraId="55A1596C">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（三）打卡互动。主要内容包含有：在主题活动现场设置多个沉浸式打卡场景，安排NPC进行定点演艺，并在巡游路线中穿插网红舞蹈快闪，增强游客互动体验与打卡趣味性。（NPC巡每日游时间为18:30-19:00）</w:t>
      </w:r>
    </w:p>
    <w:p w14:paraId="2158FDF2">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2．质量标准：</w:t>
      </w:r>
      <w:r>
        <w:rPr>
          <w:rFonts w:hint="eastAsia" w:ascii="宋体" w:hAnsi="宋体" w:cs="宋体"/>
          <w:kern w:val="0"/>
          <w:sz w:val="28"/>
          <w:szCs w:val="28"/>
          <w:highlight w:val="none"/>
          <w:lang w:val="en-US" w:eastAsia="zh-CN"/>
        </w:rPr>
        <w:t>严格按照国家法律法规、地方相关规范及采购人要求的标准执行。</w:t>
      </w:r>
    </w:p>
    <w:p w14:paraId="72C7CA3F">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2" w:name="_Toc20577"/>
      <w:r>
        <w:rPr>
          <w:rFonts w:hint="eastAsia" w:ascii="宋体" w:hAnsi="宋体" w:cs="宋体"/>
          <w:color w:val="auto"/>
          <w:sz w:val="28"/>
          <w:szCs w:val="28"/>
          <w:highlight w:val="none"/>
        </w:rPr>
        <w:t>第四条  服务费用</w:t>
      </w:r>
      <w:bookmarkEnd w:id="2"/>
    </w:p>
    <w:p w14:paraId="7E9EACE9">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1．服务总费用为人民币（大写）：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p>
    <w:p w14:paraId="65D89B2E">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．本合同执行期间服务总费用不变，甲方无须另向乙方支付本合同规定之外的其他任何费用。</w:t>
      </w:r>
    </w:p>
    <w:p w14:paraId="386715C7">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3" w:name="_Toc28470"/>
      <w:r>
        <w:rPr>
          <w:rFonts w:hint="eastAsia" w:ascii="宋体" w:hAnsi="宋体" w:cs="宋体"/>
          <w:color w:val="auto"/>
          <w:sz w:val="28"/>
          <w:szCs w:val="28"/>
          <w:highlight w:val="none"/>
        </w:rPr>
        <w:t>第五条  服务费支付方式：</w:t>
      </w:r>
      <w:bookmarkEnd w:id="3"/>
    </w:p>
    <w:p w14:paraId="350B02B1">
      <w:pPr>
        <w:pStyle w:val="4"/>
        <w:keepNext w:val="0"/>
        <w:keepLines w:val="0"/>
        <w:pageBreakBefore w:val="0"/>
        <w:kinsoku/>
        <w:wordWrap/>
        <w:overflowPunct/>
        <w:topLinePunct w:val="0"/>
        <w:autoSpaceDE/>
        <w:autoSpaceDN/>
        <w:bidi w:val="0"/>
        <w:adjustRightInd/>
        <w:spacing w:line="560" w:lineRule="exact"/>
        <w:ind w:firstLineChars="200"/>
        <w:textAlignment w:val="auto"/>
        <w:outlineLvl w:val="1"/>
        <w:rPr>
          <w:rFonts w:hint="eastAsia" w:ascii="宋体" w:hAnsi="宋体" w:eastAsia="宋体" w:cs="宋体"/>
          <w:b w:val="0"/>
          <w:bCs/>
          <w:sz w:val="28"/>
          <w:szCs w:val="28"/>
          <w:highlight w:val="none"/>
          <w:lang w:val="en-US" w:eastAsia="zh-CN"/>
        </w:rPr>
      </w:pPr>
      <w:r>
        <w:rPr>
          <w:rFonts w:hint="eastAsia" w:ascii="宋体" w:hAnsi="宋体" w:cs="宋体"/>
          <w:color w:val="auto"/>
          <w:sz w:val="28"/>
          <w:szCs w:val="28"/>
          <w:highlight w:val="none"/>
        </w:rPr>
        <w:t>1．付款条件说明： 供应商项目执行结束经验收合格后，向采购方开具等额的增值税普通发票。采购方收到合规的发票 ，达到付款条件起 20 日内，支付合同总金额的 100.00%。</w:t>
      </w:r>
    </w:p>
    <w:p w14:paraId="05B9D4E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2．结算方式：银行转账。</w:t>
      </w:r>
    </w:p>
    <w:p w14:paraId="73D45C88">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3．结算单位：由</w:t>
      </w:r>
      <w:r>
        <w:rPr>
          <w:rFonts w:hint="eastAsia" w:ascii="宋体" w:hAnsi="宋体" w:cs="宋体"/>
          <w:color w:val="auto"/>
          <w:sz w:val="28"/>
          <w:szCs w:val="28"/>
          <w:highlight w:val="none"/>
          <w:lang w:val="en-US" w:eastAsia="zh-CN"/>
        </w:rPr>
        <w:t>甲方</w:t>
      </w:r>
      <w:r>
        <w:rPr>
          <w:rFonts w:hint="eastAsia" w:ascii="宋体" w:hAnsi="宋体" w:cs="宋体"/>
          <w:color w:val="auto"/>
          <w:sz w:val="28"/>
          <w:szCs w:val="28"/>
          <w:highlight w:val="none"/>
        </w:rPr>
        <w:t>负责结算，</w:t>
      </w:r>
      <w:r>
        <w:rPr>
          <w:rFonts w:hint="eastAsia" w:ascii="宋体" w:hAnsi="宋体" w:eastAsia="宋体" w:cs="宋体"/>
          <w:color w:val="000000"/>
          <w:sz w:val="28"/>
          <w:szCs w:val="28"/>
        </w:rPr>
        <w:t>付款前</w:t>
      </w:r>
      <w:r>
        <w:rPr>
          <w:rFonts w:hint="eastAsia" w:ascii="宋体" w:hAnsi="宋体" w:eastAsia="宋体" w:cs="宋体"/>
          <w:color w:val="000000"/>
          <w:sz w:val="28"/>
          <w:szCs w:val="28"/>
          <w:lang w:val="en-US" w:eastAsia="zh-CN"/>
        </w:rPr>
        <w:t>乙方</w:t>
      </w:r>
      <w:r>
        <w:rPr>
          <w:rFonts w:hint="eastAsia" w:ascii="宋体" w:hAnsi="宋体" w:eastAsia="宋体" w:cs="宋体"/>
          <w:color w:val="000000"/>
          <w:sz w:val="28"/>
          <w:szCs w:val="28"/>
        </w:rPr>
        <w:t>需提供合法有效且与付款金额等额的增值税普通发票</w:t>
      </w:r>
      <w:r>
        <w:rPr>
          <w:rFonts w:hint="eastAsia" w:ascii="宋体" w:hAnsi="宋体" w:eastAsia="宋体" w:cs="宋体"/>
          <w:color w:val="000000"/>
          <w:sz w:val="28"/>
          <w:szCs w:val="28"/>
          <w:lang w:val="en-US" w:eastAsia="zh-CN"/>
        </w:rPr>
        <w:t>交</w:t>
      </w:r>
      <w:r>
        <w:rPr>
          <w:rFonts w:hint="eastAsia" w:ascii="宋体" w:hAnsi="宋体" w:cs="宋体"/>
          <w:color w:val="auto"/>
          <w:sz w:val="28"/>
          <w:szCs w:val="28"/>
          <w:highlight w:val="none"/>
          <w:lang w:val="en-US" w:eastAsia="zh-CN"/>
        </w:rPr>
        <w:t>甲方</w:t>
      </w:r>
      <w:r>
        <w:rPr>
          <w:rFonts w:hint="eastAsia" w:ascii="宋体" w:hAnsi="宋体" w:cs="宋体"/>
          <w:color w:val="auto"/>
          <w:sz w:val="28"/>
          <w:szCs w:val="28"/>
          <w:highlight w:val="none"/>
        </w:rPr>
        <w:t>。</w:t>
      </w:r>
    </w:p>
    <w:p w14:paraId="694AA63C">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4" w:name="_Toc8108"/>
      <w:r>
        <w:rPr>
          <w:rFonts w:hint="eastAsia" w:ascii="宋体" w:hAnsi="宋体" w:cs="宋体"/>
          <w:color w:val="auto"/>
          <w:sz w:val="28"/>
          <w:szCs w:val="28"/>
          <w:highlight w:val="none"/>
        </w:rPr>
        <w:t>第六条   知识产权</w:t>
      </w:r>
      <w:bookmarkEnd w:id="4"/>
    </w:p>
    <w:p w14:paraId="2C46167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乙方应保证所提供的服务或其任何一部分均不会侵犯任何第三方的专利权、商标权或著作权。</w:t>
      </w:r>
    </w:p>
    <w:p w14:paraId="292F8E8C">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5" w:name="_Toc21590"/>
      <w:r>
        <w:rPr>
          <w:rFonts w:hint="eastAsia" w:ascii="宋体" w:hAnsi="宋体" w:cs="宋体"/>
          <w:color w:val="auto"/>
          <w:sz w:val="28"/>
          <w:szCs w:val="28"/>
          <w:highlight w:val="none"/>
        </w:rPr>
        <w:t>第七条  无产权瑕疵条款</w:t>
      </w:r>
      <w:bookmarkEnd w:id="5"/>
    </w:p>
    <w:p w14:paraId="202272E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乙方保证所提供的服务的所有权完全属于乙方且无任何抵押、查封等产权瑕疵。如有产权瑕疵的，视为乙方违约。乙方应负担由此而产生的一切损失。</w:t>
      </w:r>
    </w:p>
    <w:p w14:paraId="76D4CC2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6" w:name="_Toc23906"/>
      <w:r>
        <w:rPr>
          <w:rFonts w:hint="eastAsia" w:ascii="宋体" w:hAnsi="宋体" w:cs="宋体"/>
          <w:color w:val="auto"/>
          <w:sz w:val="28"/>
          <w:szCs w:val="28"/>
          <w:highlight w:val="none"/>
        </w:rPr>
        <w:t>第八条  验收</w:t>
      </w:r>
      <w:bookmarkEnd w:id="6"/>
    </w:p>
    <w:p w14:paraId="357600D1">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1．采购人确认收到所有工作成果后，乙方向甲方提出验收申请，甲方接到乙方验收申请后组织验收</w:t>
      </w:r>
      <w:r>
        <w:rPr>
          <w:rFonts w:hint="eastAsia" w:ascii="宋体" w:hAnsi="宋体" w:cs="宋体"/>
          <w:color w:val="auto"/>
          <w:sz w:val="28"/>
          <w:szCs w:val="28"/>
          <w:highlight w:val="none"/>
          <w:lang w:eastAsia="zh-CN"/>
        </w:rPr>
        <w:t>。</w:t>
      </w:r>
      <w:bookmarkStart w:id="16" w:name="_GoBack"/>
      <w:bookmarkEnd w:id="16"/>
    </w:p>
    <w:p w14:paraId="12801216">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2．验收依据：</w:t>
      </w:r>
    </w:p>
    <w:p w14:paraId="2CC1715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-1．合同文本、合同附件、</w:t>
      </w:r>
      <w:r>
        <w:rPr>
          <w:rFonts w:hint="eastAsia" w:ascii="宋体" w:hAnsi="宋体" w:cs="宋体"/>
          <w:color w:val="auto"/>
          <w:sz w:val="28"/>
          <w:szCs w:val="28"/>
          <w:highlight w:val="none"/>
          <w:lang w:eastAsia="zh-CN"/>
        </w:rPr>
        <w:t>招标文件</w:t>
      </w:r>
      <w:r>
        <w:rPr>
          <w:rFonts w:hint="eastAsia" w:ascii="宋体" w:hAnsi="宋体" w:cs="宋体"/>
          <w:color w:val="auto"/>
          <w:sz w:val="28"/>
          <w:szCs w:val="28"/>
          <w:highlight w:val="none"/>
        </w:rPr>
        <w:t>、响应文件。</w:t>
      </w:r>
    </w:p>
    <w:p w14:paraId="110E9426">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-2．国内相应的标准、规范。</w:t>
      </w:r>
    </w:p>
    <w:p w14:paraId="43851090">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7" w:name="_Toc8592"/>
      <w:r>
        <w:rPr>
          <w:rFonts w:hint="eastAsia" w:ascii="宋体" w:hAnsi="宋体" w:cs="宋体"/>
          <w:color w:val="auto"/>
          <w:sz w:val="28"/>
          <w:szCs w:val="28"/>
          <w:highlight w:val="none"/>
        </w:rPr>
        <w:t>第九条  甲方的权利和义务</w:t>
      </w:r>
      <w:bookmarkEnd w:id="7"/>
    </w:p>
    <w:p w14:paraId="1539BB14">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B7F3BB8">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2．甲方有权依据双方签订的考评办法对乙方提供的服务进行定期考评。当考评结果未达到标准时，有权依据考评办法约定的数额扣除履约保证金。</w:t>
      </w:r>
    </w:p>
    <w:p w14:paraId="43AA276B">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3．负责检查监督乙方管理工作的实施及制度的执行情况。</w:t>
      </w:r>
    </w:p>
    <w:p w14:paraId="3732923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4．根据本合同规定，按时向乙方支付应付服务费用。</w:t>
      </w:r>
    </w:p>
    <w:p w14:paraId="323F65B8">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5．国家法律、法规所规定由甲方承担的其它责任。</w:t>
      </w:r>
    </w:p>
    <w:p w14:paraId="741CD67D">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8" w:name="_Toc31173"/>
      <w:r>
        <w:rPr>
          <w:rFonts w:hint="eastAsia" w:ascii="宋体" w:hAnsi="宋体" w:cs="宋体"/>
          <w:color w:val="auto"/>
          <w:sz w:val="28"/>
          <w:szCs w:val="28"/>
          <w:highlight w:val="none"/>
        </w:rPr>
        <w:t>第十条  乙方的权利和义务</w:t>
      </w:r>
      <w:bookmarkEnd w:id="8"/>
    </w:p>
    <w:p w14:paraId="55242ABB">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1．对本合同规定的委托服务范围内的项目享有管理权及服务义务。</w:t>
      </w:r>
    </w:p>
    <w:p w14:paraId="399839B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2．根据本合同的规定向甲方收取相关服务费用，并有权在本项目管理范围内管理及合理使用。</w:t>
      </w:r>
    </w:p>
    <w:p w14:paraId="695DF8F4">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3．及时向甲方通告本项目服务范围内有关服务的重大事项，及时配合处理投诉。</w:t>
      </w:r>
    </w:p>
    <w:p w14:paraId="550C6491">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4．接受项目行业管理部门及政府有关部门的指导，接受甲方的监督。</w:t>
      </w:r>
    </w:p>
    <w:p w14:paraId="307355EC">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5．国家法律、法规所规定由乙方承担的其它责任。</w:t>
      </w:r>
    </w:p>
    <w:p w14:paraId="2F9712AD">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9" w:name="_Toc31453"/>
      <w:r>
        <w:rPr>
          <w:rFonts w:hint="eastAsia" w:ascii="宋体" w:hAnsi="宋体" w:cs="宋体"/>
          <w:color w:val="auto"/>
          <w:sz w:val="28"/>
          <w:szCs w:val="28"/>
          <w:highlight w:val="none"/>
        </w:rPr>
        <w:t>第十一条  违约责任</w:t>
      </w:r>
      <w:bookmarkEnd w:id="9"/>
    </w:p>
    <w:p w14:paraId="6921D9A6">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1．甲乙双方必须遵守本合同并执行合同中的各项规定，保证本合同的正常履行。</w:t>
      </w:r>
    </w:p>
    <w:p w14:paraId="41468E36">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CBFABD3">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default" w:ascii="宋体" w:hAnsi="宋体" w:cs="宋体"/>
          <w:color w:val="auto"/>
          <w:sz w:val="28"/>
          <w:szCs w:val="28"/>
          <w:highlight w:val="none"/>
          <w:lang w:val="en-US" w:eastAsia="zh-CN"/>
        </w:rPr>
      </w:pPr>
      <w:bookmarkStart w:id="10" w:name="_Toc12957"/>
      <w:r>
        <w:rPr>
          <w:rFonts w:hint="eastAsia" w:ascii="宋体" w:hAnsi="宋体" w:cs="宋体"/>
          <w:color w:val="auto"/>
          <w:sz w:val="28"/>
          <w:szCs w:val="28"/>
          <w:highlight w:val="none"/>
          <w:lang w:val="en-US" w:eastAsia="zh-CN"/>
        </w:rPr>
        <w:t>第十二条 保密条款</w:t>
      </w:r>
      <w:bookmarkEnd w:id="10"/>
    </w:p>
    <w:p w14:paraId="7F1800DF">
      <w:pPr>
        <w:pStyle w:val="2"/>
        <w:keepNext w:val="0"/>
        <w:keepLines w:val="0"/>
        <w:pageBreakBefore w:val="0"/>
        <w:widowControl w:val="0"/>
        <w:kinsoku/>
        <w:wordWrap/>
        <w:overflowPunct/>
        <w:topLinePunct w:val="0"/>
        <w:bidi w:val="0"/>
        <w:spacing w:line="560" w:lineRule="exac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乙方对在工作过程中接触到的甲方的任何资料、文件、数据（无论是书面的还是电子的），以及对为甲方服务形成的任何交付物，负有为甲方保密的责任。未经甲方书面同意，乙方不得以任何方式向任何第三方提供或透露；</w:t>
      </w:r>
    </w:p>
    <w:p w14:paraId="74EE4204">
      <w:pPr>
        <w:pStyle w:val="2"/>
        <w:keepNext w:val="0"/>
        <w:keepLines w:val="0"/>
        <w:pageBreakBefore w:val="0"/>
        <w:widowControl w:val="0"/>
        <w:kinsoku/>
        <w:wordWrap/>
        <w:overflowPunct/>
        <w:topLinePunct w:val="0"/>
        <w:bidi w:val="0"/>
        <w:spacing w:line="560" w:lineRule="exac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2.甲方向乙方提供的任何资料、文件和信息，在乙方服务结束后，乙方均应及时归还甲方，电子文档的应从自己的电脑等存储设备上予永久删除；</w:t>
      </w:r>
    </w:p>
    <w:p w14:paraId="00CABE86">
      <w:pPr>
        <w:pStyle w:val="2"/>
        <w:keepNext w:val="0"/>
        <w:keepLines w:val="0"/>
        <w:pageBreakBefore w:val="0"/>
        <w:widowControl w:val="0"/>
        <w:kinsoku/>
        <w:wordWrap/>
        <w:overflowPunct/>
        <w:topLinePunct w:val="0"/>
        <w:bidi w:val="0"/>
        <w:spacing w:line="560" w:lineRule="exac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3.乙方人员违反上述保密规定</w:t>
      </w:r>
      <w:r>
        <w:rPr>
          <w:rFonts w:hint="eastAsia" w:ascii="宋体" w:hAnsi="宋体" w:cs="宋体"/>
          <w:color w:val="auto"/>
          <w:kern w:val="2"/>
          <w:sz w:val="28"/>
          <w:szCs w:val="28"/>
          <w:highlight w:val="none"/>
          <w:lang w:val="en-US" w:eastAsia="zh-CN" w:bidi="ar-SA"/>
        </w:rPr>
        <w:t>的</w:t>
      </w:r>
      <w:r>
        <w:rPr>
          <w:rFonts w:hint="eastAsia" w:ascii="宋体" w:hAnsi="宋体" w:eastAsia="宋体" w:cs="宋体"/>
          <w:color w:val="auto"/>
          <w:kern w:val="2"/>
          <w:sz w:val="28"/>
          <w:szCs w:val="28"/>
          <w:highlight w:val="none"/>
          <w:lang w:val="en-US" w:eastAsia="zh-CN" w:bidi="ar-SA"/>
        </w:rPr>
        <w:t>，乙方应承担相应法律责任。</w:t>
      </w:r>
    </w:p>
    <w:p w14:paraId="468AF4CE">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lang w:val="en-US" w:eastAsia="zh-CN"/>
        </w:rPr>
      </w:pPr>
      <w:bookmarkStart w:id="11" w:name="_Toc4534"/>
      <w:r>
        <w:rPr>
          <w:rFonts w:hint="eastAsia" w:ascii="宋体" w:hAnsi="宋体" w:cs="宋体"/>
          <w:color w:val="auto"/>
          <w:sz w:val="28"/>
          <w:szCs w:val="28"/>
          <w:highlight w:val="none"/>
          <w:lang w:val="en-US" w:eastAsia="zh-CN"/>
        </w:rPr>
        <w:t>第十三条  不可抗力事件处理</w:t>
      </w:r>
      <w:bookmarkEnd w:id="11"/>
    </w:p>
    <w:p w14:paraId="12C3CE07">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1．在合同有效期内，任何一方因不可抗力事件导致不能履行合同，则合同履行期可延长，其延长期与不可抗力影响期相同。</w:t>
      </w:r>
    </w:p>
    <w:p w14:paraId="7BA5717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2．不可抗力事件发生后，应立即通知对方，并寄送有关权威机构出具的证明。</w:t>
      </w:r>
    </w:p>
    <w:p w14:paraId="3CA66E3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3．不可抗力事件延续</w:t>
      </w:r>
      <w:r>
        <w:rPr>
          <w:rFonts w:hint="eastAsia" w:ascii="宋体" w:hAnsi="宋体" w:cs="宋体"/>
          <w:color w:val="auto"/>
          <w:sz w:val="28"/>
          <w:szCs w:val="28"/>
          <w:highlight w:val="none"/>
          <w:lang w:val="en-US" w:eastAsia="zh-CN"/>
        </w:rPr>
        <w:t>30</w:t>
      </w:r>
      <w:r>
        <w:rPr>
          <w:rFonts w:hint="eastAsia" w:ascii="宋体" w:hAnsi="宋体" w:cs="宋体"/>
          <w:color w:val="auto"/>
          <w:sz w:val="28"/>
          <w:szCs w:val="28"/>
          <w:highlight w:val="none"/>
        </w:rPr>
        <w:t>天以上，双方应通过友好协商，确定是否继续履行合同。</w:t>
      </w:r>
    </w:p>
    <w:p w14:paraId="56199862">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12" w:name="_Toc31500"/>
      <w:r>
        <w:rPr>
          <w:rFonts w:hint="eastAsia" w:ascii="宋体" w:hAnsi="宋体" w:cs="宋体"/>
          <w:color w:val="auto"/>
          <w:sz w:val="28"/>
          <w:szCs w:val="28"/>
          <w:highlight w:val="none"/>
        </w:rPr>
        <w:t>第十</w:t>
      </w:r>
      <w:r>
        <w:rPr>
          <w:rFonts w:hint="eastAsia" w:ascii="宋体" w:hAnsi="宋体" w:cs="宋体"/>
          <w:color w:val="auto"/>
          <w:sz w:val="28"/>
          <w:szCs w:val="28"/>
          <w:highlight w:val="none"/>
          <w:lang w:val="en-US" w:eastAsia="zh-CN"/>
        </w:rPr>
        <w:t>四</w:t>
      </w:r>
      <w:r>
        <w:rPr>
          <w:rFonts w:hint="eastAsia" w:ascii="宋体" w:hAnsi="宋体" w:cs="宋体"/>
          <w:color w:val="auto"/>
          <w:sz w:val="28"/>
          <w:szCs w:val="28"/>
          <w:highlight w:val="none"/>
        </w:rPr>
        <w:t>条  合同的变更和终止</w:t>
      </w:r>
      <w:bookmarkEnd w:id="12"/>
    </w:p>
    <w:p w14:paraId="27AACA0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除《中华人民共和国政府采购法》第49条、第50条第二款规定的情形外，本合同一经签订，甲乙双方不得擅自变更、中止或终止合同。</w:t>
      </w:r>
    </w:p>
    <w:p w14:paraId="7373CE92">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13" w:name="_Toc7707"/>
      <w:r>
        <w:rPr>
          <w:rFonts w:hint="eastAsia" w:ascii="宋体" w:hAnsi="宋体" w:cs="宋体"/>
          <w:color w:val="auto"/>
          <w:sz w:val="28"/>
          <w:szCs w:val="28"/>
          <w:highlight w:val="none"/>
        </w:rPr>
        <w:t>第十</w:t>
      </w:r>
      <w:r>
        <w:rPr>
          <w:rFonts w:hint="eastAsia" w:ascii="宋体" w:hAnsi="宋体" w:cs="宋体"/>
          <w:color w:val="auto"/>
          <w:sz w:val="28"/>
          <w:szCs w:val="28"/>
          <w:highlight w:val="none"/>
          <w:lang w:val="en-US" w:eastAsia="zh-CN"/>
        </w:rPr>
        <w:t>五</w:t>
      </w:r>
      <w:r>
        <w:rPr>
          <w:rFonts w:hint="eastAsia" w:ascii="宋体" w:hAnsi="宋体" w:cs="宋体"/>
          <w:color w:val="auto"/>
          <w:sz w:val="28"/>
          <w:szCs w:val="28"/>
          <w:highlight w:val="none"/>
        </w:rPr>
        <w:t>条  解决合同纠纷的方式</w:t>
      </w:r>
      <w:bookmarkEnd w:id="13"/>
    </w:p>
    <w:p w14:paraId="0F190741">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1．在执行本合同中发生的或与本合同有关的争端，双方应通过友好协商解决，经协商在</w:t>
      </w:r>
      <w:r>
        <w:rPr>
          <w:rFonts w:hint="eastAsia" w:ascii="宋体" w:hAnsi="宋体" w:cs="宋体"/>
          <w:color w:val="auto"/>
          <w:sz w:val="28"/>
          <w:szCs w:val="28"/>
          <w:highlight w:val="none"/>
          <w:u w:val="single"/>
          <w:lang w:val="en-US" w:eastAsia="zh-CN"/>
        </w:rPr>
        <w:t>30</w:t>
      </w:r>
      <w:r>
        <w:rPr>
          <w:rFonts w:hint="eastAsia" w:ascii="宋体" w:hAnsi="宋体" w:cs="宋体"/>
          <w:color w:val="auto"/>
          <w:sz w:val="28"/>
          <w:szCs w:val="28"/>
          <w:highlight w:val="none"/>
          <w:u w:val="none"/>
          <w:lang w:val="en-US" w:eastAsia="zh-CN"/>
        </w:rPr>
        <w:t>天</w:t>
      </w:r>
      <w:r>
        <w:rPr>
          <w:rFonts w:hint="eastAsia" w:ascii="宋体" w:hAnsi="宋体" w:cs="宋体"/>
          <w:color w:val="auto"/>
          <w:sz w:val="28"/>
          <w:szCs w:val="28"/>
          <w:highlight w:val="none"/>
        </w:rPr>
        <w:t>内不能达成协议时，则采取以下第</w:t>
      </w:r>
      <w:r>
        <w:rPr>
          <w:rFonts w:hint="eastAsia" w:ascii="宋体" w:hAnsi="宋体" w:cs="宋体"/>
          <w:color w:val="auto"/>
          <w:sz w:val="28"/>
          <w:szCs w:val="28"/>
          <w:highlight w:val="none"/>
          <w:u w:val="single"/>
        </w:rPr>
        <w:t>1</w:t>
      </w:r>
      <w:r>
        <w:rPr>
          <w:rFonts w:hint="eastAsia" w:ascii="宋体" w:hAnsi="宋体" w:cs="宋体"/>
          <w:color w:val="auto"/>
          <w:sz w:val="28"/>
          <w:szCs w:val="28"/>
          <w:highlight w:val="none"/>
        </w:rPr>
        <w:t>种方式解决争议：</w:t>
      </w:r>
    </w:p>
    <w:p w14:paraId="0CC826E9">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（1）向甲方所在地有管辖权的人民法院提起诉讼；</w:t>
      </w:r>
    </w:p>
    <w:p w14:paraId="7828ADFD">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（2）向____________仲裁委员会按其仲裁规则申请仲裁。</w:t>
      </w:r>
    </w:p>
    <w:p w14:paraId="627B8774">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2．在仲裁期间，本合同应继续履行。</w:t>
      </w:r>
    </w:p>
    <w:p w14:paraId="7770B5AC">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14" w:name="_Toc32493"/>
      <w:r>
        <w:rPr>
          <w:rFonts w:hint="eastAsia" w:ascii="宋体" w:hAnsi="宋体" w:cs="宋体"/>
          <w:color w:val="auto"/>
          <w:sz w:val="28"/>
          <w:szCs w:val="28"/>
          <w:highlight w:val="none"/>
        </w:rPr>
        <w:t>第十</w:t>
      </w:r>
      <w:r>
        <w:rPr>
          <w:rFonts w:hint="eastAsia" w:ascii="宋体" w:hAnsi="宋体" w:cs="宋体"/>
          <w:color w:val="auto"/>
          <w:sz w:val="28"/>
          <w:szCs w:val="28"/>
          <w:highlight w:val="none"/>
          <w:lang w:val="en-US" w:eastAsia="zh-CN"/>
        </w:rPr>
        <w:t>六</w:t>
      </w:r>
      <w:r>
        <w:rPr>
          <w:rFonts w:hint="eastAsia" w:ascii="宋体" w:hAnsi="宋体" w:cs="宋体"/>
          <w:color w:val="auto"/>
          <w:sz w:val="28"/>
          <w:szCs w:val="28"/>
          <w:highlight w:val="none"/>
        </w:rPr>
        <w:t>条  合同生效及其他</w:t>
      </w:r>
      <w:bookmarkEnd w:id="14"/>
    </w:p>
    <w:p w14:paraId="15D6324F">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1．合同经双方法定代表人或委托代理人签字并加盖单位章后生效。</w:t>
      </w:r>
    </w:p>
    <w:p w14:paraId="1E49FB74">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2．合同执行中涉及采购资金和采购内容修改或补充的，须经政府采购监管部门审批，并签书面补充协议报政府采购监督管理部门备案，方可作为主合同不可分割的一部分。</w:t>
      </w:r>
    </w:p>
    <w:p w14:paraId="05C35274">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3．本合同一式</w:t>
      </w:r>
      <w:r>
        <w:rPr>
          <w:rFonts w:hint="eastAsia" w:ascii="宋体" w:hAnsi="宋体" w:cs="宋体"/>
          <w:color w:val="auto"/>
          <w:sz w:val="28"/>
          <w:szCs w:val="28"/>
          <w:highlight w:val="none"/>
          <w:u w:val="single"/>
          <w:lang w:val="en-US" w:eastAsia="zh-CN"/>
        </w:rPr>
        <w:t>肆</w:t>
      </w:r>
      <w:r>
        <w:rPr>
          <w:rFonts w:hint="eastAsia" w:ascii="宋体" w:hAnsi="宋体" w:cs="宋体"/>
          <w:color w:val="auto"/>
          <w:sz w:val="28"/>
          <w:szCs w:val="28"/>
          <w:highlight w:val="none"/>
        </w:rPr>
        <w:t>份，自双方签章之日起起效。甲方</w:t>
      </w:r>
      <w:r>
        <w:rPr>
          <w:rFonts w:hint="eastAsia" w:ascii="宋体" w:hAnsi="宋体" w:cs="宋体"/>
          <w:color w:val="auto"/>
          <w:sz w:val="28"/>
          <w:szCs w:val="28"/>
          <w:highlight w:val="none"/>
          <w:u w:val="single"/>
          <w:lang w:val="en-US" w:eastAsia="zh-CN"/>
        </w:rPr>
        <w:t>贰</w:t>
      </w:r>
      <w:r>
        <w:rPr>
          <w:rFonts w:hint="eastAsia" w:ascii="宋体" w:hAnsi="宋体" w:cs="宋体"/>
          <w:color w:val="auto"/>
          <w:sz w:val="28"/>
          <w:szCs w:val="28"/>
          <w:highlight w:val="none"/>
        </w:rPr>
        <w:t>份，乙方</w:t>
      </w:r>
      <w:r>
        <w:rPr>
          <w:rFonts w:hint="eastAsia" w:ascii="宋体" w:hAnsi="宋体" w:cs="宋体"/>
          <w:color w:val="auto"/>
          <w:sz w:val="28"/>
          <w:szCs w:val="28"/>
          <w:highlight w:val="none"/>
          <w:u w:val="single"/>
          <w:lang w:val="en-US" w:eastAsia="zh-CN"/>
        </w:rPr>
        <w:t>贰</w:t>
      </w:r>
      <w:r>
        <w:rPr>
          <w:rFonts w:hint="eastAsia" w:ascii="宋体" w:hAnsi="宋体" w:cs="宋体"/>
          <w:color w:val="auto"/>
          <w:sz w:val="28"/>
          <w:szCs w:val="28"/>
          <w:highlight w:val="none"/>
        </w:rPr>
        <w:t>份，具有同等法律效力。</w:t>
      </w:r>
    </w:p>
    <w:p w14:paraId="26F90F1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outlineLvl w:val="1"/>
        <w:rPr>
          <w:rFonts w:hint="eastAsia" w:ascii="宋体" w:hAnsi="宋体" w:cs="宋体"/>
          <w:color w:val="auto"/>
          <w:sz w:val="28"/>
          <w:szCs w:val="28"/>
          <w:highlight w:val="none"/>
        </w:rPr>
      </w:pPr>
      <w:bookmarkStart w:id="15" w:name="_Toc2280"/>
      <w:r>
        <w:rPr>
          <w:rFonts w:hint="eastAsia" w:ascii="宋体" w:hAnsi="宋体" w:cs="宋体"/>
          <w:color w:val="auto"/>
          <w:sz w:val="28"/>
          <w:szCs w:val="28"/>
          <w:highlight w:val="none"/>
        </w:rPr>
        <w:t>第十</w:t>
      </w:r>
      <w:r>
        <w:rPr>
          <w:rFonts w:hint="eastAsia" w:ascii="宋体" w:hAnsi="宋体" w:cs="宋体"/>
          <w:color w:val="auto"/>
          <w:sz w:val="28"/>
          <w:szCs w:val="28"/>
          <w:highlight w:val="none"/>
          <w:lang w:val="en-US" w:eastAsia="zh-CN"/>
        </w:rPr>
        <w:t>七</w:t>
      </w:r>
      <w:r>
        <w:rPr>
          <w:rFonts w:hint="eastAsia" w:ascii="宋体" w:hAnsi="宋体" w:cs="宋体"/>
          <w:color w:val="auto"/>
          <w:sz w:val="28"/>
          <w:szCs w:val="28"/>
          <w:highlight w:val="none"/>
        </w:rPr>
        <w:t>条  附件</w:t>
      </w:r>
      <w:bookmarkEnd w:id="15"/>
    </w:p>
    <w:p w14:paraId="3195E4A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1．项目</w:t>
      </w:r>
      <w:r>
        <w:rPr>
          <w:rFonts w:hint="eastAsia" w:ascii="宋体" w:hAnsi="宋体" w:cs="宋体"/>
          <w:color w:val="auto"/>
          <w:sz w:val="28"/>
          <w:szCs w:val="28"/>
          <w:highlight w:val="none"/>
          <w:lang w:eastAsia="zh-CN"/>
        </w:rPr>
        <w:t>招标文件</w:t>
      </w:r>
    </w:p>
    <w:p w14:paraId="527266AA">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2．项目修改澄清文件</w:t>
      </w:r>
    </w:p>
    <w:p w14:paraId="50880CA5">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3．项目响应文件</w:t>
      </w:r>
    </w:p>
    <w:p w14:paraId="10914968">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4．成交通知书</w:t>
      </w:r>
    </w:p>
    <w:p w14:paraId="3BD56FA8">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5．其他</w:t>
      </w:r>
    </w:p>
    <w:p w14:paraId="1F6F595C">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ascii="宋体" w:hAnsi="宋体" w:cs="宋体"/>
          <w:color w:val="auto"/>
          <w:sz w:val="28"/>
          <w:szCs w:val="28"/>
          <w:highlight w:val="none"/>
        </w:rPr>
      </w:pPr>
      <w:r>
        <w:rPr>
          <w:rFonts w:hint="eastAsia" w:ascii="宋体" w:hAnsi="宋体" w:cs="宋体"/>
          <w:color w:val="auto"/>
          <w:sz w:val="28"/>
          <w:szCs w:val="28"/>
          <w:highlight w:val="none"/>
        </w:rPr>
        <w:t xml:space="preserve"> 本合同未尽事宜，双方可另行协商签订补充合同，补充合同与本合同具有同等效力。 </w:t>
      </w:r>
    </w:p>
    <w:p w14:paraId="30B823B0">
      <w:pPr>
        <w:keepNext w:val="0"/>
        <w:keepLines w:val="0"/>
        <w:pageBreakBefore w:val="0"/>
        <w:widowControl w:val="0"/>
        <w:kinsoku/>
        <w:wordWrap/>
        <w:overflowPunct/>
        <w:topLinePunct w:val="0"/>
        <w:autoSpaceDE w:val="0"/>
        <w:autoSpaceDN w:val="0"/>
        <w:bidi w:val="0"/>
        <w:adjustRightInd w:val="0"/>
        <w:snapToGrid w:val="0"/>
        <w:spacing w:line="560" w:lineRule="exact"/>
        <w:ind w:firstLine="645"/>
        <w:textAlignment w:val="auto"/>
        <w:rPr>
          <w:rFonts w:ascii="宋体" w:hAnsi="宋体" w:cs="宋体"/>
          <w:color w:val="auto"/>
          <w:sz w:val="28"/>
          <w:szCs w:val="28"/>
          <w:highlight w:val="none"/>
        </w:rPr>
      </w:pPr>
      <w:r>
        <w:rPr>
          <w:rFonts w:hint="eastAsia" w:ascii="宋体" w:hAnsi="宋体" w:cs="宋体"/>
          <w:color w:val="auto"/>
          <w:sz w:val="28"/>
          <w:szCs w:val="28"/>
          <w:highlight w:val="none"/>
        </w:rPr>
        <w:t>本合同一式</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肆 </w:t>
      </w:r>
      <w:r>
        <w:rPr>
          <w:rFonts w:hint="eastAsia" w:ascii="宋体" w:hAnsi="宋体" w:cs="宋体"/>
          <w:color w:val="auto"/>
          <w:sz w:val="28"/>
          <w:szCs w:val="28"/>
          <w:highlight w:val="none"/>
        </w:rPr>
        <w:t xml:space="preserve">份，甲方执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份、乙方执</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份。 </w:t>
      </w:r>
    </w:p>
    <w:p w14:paraId="334B2B26">
      <w:pPr>
        <w:rPr>
          <w:rFonts w:hint="eastAsia" w:ascii="宋体" w:hAnsi="宋体" w:cs="宋体"/>
          <w:color w:val="auto"/>
          <w:sz w:val="28"/>
          <w:szCs w:val="28"/>
          <w:highlight w:val="none"/>
        </w:rPr>
      </w:pPr>
      <w:r>
        <w:rPr>
          <w:rFonts w:hint="eastAsia" w:ascii="宋体" w:hAnsi="宋体" w:cs="宋体"/>
          <w:color w:val="auto"/>
          <w:sz w:val="28"/>
          <w:szCs w:val="28"/>
          <w:highlight w:val="none"/>
        </w:rPr>
        <w:br w:type="page"/>
      </w:r>
    </w:p>
    <w:p w14:paraId="37D170C6">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 xml:space="preserve">甲方：   （盖章）   </w:t>
      </w:r>
      <w:r>
        <w:rPr>
          <w:rFonts w:hint="eastAsia" w:ascii="宋体" w:hAnsi="宋体" w:cs="宋体"/>
          <w:color w:val="auto"/>
          <w:sz w:val="28"/>
          <w:szCs w:val="28"/>
          <w:highlight w:val="none"/>
        </w:rPr>
        <w:tab/>
      </w:r>
      <w:r>
        <w:rPr>
          <w:rFonts w:hint="eastAsia" w:ascii="宋体" w:hAnsi="宋体" w:cs="宋体"/>
          <w:color w:val="auto"/>
          <w:sz w:val="28"/>
          <w:szCs w:val="28"/>
          <w:highlight w:val="none"/>
        </w:rPr>
        <w:tab/>
      </w:r>
      <w:r>
        <w:rPr>
          <w:rFonts w:hint="eastAsia" w:ascii="宋体" w:hAnsi="宋体" w:cs="宋体"/>
          <w:color w:val="auto"/>
          <w:sz w:val="28"/>
          <w:szCs w:val="28"/>
          <w:highlight w:val="none"/>
        </w:rPr>
        <w:tab/>
      </w:r>
      <w:r>
        <w:rPr>
          <w:rFonts w:hint="eastAsia" w:ascii="宋体" w:hAnsi="宋体" w:cs="宋体"/>
          <w:color w:val="auto"/>
          <w:sz w:val="28"/>
          <w:szCs w:val="28"/>
          <w:highlight w:val="none"/>
        </w:rPr>
        <w:t xml:space="preserve">   乙方：   （盖章）</w:t>
      </w:r>
    </w:p>
    <w:p w14:paraId="0B0487BB">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法定代表人/委托代理人：            法定代表人/委托代理人：</w:t>
      </w:r>
    </w:p>
    <w:p w14:paraId="1AE69027">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地    址：                         地    址：</w:t>
      </w:r>
    </w:p>
    <w:p w14:paraId="139EE82D">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开户银行：                         开户银行：</w:t>
      </w:r>
    </w:p>
    <w:p w14:paraId="0B0BC47B">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账    号：                         账    号：</w:t>
      </w:r>
    </w:p>
    <w:p w14:paraId="4810E1FD">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电    话：                         电    话：</w:t>
      </w:r>
    </w:p>
    <w:p w14:paraId="30F18E3A">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传    真：                         传    真：</w:t>
      </w:r>
    </w:p>
    <w:p w14:paraId="789EE66F">
      <w:pPr>
        <w:keepNext w:val="0"/>
        <w:keepLines w:val="0"/>
        <w:pageBreakBefore w:val="0"/>
        <w:widowControl w:val="0"/>
        <w:kinsoku/>
        <w:wordWrap/>
        <w:overflowPunct/>
        <w:topLinePunct w:val="0"/>
        <w:bidi w:val="0"/>
        <w:spacing w:before="120" w:beforeLines="50" w:after="120" w:afterLines="50" w:line="560" w:lineRule="exact"/>
        <w:ind w:firstLine="560" w:firstLineChars="200"/>
        <w:textAlignment w:val="auto"/>
        <w:rPr>
          <w:rFonts w:ascii="宋体" w:hAnsi="宋体" w:cs="宋体"/>
          <w:color w:val="auto"/>
          <w:sz w:val="28"/>
          <w:szCs w:val="28"/>
          <w:highlight w:val="none"/>
        </w:rPr>
      </w:pPr>
      <w:r>
        <w:rPr>
          <w:rFonts w:hint="eastAsia" w:ascii="宋体" w:hAnsi="宋体" w:cs="宋体"/>
          <w:color w:val="auto"/>
          <w:sz w:val="28"/>
          <w:szCs w:val="28"/>
          <w:highlight w:val="none"/>
        </w:rPr>
        <w:t>签约日期：    年  月  日           签约日期：  年  月  日</w:t>
      </w:r>
    </w:p>
    <w:p w14:paraId="470BB5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BA020"/>
    <w:multiLevelType w:val="singleLevel"/>
    <w:tmpl w:val="BBCBA020"/>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C6E10"/>
    <w:rsid w:val="1E6C0F2A"/>
    <w:rsid w:val="25CA34FF"/>
    <w:rsid w:val="444F2DE3"/>
    <w:rsid w:val="5C246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sz w:val="21"/>
    </w:rPr>
  </w:style>
  <w:style w:type="paragraph" w:styleId="3">
    <w:name w:val="Body Text Indent"/>
    <w:basedOn w:val="1"/>
    <w:qFormat/>
    <w:uiPriority w:val="0"/>
    <w:pPr>
      <w:ind w:firstLine="630"/>
    </w:pPr>
    <w:rPr>
      <w:sz w:val="32"/>
    </w:rPr>
  </w:style>
  <w:style w:type="paragraph" w:styleId="4">
    <w:name w:val="Normal Indent"/>
    <w:basedOn w:val="1"/>
    <w:qFormat/>
    <w:uiPriority w:val="0"/>
    <w:pPr>
      <w:ind w:firstLine="420"/>
    </w:p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2341</Words>
  <Characters>2379</Characters>
  <Lines>0</Lines>
  <Paragraphs>0</Paragraphs>
  <TotalTime>1</TotalTime>
  <ScaleCrop>false</ScaleCrop>
  <LinksUpToDate>false</LinksUpToDate>
  <CharactersWithSpaces>2694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2025-07-11T11:49:00Z</dcterms:created>
  <dc:creator>W</dc:creator>
  <cp:lastModifiedBy>     柠桉    </cp:lastModifiedBy>
  <dcterms:modified xsi:type="dcterms:W3CDTF">2025-08-28T10:55:10Z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eyJoZGlkIjoiYzEwNDdjODlkODliOWZkNTJjN2NjNGJmNjkyYjgxOWYiLCJ1c2VySWQiOiIzNTgyNzg4MjIifQ==</vt:lpwstr>
  </property>
  <property fmtid="{D5CDD505-2E9C-101B-9397-08002B2CF9AE}" pid="4" name="ICV">
    <vt:lpwstr>A7F5B5A1F6514434ACF2A540A8AE9802_12</vt:lpwstr>
  </property>
</Properties>
</file>