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2"/>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0C315DB4">
      <w:pPr>
        <w:pStyle w:val="2"/>
        <w:ind w:left="210" w:leftChars="100" w:firstLine="482" w:firstLineChars="200"/>
        <w:jc w:val="left"/>
        <w:outlineLvl w:val="2"/>
        <w:rPr>
          <w:rFonts w:hint="eastAsia"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供应商应按照招标文件评标方法“资格评审标准”逐一提供全部资格证明文件。缺少其中任何一项，其投标文件将被视为无效文件。其中，文件中给定格式的，须按下文给定格式填写。</w:t>
      </w:r>
    </w:p>
    <w:p w14:paraId="462595D5">
      <w:pPr>
        <w:pStyle w:val="2"/>
        <w:ind w:left="210" w:leftChars="100"/>
        <w:jc w:val="left"/>
        <w:outlineLvl w:val="2"/>
        <w:rPr>
          <w:rFonts w:ascii="仿宋" w:hAnsi="仿宋" w:eastAsia="仿宋" w:cs="仿宋"/>
          <w:b/>
          <w:bCs/>
          <w:sz w:val="24"/>
          <w:highlight w:val="none"/>
        </w:rPr>
      </w:pPr>
      <w:r>
        <w:rPr>
          <w:rFonts w:hint="eastAsia" w:ascii="仿宋" w:hAnsi="仿宋" w:eastAsia="仿宋" w:cs="仿宋"/>
          <w:b/>
          <w:bCs/>
          <w:sz w:val="24"/>
          <w:highlight w:val="none"/>
        </w:rPr>
        <w:t>（一）供应商基本情况表</w:t>
      </w:r>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1.基本资格条件：符合《中华人民共和国政府采购法》第二十二条的规定：</w:t>
      </w:r>
    </w:p>
    <w:p w14:paraId="1CE8A47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（1）营业执照等主体资格证明文件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具有独立承担民事责任能力的法人、其他组织或自然人，统一社会信用代码营业执照（事业单位提供事业单位法人证书，自然人提供本人身份证）合法有效；；</w:t>
      </w:r>
    </w:p>
    <w:p w14:paraId="28E24116">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（2）财务状况报告：提供经具有审计资质单位出具的202</w:t>
      </w:r>
      <w:r>
        <w:rPr>
          <w:rFonts w:hint="eastAsia" w:ascii="仿宋" w:hAnsi="仿宋" w:eastAsia="仿宋" w:cs="仿宋"/>
          <w:sz w:val="24"/>
          <w:szCs w:val="24"/>
          <w:highlight w:val="none"/>
          <w:lang w:val="en-US" w:eastAsia="zh-CN"/>
        </w:rPr>
        <w:t>4</w:t>
      </w:r>
      <w:bookmarkStart w:id="1" w:name="_GoBack"/>
      <w:bookmarkEnd w:id="1"/>
      <w:r>
        <w:rPr>
          <w:rFonts w:hint="eastAsia" w:ascii="仿宋" w:hAnsi="仿宋" w:eastAsia="仿宋" w:cs="仿宋"/>
          <w:sz w:val="24"/>
          <w:szCs w:val="24"/>
          <w:highlight w:val="none"/>
        </w:rPr>
        <w:t>年度的财务审计报告（成立时间至提交投标文件截止时间不足一年的可提供成立后任意时段的资产负债表），或其开标前六个月内基本存款账户开户银行出具的资信证明。（以上两种形式的资料提供任何一种即可）。</w:t>
      </w:r>
    </w:p>
    <w:p w14:paraId="36941244">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（3）税收缴纳证明：提供投标文件递交截止时间前六个月内已缴纳的至少一个月的纳税证明或完税证明，依法免税的单位应提供相关证明材料；</w:t>
      </w:r>
    </w:p>
    <w:p w14:paraId="6A77BC9C">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（4）社会保障资金缴纳证明：提供投标文件递交截止时间前六个月内已缴存的至少一个月的社会保障资金缴纳凭证或证明，依法不需要缴纳社会保障资金的单位应提供相关证明材料；</w:t>
      </w:r>
    </w:p>
    <w:p w14:paraId="1C35DD18">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（5）提供具有履行本合同所必需的设备和专业技术能力的书面声明；</w:t>
      </w:r>
    </w:p>
    <w:p w14:paraId="6CD2BA18">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（6）提供参加政府采购活动前三年内在经营活动中没有重大违法记录的书面声明；</w:t>
      </w:r>
    </w:p>
    <w:p w14:paraId="12E78693">
      <w:pPr>
        <w:tabs>
          <w:tab w:val="center" w:pos="4153"/>
          <w:tab w:val="right" w:pos="8306"/>
        </w:tabs>
        <w:snapToGrid w:val="0"/>
        <w:spacing w:line="360" w:lineRule="auto"/>
        <w:jc w:val="left"/>
        <w:outlineLvl w:val="3"/>
        <w:rPr>
          <w:rFonts w:ascii="仿宋" w:hAnsi="仿宋" w:eastAsia="仿宋" w:cs="仿宋"/>
          <w:b/>
          <w:sz w:val="24"/>
          <w:szCs w:val="24"/>
          <w:highlight w:val="none"/>
        </w:rPr>
      </w:pPr>
      <w:r>
        <w:rPr>
          <w:rFonts w:hint="eastAsia" w:ascii="仿宋" w:hAnsi="仿宋" w:eastAsia="仿宋" w:cs="仿宋"/>
          <w:b/>
          <w:bCs/>
          <w:sz w:val="24"/>
          <w:szCs w:val="24"/>
          <w:highlight w:val="none"/>
        </w:rPr>
        <w:t>2.特</w:t>
      </w:r>
      <w:r>
        <w:rPr>
          <w:rFonts w:hint="eastAsia" w:ascii="仿宋" w:hAnsi="仿宋" w:eastAsia="仿宋" w:cs="仿宋"/>
          <w:b/>
          <w:sz w:val="24"/>
          <w:szCs w:val="24"/>
          <w:highlight w:val="none"/>
        </w:rPr>
        <w:t>定资格条件：</w:t>
      </w:r>
    </w:p>
    <w:p w14:paraId="4E90C518">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（1）法定代表人直接参加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的，须出具法人身份证明及身份证；法定代表人授权代表参加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的，须出具法定代表人授权书及身份证，自然人只提供身份证。</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）项目不接受联合体</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，单位负责人为同一人或者存在控股、管理关系的不同单位，不得参加同一项目的</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 xml:space="preserve">。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rPr>
        <w:t>3.供应商信用信息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（1）投标人不得为“信用中国"网站(http://www.creditchina.gov.c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4"/>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4"/>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4"/>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3"/>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4"/>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w:t>
      </w:r>
      <w:r>
        <w:rPr>
          <w:rFonts w:hint="eastAsia" w:ascii="仿宋" w:hAnsi="仿宋" w:eastAsia="仿宋" w:cs="仿宋"/>
          <w:sz w:val="24"/>
          <w:highlight w:val="none"/>
          <w:lang w:eastAsia="zh-CN"/>
        </w:rPr>
        <w:t>投标</w:t>
      </w:r>
      <w:r>
        <w:rPr>
          <w:rFonts w:hint="eastAsia" w:ascii="仿宋" w:hAnsi="仿宋" w:eastAsia="仿宋" w:cs="仿宋"/>
          <w:sz w:val="24"/>
          <w:highlight w:val="none"/>
        </w:rPr>
        <w:t>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w:t>
      </w:r>
      <w:r>
        <w:rPr>
          <w:rFonts w:hint="eastAsia" w:ascii="仿宋" w:hAnsi="仿宋" w:eastAsia="仿宋" w:cs="仿宋"/>
          <w:sz w:val="24"/>
          <w:highlight w:val="none"/>
          <w:lang w:eastAsia="zh-CN"/>
        </w:rPr>
        <w:t>投标</w:t>
      </w:r>
      <w:r>
        <w:rPr>
          <w:rFonts w:hint="eastAsia" w:ascii="仿宋" w:hAnsi="仿宋" w:eastAsia="仿宋" w:cs="仿宋"/>
          <w:sz w:val="24"/>
          <w:highlight w:val="none"/>
        </w:rPr>
        <w:t>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4"/>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4"/>
        <w:jc w:val="center"/>
        <w:rPr>
          <w:rFonts w:ascii="仿宋" w:hAnsi="仿宋" w:eastAsia="仿宋" w:cs="仿宋"/>
          <w:bCs/>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4"/>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4"/>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4"/>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4"/>
              <w:rPr>
                <w:rFonts w:ascii="仿宋" w:hAnsi="仿宋" w:eastAsia="仿宋" w:cs="仿宋"/>
                <w:b/>
                <w:sz w:val="24"/>
                <w:szCs w:val="24"/>
                <w:highlight w:val="none"/>
              </w:rPr>
            </w:pPr>
          </w:p>
        </w:tc>
      </w:tr>
    </w:tbl>
    <w:p w14:paraId="2C6CD9FB">
      <w:pPr>
        <w:pStyle w:val="4"/>
        <w:rPr>
          <w:rFonts w:ascii="仿宋" w:hAnsi="仿宋" w:eastAsia="仿宋" w:cs="仿宋"/>
          <w:b/>
          <w:sz w:val="30"/>
          <w:szCs w:val="30"/>
          <w:highlight w:val="none"/>
        </w:rPr>
      </w:pPr>
    </w:p>
    <w:p w14:paraId="583AA56D">
      <w:pPr>
        <w:pStyle w:val="4"/>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cols w:space="720" w:num="1"/>
          <w:titlePg/>
          <w:docGrid w:type="lines" w:linePitch="312" w:charSpace="0"/>
        </w:sectPr>
      </w:pPr>
      <w:r>
        <w:rPr>
          <w:rFonts w:hint="eastAsia" w:ascii="仿宋" w:hAnsi="仿宋" w:eastAsia="仿宋" w:cs="仿宋"/>
          <w:sz w:val="24"/>
          <w:szCs w:val="28"/>
          <w:highlight w:val="none"/>
        </w:rPr>
        <w:t>日    期：</w:t>
      </w:r>
    </w:p>
    <w:p w14:paraId="1407BF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82A86"/>
    <w:rsid w:val="10FA62FE"/>
    <w:rsid w:val="3A55402C"/>
    <w:rsid w:val="79B82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2247</Words>
  <Characters>2378</Characters>
  <Lines>0</Lines>
  <Paragraphs>0</Paragraphs>
  <TotalTime>2</TotalTime>
  <ScaleCrop>false</ScaleCrop>
  <LinksUpToDate>false</LinksUpToDate>
  <CharactersWithSpaces>2852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2025-02-26T08:54:00Z</dcterms:created>
  <dc:creator>     柠桉    </dc:creator>
  <cp:lastModifiedBy>     柠桉    </cp:lastModifiedBy>
  <dcterms:modified xsi:type="dcterms:W3CDTF">2025-08-28T11:06:24Z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EA32F5ECDB1D49A380A6338C95CB60FC_11</vt:lpwstr>
  </property>
  <property fmtid="{D5CDD505-2E9C-101B-9397-08002B2CF9AE}" pid="4" name="KSOTemplateDocerSaveRecord">
    <vt:lpwstr>eyJoZGlkIjoiYzEwNDdjODlkODliOWZkNTJjN2NjNGJmNjkyYjgxOWYiLCJ1c2VySWQiOiIzNTgyNzg4MjIifQ==</vt:lpwstr>
  </property>
</Properties>
</file>