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版本号：SXKKSYFGS2025-01420250809001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池阳小学运动场地提升改造及附属工程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SXKKSYFGS2025-014</w:t>
      </w:r>
      <w:r>
        <w:br/>
      </w:r>
      <w:r>
        <w:br/>
      </w:r>
      <w:r>
        <w:br/>
      </w:r>
    </w:p>
    <w:p>
      <w:pPr>
        <w:pStyle w:val="null3"/>
        <w:jc w:val="center"/>
        <w:outlineLvl w:val="2"/>
      </w:pPr>
      <w:r>
        <w:rPr>
          <w:rFonts w:ascii="仿宋_GB2312" w:hAnsi="仿宋_GB2312" w:cs="仿宋_GB2312" w:eastAsia="仿宋_GB2312"/>
          <w:sz w:val="28"/>
          <w:b/>
        </w:rPr>
        <w:t>三原县池阳小学</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三原县池阳小学</w:t>
      </w:r>
      <w:r>
        <w:rPr>
          <w:rFonts w:ascii="仿宋_GB2312" w:hAnsi="仿宋_GB2312" w:cs="仿宋_GB2312" w:eastAsia="仿宋_GB2312"/>
        </w:rPr>
        <w:t>委托，拟对</w:t>
      </w:r>
      <w:r>
        <w:rPr>
          <w:rFonts w:ascii="仿宋_GB2312" w:hAnsi="仿宋_GB2312" w:cs="仿宋_GB2312" w:eastAsia="仿宋_GB2312"/>
        </w:rPr>
        <w:t>池阳小学运动场地提升改造及附属工程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SXKKSYFGS2025-014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池阳小学运动场地提升改造及附属工程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操场年久失修，跑道、篮球场等破损严重，存在安全隐患，现急需提升改造。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采购包1（三原县池阳小学运动场地提升改造及附属工程）：属于专门面向中小企业采购。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1、企业资质：具备建设行政主管部门核发的建筑工程施工总承包三级（含三级）及以上资质，具备有效的安全生产许可证</w:t>
      </w:r>
    </w:p>
    <w:p>
      <w:pPr>
        <w:pStyle w:val="null3"/>
      </w:pPr>
      <w:r>
        <w:rPr>
          <w:rFonts w:ascii="仿宋_GB2312" w:hAnsi="仿宋_GB2312" w:cs="仿宋_GB2312" w:eastAsia="仿宋_GB2312"/>
        </w:rPr>
        <w:t>2、项目经理要求：拟派往本项目的项目经理必须为本企业注册的建造师，具备建筑工程专业二级及以上注册建造师执业资格和有效的安全生产考核合格证书(B证)，提供2024年06月至今至少一个月供应商为其缴纳的社会保险的证明材料（五险一金提供一项即可），且未担任其它在建工程的项目经理，无不良信用记录。</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5、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6、非联合体声明：本项目不接受联合体投标，单位负责人为同一人或者存在直接控股、管理关系的不同投标人，不得参加同一合同项下的政府采购活动（提供非联合体投标声明，包括控股管理声明）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三原县池阳小学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三原县大庆路中段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13636730867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 12 楼 1218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采购包1：1,124,901.62元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三原县池阳小学</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三原县池阳小学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三原县池阳小学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1,124,901.62</w:t>
      </w:r>
    </w:p>
    <w:p>
      <w:pPr>
        <w:pStyle w:val="null3"/>
      </w:pPr>
      <w:r>
        <w:rPr>
          <w:rFonts w:ascii="仿宋_GB2312" w:hAnsi="仿宋_GB2312" w:cs="仿宋_GB2312" w:eastAsia="仿宋_GB2312"/>
        </w:rPr>
        <w:t>采购包最高限价（元）: 1,124,901.62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三原县池阳小学运动场地提升改造及附属工程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1,124,901.62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标的名称：三原县池阳小学运动场地提升改造及附属工程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技术标准和要求</w:t>
            </w:r>
          </w:p>
          <w:p>
            <w:pPr>
              <w:pStyle w:val="null3"/>
              <w:ind w:firstLine="480"/>
              <w:jc w:val="left"/>
            </w:pPr>
            <w:r>
              <w:rPr>
                <w:rFonts w:ascii="仿宋_GB2312" w:hAnsi="仿宋_GB2312" w:cs="仿宋_GB2312" w:eastAsia="仿宋_GB2312"/>
                <w:sz w:val="24"/>
                <w:color w:val="000000"/>
              </w:rPr>
              <w:t>拆除工程</w:t>
            </w:r>
          </w:p>
          <w:p>
            <w:pPr>
              <w:pStyle w:val="null3"/>
              <w:ind w:firstLine="480"/>
              <w:jc w:val="left"/>
            </w:pPr>
            <w:r>
              <w:rPr>
                <w:rFonts w:ascii="仿宋_GB2312" w:hAnsi="仿宋_GB2312" w:cs="仿宋_GB2312" w:eastAsia="仿宋_GB2312"/>
                <w:sz w:val="24"/>
                <w:color w:val="000000"/>
              </w:rPr>
              <w:t>铲除塑胶地面时，需彻底清除原有塑胶层及相关基层，确保无残留。拆除过程中避免对周边结构造成损坏，垃圾需妥善收集并按规定外运处理。垃圾外运应做到运输过程中无遗撒，保证运输路线周边环境整洁。</w:t>
            </w:r>
          </w:p>
          <w:p>
            <w:pPr>
              <w:pStyle w:val="null3"/>
              <w:ind w:firstLine="480"/>
              <w:jc w:val="left"/>
            </w:pPr>
            <w:r>
              <w:rPr>
                <w:rFonts w:ascii="仿宋_GB2312" w:hAnsi="仿宋_GB2312" w:cs="仿宋_GB2312" w:eastAsia="仿宋_GB2312"/>
                <w:sz w:val="24"/>
                <w:color w:val="000000"/>
              </w:rPr>
              <w:t>新建工程</w:t>
            </w:r>
          </w:p>
          <w:p>
            <w:pPr>
              <w:pStyle w:val="null3"/>
              <w:ind w:firstLine="480"/>
              <w:jc w:val="left"/>
            </w:pPr>
            <w:r>
              <w:rPr>
                <w:rFonts w:ascii="仿宋_GB2312" w:hAnsi="仿宋_GB2312" w:cs="仿宋_GB2312" w:eastAsia="仿宋_GB2312"/>
                <w:sz w:val="24"/>
                <w:color w:val="000000"/>
              </w:rPr>
              <w:t>塑胶地面：操场不同区域的塑胶地面铺设需符合相应功能要求，表面平整、无气泡、无裂缝，具有良好的弹性和耐磨性，颜色均匀一致，与周边场地衔接自然。</w:t>
            </w:r>
          </w:p>
          <w:p>
            <w:pPr>
              <w:pStyle w:val="null3"/>
              <w:ind w:firstLine="480"/>
              <w:jc w:val="left"/>
            </w:pPr>
            <w:r>
              <w:rPr>
                <w:rFonts w:ascii="仿宋_GB2312" w:hAnsi="仿宋_GB2312" w:cs="仿宋_GB2312" w:eastAsia="仿宋_GB2312"/>
                <w:sz w:val="24"/>
                <w:color w:val="000000"/>
              </w:rPr>
              <w:t>人造草皮地面：足球场及其他草坪地面的人造草皮铺设应平整牢固，草丝密度均匀，无明显高低差，具有良好的排水性和抗老化性能。</w:t>
            </w:r>
          </w:p>
          <w:p>
            <w:pPr>
              <w:pStyle w:val="null3"/>
              <w:ind w:firstLine="480"/>
              <w:jc w:val="left"/>
            </w:pPr>
            <w:r>
              <w:rPr>
                <w:rFonts w:ascii="仿宋_GB2312" w:hAnsi="仿宋_GB2312" w:cs="仿宋_GB2312" w:eastAsia="仿宋_GB2312"/>
                <w:sz w:val="24"/>
                <w:color w:val="000000"/>
              </w:rPr>
              <w:t>篮球场：硅</w:t>
            </w:r>
            <w:r>
              <w:rPr>
                <w:rFonts w:ascii="仿宋_GB2312" w:hAnsi="仿宋_GB2312" w:cs="仿宋_GB2312" w:eastAsia="仿宋_GB2312"/>
                <w:sz w:val="24"/>
                <w:color w:val="000000"/>
              </w:rPr>
              <w:t>PU面层铺设需均匀光滑，无起鼓、脱层现象，弹性适中，符合篮球运动对场地的要求，场地线条清晰规范。</w:t>
            </w:r>
          </w:p>
          <w:p>
            <w:pPr>
              <w:pStyle w:val="null3"/>
              <w:ind w:firstLine="480"/>
              <w:jc w:val="left"/>
            </w:pPr>
            <w:r>
              <w:rPr>
                <w:rFonts w:ascii="仿宋_GB2312" w:hAnsi="仿宋_GB2312" w:cs="仿宋_GB2312" w:eastAsia="仿宋_GB2312"/>
                <w:sz w:val="24"/>
                <w:color w:val="000000"/>
              </w:rPr>
              <w:t>沉淀池与疏通井：结构需稳固，尺寸符合设计要求，混凝土浇筑密实，无渗漏现象，盖板安装牢固，与井体衔接紧密。</w:t>
            </w:r>
          </w:p>
          <w:p>
            <w:pPr>
              <w:pStyle w:val="null3"/>
              <w:ind w:firstLine="480"/>
              <w:jc w:val="left"/>
            </w:pPr>
            <w:r>
              <w:rPr>
                <w:rFonts w:ascii="仿宋_GB2312" w:hAnsi="仿宋_GB2312" w:cs="仿宋_GB2312" w:eastAsia="仿宋_GB2312"/>
                <w:sz w:val="24"/>
                <w:color w:val="000000"/>
              </w:rPr>
              <w:t>内环排水沟：沟体尺寸准确，混凝土强度达标，表面平整光滑，排水通畅，无积水，盖板安装平整稳固。</w:t>
            </w:r>
          </w:p>
          <w:p>
            <w:pPr>
              <w:pStyle w:val="null3"/>
              <w:ind w:firstLine="480"/>
              <w:jc w:val="left"/>
            </w:pPr>
            <w:r>
              <w:rPr>
                <w:rFonts w:ascii="仿宋_GB2312" w:hAnsi="仿宋_GB2312" w:cs="仿宋_GB2312" w:eastAsia="仿宋_GB2312"/>
                <w:sz w:val="24"/>
                <w:color w:val="000000"/>
              </w:rPr>
              <w:t>水泥混凝土路面：面层平整坚实，无裂缝、起砂现象，分块合理，嵌缝严密，垫层铺设均匀，基层碾压密实，确保路面承载能力符合要求。</w:t>
            </w:r>
          </w:p>
          <w:p>
            <w:pPr>
              <w:pStyle w:val="null3"/>
              <w:ind w:firstLine="480"/>
              <w:jc w:val="left"/>
            </w:pPr>
            <w:r>
              <w:rPr>
                <w:rFonts w:ascii="仿宋_GB2312" w:hAnsi="仿宋_GB2312" w:cs="仿宋_GB2312" w:eastAsia="仿宋_GB2312"/>
                <w:sz w:val="24"/>
                <w:color w:val="000000"/>
              </w:rPr>
              <w:t>沙坑及起跳板：沙坑内的河砂需干净无杂质，铺设均匀，级配合理，玻纤布铺设平整无破损；起跳板混凝土浇筑密实，表面平整，与沙坑衔接协调。</w:t>
            </w:r>
          </w:p>
          <w:p>
            <w:pPr>
              <w:pStyle w:val="null3"/>
              <w:ind w:firstLine="480"/>
              <w:jc w:val="left"/>
            </w:pPr>
            <w:r>
              <w:rPr>
                <w:rFonts w:ascii="仿宋_GB2312" w:hAnsi="仿宋_GB2312" w:cs="仿宋_GB2312" w:eastAsia="仿宋_GB2312"/>
                <w:sz w:val="24"/>
                <w:color w:val="000000"/>
              </w:rPr>
              <w:t>雨水井：砌筑规范，砂浆饱满，表面粉刷平整光滑，垫层铺设牢固，防潮层处理到位，确保无渗漏。</w:t>
            </w:r>
          </w:p>
          <w:p>
            <w:pPr>
              <w:pStyle w:val="null3"/>
              <w:ind w:firstLine="480"/>
              <w:jc w:val="left"/>
            </w:pPr>
            <w:r>
              <w:rPr>
                <w:rFonts w:ascii="仿宋_GB2312" w:hAnsi="仿宋_GB2312" w:cs="仿宋_GB2312" w:eastAsia="仿宋_GB2312"/>
                <w:sz w:val="24"/>
                <w:color w:val="000000"/>
              </w:rPr>
              <w:t>足球门基础：基础底座尺寸符合要求，混凝土强度达标，不锈钢板安装牢固，与基础结合紧密。</w:t>
            </w:r>
          </w:p>
          <w:p>
            <w:pPr>
              <w:pStyle w:val="null3"/>
              <w:ind w:firstLine="480"/>
              <w:jc w:val="left"/>
            </w:pPr>
            <w:r>
              <w:rPr>
                <w:rFonts w:ascii="仿宋_GB2312" w:hAnsi="仿宋_GB2312" w:cs="仿宋_GB2312" w:eastAsia="仿宋_GB2312"/>
                <w:sz w:val="24"/>
                <w:color w:val="000000"/>
              </w:rPr>
              <w:t>挖沟槽土方与土方回填：挖土过程中避免超挖，对周边结构做好保护；回填土需分层夯实，确保密实度，避免沉降。</w:t>
            </w:r>
          </w:p>
          <w:p>
            <w:pPr>
              <w:pStyle w:val="null3"/>
              <w:ind w:firstLine="480"/>
              <w:jc w:val="left"/>
            </w:pPr>
            <w:r>
              <w:rPr>
                <w:rFonts w:ascii="仿宋_GB2312" w:hAnsi="仿宋_GB2312" w:cs="仿宋_GB2312" w:eastAsia="仿宋_GB2312"/>
                <w:sz w:val="24"/>
                <w:color w:val="000000"/>
              </w:rPr>
              <w:t>混凝土管道铺设：管道安装顺直，接口严密无渗漏，垫层和基础铺设牢固，符合排水要求。</w:t>
            </w:r>
          </w:p>
          <w:p>
            <w:pPr>
              <w:pStyle w:val="null3"/>
              <w:ind w:firstLine="480"/>
              <w:jc w:val="left"/>
            </w:pPr>
            <w:r>
              <w:rPr>
                <w:rFonts w:ascii="仿宋_GB2312" w:hAnsi="仿宋_GB2312" w:cs="仿宋_GB2312" w:eastAsia="仿宋_GB2312"/>
                <w:sz w:val="24"/>
                <w:color w:val="000000"/>
              </w:rPr>
              <w:t>服务标准和要求</w:t>
            </w:r>
          </w:p>
          <w:p>
            <w:pPr>
              <w:pStyle w:val="null3"/>
              <w:ind w:firstLine="480"/>
              <w:jc w:val="left"/>
            </w:pPr>
            <w:r>
              <w:rPr>
                <w:rFonts w:ascii="仿宋_GB2312" w:hAnsi="仿宋_GB2312" w:cs="仿宋_GB2312" w:eastAsia="仿宋_GB2312"/>
                <w:sz w:val="24"/>
                <w:color w:val="000000"/>
              </w:rPr>
              <w:t>施工服务</w:t>
            </w:r>
          </w:p>
          <w:p>
            <w:pPr>
              <w:pStyle w:val="null3"/>
              <w:ind w:firstLine="480"/>
              <w:jc w:val="left"/>
            </w:pPr>
            <w:r>
              <w:rPr>
                <w:rFonts w:ascii="仿宋_GB2312" w:hAnsi="仿宋_GB2312" w:cs="仿宋_GB2312" w:eastAsia="仿宋_GB2312"/>
                <w:sz w:val="24"/>
                <w:color w:val="000000"/>
              </w:rPr>
              <w:t>施工单位需制定详细的施工组织计划，明确各工序的施工时间和流程，确保工程按时完成。</w:t>
            </w:r>
          </w:p>
          <w:p>
            <w:pPr>
              <w:pStyle w:val="null3"/>
              <w:ind w:firstLine="480"/>
              <w:jc w:val="left"/>
            </w:pPr>
            <w:r>
              <w:rPr>
                <w:rFonts w:ascii="仿宋_GB2312" w:hAnsi="仿宋_GB2312" w:cs="仿宋_GB2312" w:eastAsia="仿宋_GB2312"/>
                <w:sz w:val="24"/>
                <w:color w:val="000000"/>
              </w:rPr>
              <w:t>施工过程中严格遵守安全文明施工规定，做好环境保护和扬尘污染治理工作，设置必要的临时设施，保持施工现场整洁。</w:t>
            </w:r>
          </w:p>
          <w:p>
            <w:pPr>
              <w:pStyle w:val="null3"/>
              <w:ind w:firstLine="480"/>
              <w:jc w:val="left"/>
            </w:pPr>
            <w:r>
              <w:rPr>
                <w:rFonts w:ascii="仿宋_GB2312" w:hAnsi="仿宋_GB2312" w:cs="仿宋_GB2312" w:eastAsia="仿宋_GB2312"/>
                <w:sz w:val="24"/>
                <w:color w:val="000000"/>
              </w:rPr>
              <w:t>合理安排施工时间，减少对学校正常教学秩序的影响，如需在特殊时段施工，需提前与学校沟通并获得同意。</w:t>
            </w:r>
          </w:p>
          <w:p>
            <w:pPr>
              <w:pStyle w:val="null3"/>
              <w:ind w:firstLine="480"/>
              <w:jc w:val="left"/>
            </w:pPr>
            <w:r>
              <w:rPr>
                <w:rFonts w:ascii="仿宋_GB2312" w:hAnsi="仿宋_GB2312" w:cs="仿宋_GB2312" w:eastAsia="仿宋_GB2312"/>
                <w:sz w:val="24"/>
                <w:color w:val="000000"/>
              </w:rPr>
              <w:t>做好施工过程中的测量放线、定位复测和检测试验工作，确保工程质量符合设计要求。</w:t>
            </w:r>
          </w:p>
          <w:p>
            <w:pPr>
              <w:pStyle w:val="null3"/>
              <w:ind w:firstLine="480"/>
              <w:jc w:val="left"/>
            </w:pPr>
            <w:r>
              <w:rPr>
                <w:rFonts w:ascii="仿宋_GB2312" w:hAnsi="仿宋_GB2312" w:cs="仿宋_GB2312" w:eastAsia="仿宋_GB2312"/>
                <w:sz w:val="24"/>
                <w:color w:val="000000"/>
              </w:rPr>
              <w:t>质量保修</w:t>
            </w:r>
          </w:p>
          <w:p>
            <w:pPr>
              <w:pStyle w:val="null3"/>
              <w:ind w:firstLine="480"/>
              <w:jc w:val="left"/>
            </w:pPr>
            <w:r>
              <w:rPr>
                <w:rFonts w:ascii="仿宋_GB2312" w:hAnsi="仿宋_GB2312" w:cs="仿宋_GB2312" w:eastAsia="仿宋_GB2312"/>
                <w:sz w:val="24"/>
                <w:color w:val="000000"/>
              </w:rPr>
              <w:t>工程竣工后，施工单位需提供一定期限的质量保修期，在保修期内，对因施工原因造成的质量问题，应及时免费进行维修或更换。</w:t>
            </w:r>
          </w:p>
          <w:p>
            <w:pPr>
              <w:pStyle w:val="null3"/>
              <w:ind w:firstLine="480"/>
              <w:jc w:val="left"/>
            </w:pPr>
            <w:r>
              <w:rPr>
                <w:rFonts w:ascii="仿宋_GB2312" w:hAnsi="仿宋_GB2312" w:cs="仿宋_GB2312" w:eastAsia="仿宋_GB2312"/>
                <w:sz w:val="24"/>
                <w:color w:val="000000"/>
              </w:rPr>
              <w:t>建立质量保修档案，记录保修情况，定期对工程进行回访，了解使用情况。</w:t>
            </w:r>
          </w:p>
          <w:p>
            <w:pPr>
              <w:pStyle w:val="null3"/>
              <w:ind w:firstLine="480"/>
              <w:jc w:val="left"/>
            </w:pPr>
            <w:r>
              <w:rPr>
                <w:rFonts w:ascii="仿宋_GB2312" w:hAnsi="仿宋_GB2312" w:cs="仿宋_GB2312" w:eastAsia="仿宋_GB2312"/>
                <w:sz w:val="24"/>
                <w:color w:val="000000"/>
              </w:rPr>
              <w:t>技术支持与培训</w:t>
            </w:r>
          </w:p>
          <w:p>
            <w:pPr>
              <w:pStyle w:val="null3"/>
              <w:ind w:firstLine="480"/>
              <w:jc w:val="left"/>
            </w:pPr>
            <w:r>
              <w:rPr>
                <w:rFonts w:ascii="仿宋_GB2312" w:hAnsi="仿宋_GB2312" w:cs="仿宋_GB2312" w:eastAsia="仿宋_GB2312"/>
                <w:sz w:val="24"/>
                <w:color w:val="000000"/>
              </w:rPr>
              <w:t>施工单位需向学校提供详细的工程技术资料，包括施工图纸、材料合格证明等。</w:t>
            </w:r>
          </w:p>
          <w:p>
            <w:pPr>
              <w:pStyle w:val="null3"/>
              <w:ind w:firstLine="480"/>
              <w:jc w:val="left"/>
            </w:pPr>
            <w:r>
              <w:rPr>
                <w:rFonts w:ascii="仿宋_GB2312" w:hAnsi="仿宋_GB2312" w:cs="仿宋_GB2312" w:eastAsia="仿宋_GB2312"/>
                <w:sz w:val="24"/>
                <w:color w:val="000000"/>
              </w:rPr>
              <w:t>对学校相关人员进行场地及设施使用、维护方面的培训，使其掌握基本的操作和保养知识。</w:t>
            </w:r>
          </w:p>
          <w:p>
            <w:pPr>
              <w:pStyle w:val="null3"/>
              <w:ind w:firstLine="480"/>
              <w:jc w:val="left"/>
            </w:pPr>
            <w:r>
              <w:rPr>
                <w:rFonts w:ascii="仿宋_GB2312" w:hAnsi="仿宋_GB2312" w:cs="仿宋_GB2312" w:eastAsia="仿宋_GB2312"/>
                <w:sz w:val="24"/>
                <w:color w:val="000000"/>
              </w:rPr>
              <w:t>其他服务</w:t>
            </w:r>
          </w:p>
          <w:p>
            <w:pPr>
              <w:pStyle w:val="null3"/>
              <w:ind w:firstLine="480"/>
              <w:jc w:val="left"/>
            </w:pPr>
            <w:r>
              <w:rPr>
                <w:rFonts w:ascii="仿宋_GB2312" w:hAnsi="仿宋_GB2312" w:cs="仿宋_GB2312" w:eastAsia="仿宋_GB2312"/>
                <w:sz w:val="24"/>
                <w:color w:val="000000"/>
              </w:rPr>
              <w:t>施工过程中如需使用大型机械设备，需做好进出场及安拆工作，确保安全。</w:t>
            </w:r>
          </w:p>
          <w:p>
            <w:pPr>
              <w:pStyle w:val="null3"/>
              <w:ind w:firstLine="480"/>
              <w:jc w:val="left"/>
            </w:pPr>
            <w:r>
              <w:rPr>
                <w:rFonts w:ascii="仿宋_GB2312" w:hAnsi="仿宋_GB2312" w:cs="仿宋_GB2312" w:eastAsia="仿宋_GB2312"/>
                <w:sz w:val="24"/>
                <w:color w:val="000000"/>
              </w:rPr>
              <w:t>做好施工排水、降水工作，避免影响施工进度和质量。</w:t>
            </w:r>
          </w:p>
          <w:p>
            <w:pPr>
              <w:pStyle w:val="null3"/>
              <w:ind w:firstLine="480"/>
              <w:jc w:val="left"/>
            </w:pPr>
            <w:r>
              <w:rPr>
                <w:rFonts w:ascii="仿宋_GB2312" w:hAnsi="仿宋_GB2312" w:cs="仿宋_GB2312" w:eastAsia="仿宋_GB2312"/>
                <w:sz w:val="24"/>
                <w:color w:val="000000"/>
              </w:rPr>
              <w:t>对施工过程中可能影响周边设施及建筑物安全的情况，需采取有效的临时保护措施。</w:t>
            </w:r>
          </w:p>
          <w:p>
            <w:pPr>
              <w:pStyle w:val="null3"/>
              <w:ind w:firstLine="480"/>
              <w:jc w:val="left"/>
            </w:pPr>
            <w:r>
              <w:rPr>
                <w:rFonts w:ascii="仿宋_GB2312" w:hAnsi="仿宋_GB2312" w:cs="仿宋_GB2312" w:eastAsia="仿宋_GB2312"/>
                <w:sz w:val="24"/>
                <w:color w:val="000000"/>
              </w:rPr>
              <w:t>做好已完工程及设备的保护工作，避免在施工过程中造成损坏。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45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4、质量保证：4.1工程质保期符合文件要求及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方案说明书.docx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具备建设行政主管部门核发的建筑工程施工总承包三级（含三级）及以上资质，具备有效的安全生产许可证</w:t>
            </w:r>
          </w:p>
        </w:tc>
        <w:tc>
          <w:tcPr>
            <w:tcW w:type="dxa" w:w="1661"/>
          </w:tcPr>
          <w:p>
            <w:pPr>
              <w:pStyle w:val="null3"/>
            </w:pPr>
            <w:r>
              <w:rPr>
                <w:rFonts w:ascii="仿宋_GB2312" w:hAnsi="仿宋_GB2312" w:cs="仿宋_GB2312" w:eastAsia="仿宋_GB2312"/>
              </w:rPr>
              <w:t>响应文件封面 方案说明书.docx 已标价工程量清单 项目管理机构组成表 中小企业声明函 报价函 供应商应提交的相关资格证明材料 技术服务合同条款及其他商务要求应答表 标的清单 供应商类似项目业绩一览表 响应函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06月至今至少一个月供应商为其缴纳的社会保险的证明材料（五险一金提供一项即可），且未担任其它在建工程的项目经理，无不良信用记录。</w:t>
            </w:r>
          </w:p>
        </w:tc>
        <w:tc>
          <w:tcPr>
            <w:tcW w:type="dxa" w:w="1661"/>
          </w:tcPr>
          <w:p>
            <w:pPr>
              <w:pStyle w:val="null3"/>
            </w:pPr>
            <w:r>
              <w:rPr>
                <w:rFonts w:ascii="仿宋_GB2312" w:hAnsi="仿宋_GB2312" w:cs="仿宋_GB2312" w:eastAsia="仿宋_GB2312"/>
              </w:rPr>
              <w:t>响应文件封面 方案说明书.docx 已标价工程量清单 项目管理机构组成表 报价函 技术服务合同条款及其他商务要求应答表 标的清单 供应商应提交的相关资格证明材料 供应商类似项目业绩一览表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方案说明书.docx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针对本项目提供的项目施工方案，内容包括但不限于①前期筹备全面部署②施工流程科学规划及成本控制精准高③安全管理全程覆盖 ④工程质量保证措施⑤施工机械设备配备⑥劳动力计划及主要材料供应计划计划效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②项目经理部组成③专业化项目经理部组建原则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产的技术组织措施②应急预案③危险源分级管控与技术防护体系④安全防护与文明施工措施⑤多场景应急处置预案与演练机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确保工期的技术措施③分阶段精细化施工进度计划编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针对本项目雨季施工管理防范措施，内容包括但不限于①场地排水系统升级与动态监测措施②工序优化与防雨作业保障机制③雨季施工管理防范措施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针对本项目垃圾清运方案，内容包括但不限于①清运管控与环境防护措施②垃圾清运方案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针对本项目服务承诺，内容包括但不限于①服务过程中的相关承诺②投入材料质量承诺③质量保修期内的服务承诺④合理化建议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业绩（8）</w:t>
            </w:r>
          </w:p>
        </w:tc>
        <w:tc>
          <w:tcPr>
            <w:tcW w:type="dxa" w:w="2492"/>
          </w:tcPr>
          <w:p>
            <w:pPr>
              <w:pStyle w:val="null3"/>
            </w:pPr>
            <w:r>
              <w:rPr>
                <w:rFonts w:ascii="仿宋_GB2312" w:hAnsi="仿宋_GB2312" w:cs="仿宋_GB2312" w:eastAsia="仿宋_GB2312"/>
              </w:rPr>
              <w:t>供应商2022年7月以来类似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