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版本号：SXWZD-（CS）2025-090120250918001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2025年三原县城区新建公厕</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SXWZD-（CS）2025-0901</w:t>
      </w:r>
      <w:r>
        <w:br/>
      </w:r>
      <w:r>
        <w:br/>
      </w:r>
      <w:r>
        <w:br/>
      </w:r>
    </w:p>
    <w:p>
      <w:pPr>
        <w:pStyle w:val="null3"/>
        <w:jc w:val="center"/>
        <w:outlineLvl w:val="2"/>
      </w:pPr>
      <w:r>
        <w:rPr>
          <w:rFonts w:ascii="仿宋_GB2312" w:hAnsi="仿宋_GB2312" w:cs="仿宋_GB2312" w:eastAsia="仿宋_GB2312"/>
          <w:sz w:val="28"/>
          <w:b/>
        </w:rPr>
        <w:t>三原县城乡管理执法局</w:t>
      </w:r>
    </w:p>
    <w:p>
      <w:pPr>
        <w:pStyle w:val="null3"/>
        <w:jc w:val="center"/>
        <w:outlineLvl w:val="2"/>
      </w:pPr>
      <w:r>
        <w:rPr>
          <w:rFonts w:ascii="仿宋_GB2312" w:hAnsi="仿宋_GB2312" w:cs="仿宋_GB2312" w:eastAsia="仿宋_GB2312"/>
          <w:sz w:val="28"/>
          <w:b/>
        </w:rPr>
        <w:t>陕西文之鼎项目管理有限责任公司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陕西文之鼎项目管理有限责任公司</w:t>
      </w:r>
      <w:r>
        <w:rPr>
          <w:rFonts w:ascii="仿宋_GB2312" w:hAnsi="仿宋_GB2312" w:cs="仿宋_GB2312" w:eastAsia="仿宋_GB2312"/>
        </w:rPr>
        <w:t>（以下简称“代理机构”）受</w:t>
      </w:r>
      <w:r>
        <w:rPr>
          <w:rFonts w:ascii="仿宋_GB2312" w:hAnsi="仿宋_GB2312" w:cs="仿宋_GB2312" w:eastAsia="仿宋_GB2312"/>
        </w:rPr>
        <w:t>三原县城乡管理执法局</w:t>
      </w:r>
      <w:r>
        <w:rPr>
          <w:rFonts w:ascii="仿宋_GB2312" w:hAnsi="仿宋_GB2312" w:cs="仿宋_GB2312" w:eastAsia="仿宋_GB2312"/>
        </w:rPr>
        <w:t>委托，拟对</w:t>
      </w:r>
      <w:r>
        <w:rPr>
          <w:rFonts w:ascii="仿宋_GB2312" w:hAnsi="仿宋_GB2312" w:cs="仿宋_GB2312" w:eastAsia="仿宋_GB2312"/>
        </w:rPr>
        <w:t>2025年三原县城区新建公厕</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SXWZD-（CS）2025-0901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2025年三原县城区新建公厕</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2025年三原县城区新建公厕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采购包1（SXWZD-（CS）2025-0901）：属于专门面向中小企业采购。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2、税收缴纳证明：提供2025年6月至今已缴纳的至少一个月的纳税证明或完税证明，依法免税的单位应提供相关证明材料；</w:t>
      </w:r>
    </w:p>
    <w:p>
      <w:pPr>
        <w:pStyle w:val="null3"/>
      </w:pPr>
      <w:r>
        <w:rPr>
          <w:rFonts w:ascii="仿宋_GB2312" w:hAnsi="仿宋_GB2312" w:cs="仿宋_GB2312" w:eastAsia="仿宋_GB2312"/>
        </w:rPr>
        <w:t>3、财务状况报告：供应商提供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4、社会保障资金缴纳证明：提供2025年6月至今已缴存的至少一个月的社会保障资金缴存单据或社保机构开具的社会保险参保缴费情况证明，依法不需要缴纳社会保障资金的单位应提供相关证明材料；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信用：对列入“信用中国”网站(www.creditchina.gov.cn)“记录失信被执行人或重大税收违法案件当事人名单；中国政府采购网(www.ccgp.gov.cn)“政府采购严重违法失信行为信息记录”的单位，应当拒绝参与政府采购活动；</w:t>
      </w:r>
    </w:p>
    <w:p>
      <w:pPr>
        <w:pStyle w:val="null3"/>
      </w:pPr>
      <w:r>
        <w:rPr>
          <w:rFonts w:ascii="仿宋_GB2312" w:hAnsi="仿宋_GB2312" w:cs="仿宋_GB2312" w:eastAsia="仿宋_GB2312"/>
        </w:rPr>
        <w:t>7、承诺函：具有履行合同所必需的专业技术能力的承诺函</w:t>
      </w:r>
    </w:p>
    <w:p>
      <w:pPr>
        <w:pStyle w:val="null3"/>
      </w:pPr>
      <w:r>
        <w:rPr>
          <w:rFonts w:ascii="仿宋_GB2312" w:hAnsi="仿宋_GB2312" w:cs="仿宋_GB2312" w:eastAsia="仿宋_GB2312"/>
        </w:rPr>
        <w:t>8、授权书：法定代表人(负责人)参与投标时，提供法定代表人(负责人)身份证明及本人身份证复印件加盖公章；授权代表参与投标时，提供企业法人授权委托书及被授权人身份证复印件加盖公章；</w:t>
      </w:r>
    </w:p>
    <w:p>
      <w:pPr>
        <w:pStyle w:val="null3"/>
      </w:pPr>
      <w:r>
        <w:rPr>
          <w:rFonts w:ascii="仿宋_GB2312" w:hAnsi="仿宋_GB2312" w:cs="仿宋_GB2312" w:eastAsia="仿宋_GB2312"/>
        </w:rPr>
        <w:t>9、控股、管理关系：单位负责人为同一人或者存在直接控股、管理关系的不同投标人，不得同时参加本项目投标；</w:t>
      </w:r>
    </w:p>
    <w:p>
      <w:pPr>
        <w:pStyle w:val="null3"/>
      </w:pPr>
      <w:r>
        <w:rPr>
          <w:rFonts w:ascii="仿宋_GB2312" w:hAnsi="仿宋_GB2312" w:cs="仿宋_GB2312" w:eastAsia="仿宋_GB2312"/>
        </w:rPr>
        <w:t>10、资质：供应商应具备建设行政主管部门颁发的建筑工程施工总承包三级及以上资质且具备有效的安全生产许可证</w:t>
      </w:r>
    </w:p>
    <w:p>
      <w:pPr>
        <w:pStyle w:val="null3"/>
      </w:pPr>
      <w:r>
        <w:rPr>
          <w:rFonts w:ascii="仿宋_GB2312" w:hAnsi="仿宋_GB2312" w:cs="仿宋_GB2312" w:eastAsia="仿宋_GB2312"/>
        </w:rPr>
        <w:t>11、项目经理：拟委派的项目经理应具备建筑工程专业二级及以上注册建造师资格，具有安全生产考核合格 B 证在本单位注册，且未担任在建工程项目经理（提供承诺书）</w:t>
      </w:r>
    </w:p>
    <w:p>
      <w:pPr>
        <w:pStyle w:val="null3"/>
      </w:pPr>
      <w:r>
        <w:rPr>
          <w:rFonts w:ascii="仿宋_GB2312" w:hAnsi="仿宋_GB2312" w:cs="仿宋_GB2312" w:eastAsia="仿宋_GB2312"/>
        </w:rPr>
        <w:t>12、本项目专门面向中小企业采购：本项目专门面向中小企业采购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三原县城乡管理执法局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咸阳市三原县人行大街中段环卫队院内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三原县城乡市容环境管理局经办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13892091321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陕西文之鼎项目管理有限责任公司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陕西省西安市灞桥区陕西省西安市灞桥区纺一路东段十八号院内3楼302室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龚天艳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18629426765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代理服务费收费标准：1、成交服务费按约定由成交供应商支付。 2、成交供应商应依据成交金额向采购代理机构交纳成交服务费，交费金额参照《招标代理服务收费管理暂行办法》（计价格（2002）1980号）附件规定的收费标准收取。 3、本项目代理服务费按工程计取。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三原县城乡管理执法局</w:t>
      </w:r>
      <w:r>
        <w:rPr>
          <w:rFonts w:ascii="仿宋_GB2312" w:hAnsi="仿宋_GB2312" w:cs="仿宋_GB2312" w:eastAsia="仿宋_GB2312"/>
        </w:rPr>
        <w:t>和</w:t>
      </w:r>
      <w:r>
        <w:rPr>
          <w:rFonts w:ascii="仿宋_GB2312" w:hAnsi="仿宋_GB2312" w:cs="仿宋_GB2312" w:eastAsia="仿宋_GB2312"/>
        </w:rPr>
        <w:t>陕西文之鼎项目管理有限责任公司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三原县城乡管理执法局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陕西文之鼎项目管理有限责任公司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三原县城乡管理执法局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陕西文之鼎项目管理有限责任公司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按照磋商文件要求及合同要求执行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陕西文之鼎项目管理有限责任公司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陕西文之鼎项目管理有限责任公司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陕西文之鼎项目管理有限责任公司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联系人：龚天艳</w:t>
      </w:r>
    </w:p>
    <w:p>
      <w:pPr>
        <w:pStyle w:val="null3"/>
      </w:pPr>
      <w:r>
        <w:rPr>
          <w:rFonts w:ascii="仿宋_GB2312" w:hAnsi="仿宋_GB2312" w:cs="仿宋_GB2312" w:eastAsia="仿宋_GB2312"/>
        </w:rPr>
        <w:t>联系电话：18629426765</w:t>
      </w:r>
    </w:p>
    <w:p>
      <w:pPr>
        <w:pStyle w:val="null3"/>
      </w:pPr>
      <w:r>
        <w:rPr>
          <w:rFonts w:ascii="仿宋_GB2312" w:hAnsi="仿宋_GB2312" w:cs="仿宋_GB2312" w:eastAsia="仿宋_GB2312"/>
        </w:rPr>
        <w:t>地址：陕西省西安市高新区锦业路锦业时代B2-506</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670,000.00</w:t>
      </w:r>
    </w:p>
    <w:p>
      <w:pPr>
        <w:pStyle w:val="null3"/>
      </w:pPr>
      <w:r>
        <w:rPr>
          <w:rFonts w:ascii="仿宋_GB2312" w:hAnsi="仿宋_GB2312" w:cs="仿宋_GB2312" w:eastAsia="仿宋_GB2312"/>
        </w:rPr>
        <w:t>采购包最高限价（元）: 670,000.00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三原县城区新建公厕</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670,000.00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标的名称：三原县城区新建公厕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rPr>
              <w:t>编制依据</w:t>
            </w:r>
            <w:r>
              <w:rPr>
                <w:rFonts w:ascii="仿宋_GB2312" w:hAnsi="仿宋_GB2312" w:cs="仿宋_GB2312" w:eastAsia="仿宋_GB2312"/>
              </w:rPr>
              <w:t>:</w:t>
            </w:r>
          </w:p>
          <w:p>
            <w:pPr>
              <w:pStyle w:val="null3"/>
            </w:pPr>
            <w:r>
              <w:rPr>
                <w:rFonts w:ascii="仿宋_GB2312" w:hAnsi="仿宋_GB2312" w:cs="仿宋_GB2312" w:eastAsia="仿宋_GB2312"/>
              </w:rPr>
              <w:t>1、根据《三原县2025年度公共厕所建设项目》施工图相关资料;</w:t>
            </w:r>
          </w:p>
          <w:p>
            <w:pPr>
              <w:pStyle w:val="null3"/>
            </w:pPr>
            <w:r>
              <w:rPr>
                <w:rFonts w:ascii="仿宋_GB2312" w:hAnsi="仿宋_GB2312" w:cs="仿宋_GB2312" w:eastAsia="仿宋_GB2312"/>
              </w:rPr>
              <w:t>2、根据《陕西省建设工程工程量清单计价计算标准(2025)》、《陕西省消耗量定额章节说明及费用规则(2025)》、《陕西省市政工程基价表(2025)》及相关配套文件等，按清单计价规则编制;</w:t>
            </w:r>
          </w:p>
          <w:p>
            <w:pPr>
              <w:pStyle w:val="null3"/>
            </w:pPr>
            <w:r>
              <w:rPr>
                <w:rFonts w:ascii="仿宋_GB2312" w:hAnsi="仿宋_GB2312" w:cs="仿宋_GB2312" w:eastAsia="仿宋_GB2312"/>
              </w:rPr>
              <w:t>3、陕建管发(2025)10号文《陕西省住房和城乡建设厅关于印发2025陕西省建设工程费用规则等计价依据的通知》;</w:t>
            </w:r>
          </w:p>
          <w:p>
            <w:pPr>
              <w:pStyle w:val="null3"/>
            </w:pPr>
            <w:r>
              <w:rPr>
                <w:rFonts w:ascii="仿宋_GB2312" w:hAnsi="仿宋_GB2312" w:cs="仿宋_GB2312" w:eastAsia="仿宋_GB2312"/>
              </w:rPr>
              <w:t>4、施工现场情况、工程特点及常规施工方案;相关国家和陕西省建筑施工规范要求等;</w:t>
            </w:r>
          </w:p>
          <w:p>
            <w:pPr>
              <w:pStyle w:val="null3"/>
            </w:pPr>
            <w:r>
              <w:rPr>
                <w:rFonts w:ascii="仿宋_GB2312" w:hAnsi="仿宋_GB2312" w:cs="仿宋_GB2312" w:eastAsia="仿宋_GB2312"/>
              </w:rPr>
              <w:t>5、其他相关资料。</w:t>
            </w:r>
          </w:p>
          <w:p>
            <w:pPr>
              <w:pStyle w:val="null3"/>
            </w:pPr>
            <w:r>
              <w:rPr>
                <w:rFonts w:ascii="仿宋_GB2312" w:hAnsi="仿宋_GB2312" w:cs="仿宋_GB2312" w:eastAsia="仿宋_GB2312"/>
              </w:rPr>
              <w:t>二、其他说明</w:t>
            </w:r>
          </w:p>
          <w:p>
            <w:pPr>
              <w:pStyle w:val="null3"/>
            </w:pPr>
            <w:r>
              <w:rPr>
                <w:rFonts w:ascii="仿宋_GB2312" w:hAnsi="仿宋_GB2312" w:cs="仿宋_GB2312" w:eastAsia="仿宋_GB2312"/>
              </w:rPr>
              <w:t>1、本工程量清单所提供的工程项目其内容仅表达了主要的工程做法。报价时，投标人应依据图纸用料说明、相关图集，结合</w:t>
            </w:r>
            <w:r>
              <w:rPr>
                <w:rFonts w:ascii="仿宋_GB2312" w:hAnsi="仿宋_GB2312" w:cs="仿宋_GB2312" w:eastAsia="仿宋_GB2312"/>
              </w:rPr>
              <w:t>磋商</w:t>
            </w:r>
            <w:r>
              <w:rPr>
                <w:rFonts w:ascii="仿宋_GB2312" w:hAnsi="仿宋_GB2312" w:cs="仿宋_GB2312" w:eastAsia="仿宋_GB2312"/>
              </w:rPr>
              <w:t>文件、合同条</w:t>
            </w:r>
          </w:p>
          <w:p>
            <w:pPr>
              <w:pStyle w:val="null3"/>
            </w:pPr>
            <w:r>
              <w:rPr>
                <w:rFonts w:ascii="仿宋_GB2312" w:hAnsi="仿宋_GB2312" w:cs="仿宋_GB2312" w:eastAsia="仿宋_GB2312"/>
              </w:rPr>
              <w:t>款、技术规范、图纸等文件来进行组价</w:t>
            </w:r>
            <w:r>
              <w:rPr>
                <w:rFonts w:ascii="仿宋_GB2312" w:hAnsi="仿宋_GB2312" w:cs="仿宋_GB2312" w:eastAsia="仿宋_GB2312"/>
              </w:rPr>
              <w:t>;</w:t>
            </w:r>
          </w:p>
          <w:p>
            <w:pPr>
              <w:pStyle w:val="null3"/>
            </w:pPr>
            <w:r>
              <w:rPr>
                <w:rFonts w:ascii="仿宋_GB2312" w:hAnsi="仿宋_GB2312" w:cs="仿宋_GB2312" w:eastAsia="仿宋_GB2312"/>
              </w:rPr>
              <w:t>2、其它详细说明及要求详见本工程量清单;</w:t>
            </w:r>
          </w:p>
          <w:p>
            <w:pPr>
              <w:pStyle w:val="null3"/>
            </w:pPr>
            <w:r>
              <w:rPr>
                <w:rFonts w:ascii="仿宋_GB2312" w:hAnsi="仿宋_GB2312" w:cs="仿宋_GB2312" w:eastAsia="仿宋_GB2312"/>
              </w:rPr>
              <w:t>3、计价软件:本工程量清单采用广联达计价软件GCCP7.0中的清单计价模式，软件版本陕西(7.5000.23.1)编制;</w:t>
            </w:r>
          </w:p>
          <w:p>
            <w:pPr>
              <w:pStyle w:val="null3"/>
            </w:pPr>
            <w:r>
              <w:rPr>
                <w:rFonts w:ascii="仿宋_GB2312" w:hAnsi="仿宋_GB2312" w:cs="仿宋_GB2312" w:eastAsia="仿宋_GB2312"/>
              </w:rPr>
              <w:t>三、编制范围</w:t>
            </w:r>
          </w:p>
          <w:p>
            <w:pPr>
              <w:pStyle w:val="null3"/>
            </w:pPr>
            <w:r>
              <w:rPr>
                <w:rFonts w:ascii="仿宋_GB2312" w:hAnsi="仿宋_GB2312" w:cs="仿宋_GB2312" w:eastAsia="仿宋_GB2312"/>
              </w:rPr>
              <w:t>详见设计图纸、</w:t>
            </w:r>
            <w:r>
              <w:rPr>
                <w:rFonts w:ascii="仿宋_GB2312" w:hAnsi="仿宋_GB2312" w:cs="仿宋_GB2312" w:eastAsia="仿宋_GB2312"/>
              </w:rPr>
              <w:t>磋商</w:t>
            </w:r>
            <w:r>
              <w:rPr>
                <w:rFonts w:ascii="仿宋_GB2312" w:hAnsi="仿宋_GB2312" w:cs="仿宋_GB2312" w:eastAsia="仿宋_GB2312"/>
              </w:rPr>
              <w:t>文件。</w:t>
            </w:r>
          </w:p>
          <w:p>
            <w:pPr>
              <w:pStyle w:val="null3"/>
            </w:pPr>
            <w:r>
              <w:rPr>
                <w:rFonts w:ascii="仿宋_GB2312" w:hAnsi="仿宋_GB2312" w:cs="仿宋_GB2312" w:eastAsia="仿宋_GB2312"/>
              </w:rPr>
              <w:t>六、工程量清单</w:t>
            </w:r>
          </w:p>
          <w:p>
            <w:pPr>
              <w:pStyle w:val="null3"/>
            </w:pPr>
            <w:r>
              <w:rPr>
                <w:rFonts w:ascii="仿宋_GB2312" w:hAnsi="仿宋_GB2312" w:cs="仿宋_GB2312" w:eastAsia="仿宋_GB2312"/>
              </w:rPr>
              <w:t>（另附）</w:t>
            </w:r>
          </w:p>
          <w:p>
            <w:pPr>
              <w:pStyle w:val="null3"/>
            </w:pPr>
            <w:r>
              <w:rPr>
                <w:rFonts w:ascii="仿宋_GB2312" w:hAnsi="仿宋_GB2312" w:cs="仿宋_GB2312" w:eastAsia="仿宋_GB2312"/>
              </w:rPr>
              <w:t>七、图纸</w:t>
            </w:r>
          </w:p>
          <w:p>
            <w:pPr>
              <w:pStyle w:val="null3"/>
              <w:jc w:val="both"/>
            </w:pPr>
            <w:r>
              <w:rPr>
                <w:rFonts w:ascii="仿宋_GB2312" w:hAnsi="仿宋_GB2312" w:cs="仿宋_GB2312" w:eastAsia="仿宋_GB2312"/>
                <w:sz w:val="21"/>
              </w:rPr>
              <w:t>（另附）</w:t>
            </w:r>
          </w:p>
          <w:p>
            <w:pPr>
              <w:pStyle w:val="null3"/>
              <w:ind w:firstLine="480"/>
            </w:pPr>
            <w:r>
              <w:rPr>
                <w:rFonts w:ascii="仿宋_GB2312" w:hAnsi="仿宋_GB2312" w:cs="仿宋_GB2312" w:eastAsia="仿宋_GB2312"/>
              </w:rPr>
              <w:t xml:space="preserve"> </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满足国家规定的相关要求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提供2025年6月至今已缴纳的至少一个月的纳税证明或完税证明，依法免税的单位应提供相关证明材料；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对列入“信用中国”网站(www.creditchina.gov.cn)“记录失信被执行人或重大税收违法案件当事人名单；中国政府采购网(www.ccgp.gov.cn)“政府采购严重违法失信行为信息记录”的单位，应当拒绝参与政府采购活动；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具有履行合同所必需的专业技术能力的承诺函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法定代表人(负责人)参与投标时，提供法定代表人(负责人)身份证明及本人身份证复印件加盖公章；授权代表参与投标时，提供企业法人授权委托书及被授权人身份证复印件加盖公章；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单位负责人为同一人或者存在直接控股、管理关系的不同投标人，不得同时参加本项目投标；</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供应商应具备建设行政主管部门颁发的建筑工程施工总承包三级及以上资质且具备有效的安全生产许可证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拟委派的项目经理应具备建筑工程专业二级及以上注册建造师资格，具有安全生产考核合格 B 证在本单位注册，且未担任在建工程项目经理（提供承诺书）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中小企业声明函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方案内容全面，合规性、可行性强，得6分； 方案满足要求，可行性和针对性较强，得5分； 方案基本满足要求，有一定的可行性和针对性，得4分； 方案内容简单笼统，具有较低的可行性、针对性，得3分； 方案内容欠缺，缺乏针对性，得1分；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措施详尽，合理可行，逻辑清楚，针对性及可行性强，得6分； 措施较完善，有一定的逻辑性、针对性、可行性，得5分； 措施内容基本合理，基本可行得4分； 措施内容简单笼统，方案针对性一般得3分； 措施内容缺失、方案针对性较差得1分；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措施详尽，合理可行，逻辑清楚，针对性及可行性强，得6分； 措施较完善，有一定的逻辑性、针对性、可行性，得5分； 措施内容基本合理，基本可行得4分； 措施内容简单笼统，方案针对性一般得3分； 措施内容缺失、方案针对性较差得1分；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措施详尽，合理可行，逻辑清楚，针对性及可行性强，得6分； 措施较完善，有一定的逻辑性、针对性、可行性，得5分； 措施内容基本合理，基本可行得4分； 措施内容简单笼统，方案针对性一般得3分； 措施内容缺失、方案针对性较差得1分；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措施详尽，合理可行，逻辑清楚，针对性及可行性强，得6分； 措施较完善，有一定的逻辑性、针对性、可行性，得5分； 措施内容基本合理，基本可行得4分； 措施内容简单笼统，方案针对性一般得3分； 措施内容缺失、方案针对性较差得1分；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设备配备和材料投入计划</w:t>
            </w:r>
          </w:p>
        </w:tc>
        <w:tc>
          <w:tcPr>
            <w:tcW w:type="dxa" w:w="2492"/>
          </w:tcPr>
          <w:p>
            <w:pPr>
              <w:pStyle w:val="null3"/>
            </w:pPr>
            <w:r>
              <w:rPr>
                <w:rFonts w:ascii="仿宋_GB2312" w:hAnsi="仿宋_GB2312" w:cs="仿宋_GB2312" w:eastAsia="仿宋_GB2312"/>
              </w:rPr>
              <w:t>各种设备配置齐全，材料充足，得6分； 各种设备配置较齐全，材料较充足，得5分； 各种设备配置、材料基本满足采购需求，得4分； 各种设备配置、材料勉强满足项目需求得3分； 各种设备配置不齐全，材料不足，不能满足项目需求得1分；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主要材料的来源和供货渠道</w:t>
            </w:r>
          </w:p>
        </w:tc>
        <w:tc>
          <w:tcPr>
            <w:tcW w:type="dxa" w:w="2492"/>
          </w:tcPr>
          <w:p>
            <w:pPr>
              <w:pStyle w:val="null3"/>
            </w:pPr>
            <w:r>
              <w:rPr>
                <w:rFonts w:ascii="仿宋_GB2312" w:hAnsi="仿宋_GB2312" w:cs="仿宋_GB2312" w:eastAsia="仿宋_GB2312"/>
              </w:rPr>
              <w:t>供应商需针对2025年三原县城区新建公厕，提供本项目的主要材料清单，根据质量技术参数性能，主材性能质量优得5分；主材性能较好满足需求得3分；性能基本满足需求得1分；未提供主要材料佐证材料，品牌的不得分（佐证材料包括但不限于材料名称、品牌、规格、材质、检测报告或合格证等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劳动力安排计划详细，合理，完全满足项目需求得6分；劳动力安排计划满足要求，较合理，得4分； 劳动力安排计划基本满足要求，基本合理，得3分； 劳动力安排计划笼统，合理性一般，得2分； 劳动力安排计划不合理，不能满足项目需求得1分；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项目部人员配备情况</w:t>
            </w:r>
          </w:p>
        </w:tc>
        <w:tc>
          <w:tcPr>
            <w:tcW w:type="dxa" w:w="2492"/>
          </w:tcPr>
          <w:p>
            <w:pPr>
              <w:pStyle w:val="null3"/>
            </w:pPr>
            <w:r>
              <w:rPr>
                <w:rFonts w:ascii="仿宋_GB2312" w:hAnsi="仿宋_GB2312" w:cs="仿宋_GB2312" w:eastAsia="仿宋_GB2312"/>
              </w:rPr>
              <w:t>项目部人员配备合理、分工科学、专业知识构架全面、岗位职责明确，得8分； 项目部人员配备较合理、分工较科学、岗位职责明确，得6分； 项目部人员配备基本合理、分工基本科学、岗位职责明确，得4分； 项目部人员配备合理性一般、分工明确，得2分 项目部人员配备不合理，得1分；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供应商自2022年9月1日以来类似项目业绩（业绩以合同复印件加盖公章为准）：每提供一份有效业绩证明得3分，满分为15分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满足竞争性磋商文件要求且最后报价最低的供应商的价格为磋商基准价，其价格分为满分。其他供应商的价格分统一按照下列公式计算： 磋商报价得分=（磋商基准价/最后磋商报价）×价格权值×100%。 备注：计算分数时四舍五入取小数点后两位。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