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版本号：YC25001023（CGQ）20251011001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三原高新区雨水主管道第三方监测服务项目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YC25001023（CGQ）</w:t>
      </w:r>
      <w:r>
        <w:br/>
      </w:r>
      <w:r>
        <w:br/>
      </w:r>
      <w:r>
        <w:br/>
      </w:r>
    </w:p>
    <w:p>
      <w:pPr>
        <w:pStyle w:val="null3"/>
        <w:jc w:val="center"/>
        <w:outlineLvl w:val="2"/>
      </w:pPr>
      <w:r>
        <w:rPr>
          <w:rFonts w:ascii="仿宋_GB2312" w:hAnsi="仿宋_GB2312" w:cs="仿宋_GB2312" w:eastAsia="仿宋_GB2312"/>
          <w:sz w:val="28"/>
          <w:b/>
        </w:rPr>
        <w:t>三原高新技术产业开发区管理委员会</w:t>
      </w:r>
    </w:p>
    <w:p>
      <w:pPr>
        <w:pStyle w:val="null3"/>
        <w:jc w:val="center"/>
        <w:outlineLvl w:val="2"/>
      </w:pPr>
      <w:r>
        <w:rPr>
          <w:rFonts w:ascii="仿宋_GB2312" w:hAnsi="仿宋_GB2312" w:cs="仿宋_GB2312" w:eastAsia="仿宋_GB2312"/>
          <w:sz w:val="28"/>
          <w:b/>
        </w:rPr>
        <w:t>亿诚建设项目管理有限公司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亿诚建设项目管理有限公司</w:t>
      </w:r>
      <w:r>
        <w:rPr>
          <w:rFonts w:ascii="仿宋_GB2312" w:hAnsi="仿宋_GB2312" w:cs="仿宋_GB2312" w:eastAsia="仿宋_GB2312"/>
        </w:rPr>
        <w:t>（以下简称“代理机构”）受</w:t>
      </w:r>
      <w:r>
        <w:rPr>
          <w:rFonts w:ascii="仿宋_GB2312" w:hAnsi="仿宋_GB2312" w:cs="仿宋_GB2312" w:eastAsia="仿宋_GB2312"/>
        </w:rPr>
        <w:t>三原高新技术产业开发区管理委员会</w:t>
      </w:r>
      <w:r>
        <w:rPr>
          <w:rFonts w:ascii="仿宋_GB2312" w:hAnsi="仿宋_GB2312" w:cs="仿宋_GB2312" w:eastAsia="仿宋_GB2312"/>
        </w:rPr>
        <w:t>委托，拟对</w:t>
      </w:r>
      <w:r>
        <w:rPr>
          <w:rFonts w:ascii="仿宋_GB2312" w:hAnsi="仿宋_GB2312" w:cs="仿宋_GB2312" w:eastAsia="仿宋_GB2312"/>
        </w:rPr>
        <w:t>三原高新区雨水主管道第三方监测服务项目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YC25001023（CGQ）</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三原高新区雨水主管道第三方监测服务项目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根据相关规范及施工图设计要求，对三原高新区雨水主管道进行第三方监测服务。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采购包1（三原高新区雨水主管道第三方监测服务项目）：属于专门面向中小企业采购。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1、营业执照：供应商应有独立承担民事责任能力的法人、其他组织或自然人，投标人是法人或其他组织的应提供营业执照等证明文件，自然人的提供有效的自然人身份证明。</w:t>
      </w:r>
    </w:p>
    <w:p>
      <w:pPr>
        <w:pStyle w:val="null3"/>
      </w:pPr>
      <w:r>
        <w:rPr>
          <w:rFonts w:ascii="仿宋_GB2312" w:hAnsi="仿宋_GB2312" w:cs="仿宋_GB2312" w:eastAsia="仿宋_GB2312"/>
        </w:rPr>
        <w:t>2、法定代表人授权书（或法定代表人证明书）：法定代表人授权委托书（附法定代表人、被授权人身份证复印件并加盖公章）。（法定代表人参加投标只须提供法定代表人身份证明书及身份证复印件）。</w:t>
      </w:r>
    </w:p>
    <w:p>
      <w:pPr>
        <w:pStyle w:val="null3"/>
      </w:pPr>
      <w:r>
        <w:rPr>
          <w:rFonts w:ascii="仿宋_GB2312" w:hAnsi="仿宋_GB2312" w:cs="仿宋_GB2312" w:eastAsia="仿宋_GB2312"/>
        </w:rPr>
        <w:t>3、企业资质：供应商须具备行政主管部门颁发的测绘（工程测量专业）乙级及以上资质，并在人员、设备、资金等方面具备相应的能力。</w:t>
      </w:r>
    </w:p>
    <w:p>
      <w:pPr>
        <w:pStyle w:val="null3"/>
      </w:pPr>
      <w:r>
        <w:rPr>
          <w:rFonts w:ascii="仿宋_GB2312" w:hAnsi="仿宋_GB2312" w:cs="仿宋_GB2312" w:eastAsia="仿宋_GB2312"/>
        </w:rPr>
        <w:t>4、项目经理资格要求：供应商拟派项目经理具备工程测量或测绘等相关专业中级及以上技术职称。</w:t>
      </w:r>
    </w:p>
    <w:p>
      <w:pPr>
        <w:pStyle w:val="null3"/>
      </w:pPr>
      <w:r>
        <w:rPr>
          <w:rFonts w:ascii="仿宋_GB2312" w:hAnsi="仿宋_GB2312" w:cs="仿宋_GB2312" w:eastAsia="仿宋_GB2312"/>
        </w:rPr>
        <w:t>5、信誉要求：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6、中小企业要求：本项目为专门面向中小企业采购。</w:t>
      </w:r>
    </w:p>
    <w:p>
      <w:pPr>
        <w:pStyle w:val="null3"/>
      </w:pPr>
      <w:r>
        <w:rPr>
          <w:rFonts w:ascii="仿宋_GB2312" w:hAnsi="仿宋_GB2312" w:cs="仿宋_GB2312" w:eastAsia="仿宋_GB2312"/>
        </w:rPr>
        <w:t>7、联合体要求：本项目不接受联合体投标（提供书面声明材料）。</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三原高新技术产业开发区管理委员会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陕西省咸阳市三原县冶金大道81号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18082207346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亿诚建设项目管理有限公司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陕西省西安市高新区丈八五路高科尚都ONE尚城A座10F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蒋斌、董海龙、赵醒文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029-68683878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采购包1：2,802,000.00元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代理服务费收费标准：参照国家计委颁布的《招标代理服务收费管理暂行办法》（计价格[2002]1980号）及发改价格[2011]534号文件的规定标准计取代理服务费。代理服务费缴纳账户信息： 银行户名：亿诚建设项目管理有限公司 开户银行：中国民生银行西安吉祥路支行 账 号：699295538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三原高新技术产业开发区管理委员会</w:t>
      </w:r>
      <w:r>
        <w:rPr>
          <w:rFonts w:ascii="仿宋_GB2312" w:hAnsi="仿宋_GB2312" w:cs="仿宋_GB2312" w:eastAsia="仿宋_GB2312"/>
        </w:rPr>
        <w:t>和</w:t>
      </w:r>
      <w:r>
        <w:rPr>
          <w:rFonts w:ascii="仿宋_GB2312" w:hAnsi="仿宋_GB2312" w:cs="仿宋_GB2312" w:eastAsia="仿宋_GB2312"/>
        </w:rPr>
        <w:t>亿诚建设项目管理有限公司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三原高新技术产业开发区管理委员会</w:t>
      </w:r>
      <w:r>
        <w:rPr>
          <w:rFonts w:ascii="仿宋_GB2312" w:hAnsi="仿宋_GB2312" w:cs="仿宋_GB2312" w:eastAsia="仿宋_GB2312"/>
        </w:rPr>
        <w:t>负责解释。除上述招标文件内容，其他内容由</w:t>
      </w:r>
      <w:r>
        <w:rPr>
          <w:rFonts w:ascii="仿宋_GB2312" w:hAnsi="仿宋_GB2312" w:cs="仿宋_GB2312" w:eastAsia="仿宋_GB2312"/>
        </w:rPr>
        <w:t>亿诚建设项目管理有限公司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三原高新技术产业开发区管理委员会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亿诚建设项目管理有限公司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符合国家规范验收合格标准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联系人：蒋斌、董海龙、赵醒文</w:t>
      </w:r>
    </w:p>
    <w:p>
      <w:pPr>
        <w:pStyle w:val="null3"/>
      </w:pPr>
      <w:r>
        <w:rPr>
          <w:rFonts w:ascii="仿宋_GB2312" w:hAnsi="仿宋_GB2312" w:cs="仿宋_GB2312" w:eastAsia="仿宋_GB2312"/>
        </w:rPr>
        <w:t>联系电话：029-68683878</w:t>
      </w:r>
    </w:p>
    <w:p>
      <w:pPr>
        <w:pStyle w:val="null3"/>
      </w:pPr>
      <w:r>
        <w:rPr>
          <w:rFonts w:ascii="仿宋_GB2312" w:hAnsi="仿宋_GB2312" w:cs="仿宋_GB2312" w:eastAsia="仿宋_GB2312"/>
        </w:rPr>
        <w:t>地址：陕西省西安市高新区丈八五路高科尚都ONE尚城A座10F</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根据相关规范及施工图设计要求，对三原高新区雨水主管道进行第三方监测服务。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2,802,000.00</w:t>
      </w:r>
    </w:p>
    <w:p>
      <w:pPr>
        <w:pStyle w:val="null3"/>
      </w:pPr>
      <w:r>
        <w:rPr>
          <w:rFonts w:ascii="仿宋_GB2312" w:hAnsi="仿宋_GB2312" w:cs="仿宋_GB2312" w:eastAsia="仿宋_GB2312"/>
        </w:rPr>
        <w:t>采购包最高限价（元）: 2,802,000.00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三原高新区雨水主管道第三方监测服务项目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标的名称：三原高新区雨水主管道第三方监测服务项目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1、工作内容：</w:t>
            </w:r>
            <w:r>
              <w:rPr>
                <w:rFonts w:ascii="仿宋_GB2312" w:hAnsi="仿宋_GB2312" w:cs="仿宋_GB2312" w:eastAsia="仿宋_GB2312"/>
                <w:sz w:val="21"/>
              </w:rPr>
              <w:t>本项目为三原高新区雨水主管道项目沉井设置监测点，其中结构自身监测测点总数共计</w:t>
            </w:r>
            <w:r>
              <w:rPr>
                <w:rFonts w:ascii="仿宋_GB2312" w:hAnsi="仿宋_GB2312" w:cs="仿宋_GB2312" w:eastAsia="仿宋_GB2312"/>
                <w:sz w:val="21"/>
              </w:rPr>
              <w:t>4030处，周边环境监测测点总数共计260处，基准点测点总数共计210处。</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服务期：合同签订之日起</w:t>
            </w:r>
            <w:r>
              <w:rPr>
                <w:rFonts w:ascii="仿宋_GB2312" w:hAnsi="仿宋_GB2312" w:cs="仿宋_GB2312" w:eastAsia="仿宋_GB2312"/>
                <w:sz w:val="21"/>
              </w:rPr>
              <w:t>450日历天。</w:t>
            </w:r>
          </w:p>
          <w:p>
            <w:pPr>
              <w:pStyle w:val="null3"/>
              <w:jc w:val="both"/>
            </w:pPr>
            <w:r>
              <w:rPr>
                <w:rFonts w:ascii="仿宋_GB2312" w:hAnsi="仿宋_GB2312" w:cs="仿宋_GB2312" w:eastAsia="仿宋_GB2312"/>
                <w:sz w:val="21"/>
              </w:rPr>
              <w:t>3、付款方式：</w:t>
            </w:r>
            <w:r>
              <w:rPr>
                <w:rFonts w:ascii="仿宋_GB2312" w:hAnsi="仿宋_GB2312" w:cs="仿宋_GB2312" w:eastAsia="仿宋_GB2312"/>
                <w:sz w:val="21"/>
              </w:rPr>
              <w:t>每个工程监测工程完成后，乙方向甲方提交工程监测成果资料后</w:t>
            </w:r>
            <w:r>
              <w:rPr>
                <w:rFonts w:ascii="仿宋_GB2312" w:hAnsi="仿宋_GB2312" w:cs="仿宋_GB2312" w:eastAsia="仿宋_GB2312"/>
                <w:sz w:val="21"/>
              </w:rPr>
              <w:t>30日内，支付该工程监测费用，支付至合同总金额的80%暂定支付，待全部工程竣工验收完成后30日内，支付剩余合同总金额的20%。</w:t>
            </w:r>
          </w:p>
          <w:p>
            <w:pPr>
              <w:pStyle w:val="null3"/>
              <w:jc w:val="both"/>
            </w:pPr>
            <w:r>
              <w:rPr>
                <w:rFonts w:ascii="仿宋_GB2312" w:hAnsi="仿宋_GB2312" w:cs="仿宋_GB2312" w:eastAsia="仿宋_GB2312"/>
                <w:sz w:val="21"/>
              </w:rPr>
              <w:t>4、质量标准：达到国家规定的监测行业</w:t>
            </w:r>
            <w:r>
              <w:rPr>
                <w:rFonts w:ascii="仿宋_GB2312" w:hAnsi="仿宋_GB2312" w:cs="仿宋_GB2312" w:eastAsia="仿宋_GB2312"/>
                <w:sz w:val="21"/>
              </w:rPr>
              <w:t>“合格”标准。</w:t>
            </w:r>
          </w:p>
          <w:p>
            <w:pPr>
              <w:pStyle w:val="null3"/>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项目团队建立完善，岗位职责明确，人员充足，确保项目有序运行。</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合同签订之日起450日历天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符合相关验收方案要求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每个工程监测工程完成后，乙方向甲方提交工程监测成果资料后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待全部工程竣工验收完成后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因合同执行过程中双方发生纠纷，可由双方当事人协商解决或由双方主管部门调解，若达不成协议，当事人双方同意向项目所在地有管辖权的人民法院诉。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 xml:space="preserve"> 1、中标供应商在中标后，须向采购代理机构提供纸质版投标文件2套，且提供的投标文件必须与在陕西省政府采购综合管理平台的项目电子化交易系统中递交的电子投标文件内容一致，纸质版投标文件必须装订成册签字盖章。2、如采购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1、营业执照：具有独立承担民事责任能力的法人、其他组织或自然人，投标人是法人或其他组织的应提供营业执照等证明文件，自然人的提供有效的自然人身份证明； 2、完税证明：供应商须提供投标截止时间前一年内，已缴纳的任意一个月的纳税证明或完税证明或无欠税证明，纳税证明或完税证明或无欠税证明上应有代收机构或税务机关的公章或业务专用章，依法免税的投标人应提供相关文件证明； 3、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 4、无重大违法记录的书面声明：提供参加政府采购活动前三年内，在经营活动中没有重大违法记录的书面声明； 5、履约声明：具有履行合同所必需的设备和专业技术能力的书面声明；</w:t>
            </w:r>
          </w:p>
        </w:tc>
        <w:tc>
          <w:tcPr>
            <w:tcW w:type="dxa" w:w="1661"/>
          </w:tcPr>
          <w:p>
            <w:pPr>
              <w:pStyle w:val="null3"/>
            </w:pPr>
            <w:r>
              <w:rPr>
                <w:rFonts w:ascii="仿宋_GB2312" w:hAnsi="仿宋_GB2312" w:cs="仿宋_GB2312" w:eastAsia="仿宋_GB2312"/>
              </w:rPr>
              <w:t>投标函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2024年度经审计的财务报告（成立时间至提交投标文件截止时间不足一年的可提供成立后任意时段的资产负债表），或投标截止时间前六个月内基本开户银行出具的资信证明及其基本存款账户开户许可证（无基本存款账户开户许可证可提供其基本存款账户信息证明）或财政部门认可的政府采购专业担保机构出具的担保函；（以上形式的资料提供任何一种即可）。</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供应商应有独立承担民事责任能力的法人、其他组织或自然人，投标人是法人或其他组织的应提供营业执照等证明文件，自然人的提供有效的自然人身份证明。</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法定代表人授权书（或法定代表人证明书）</w:t>
            </w:r>
          </w:p>
        </w:tc>
        <w:tc>
          <w:tcPr>
            <w:tcW w:type="dxa" w:w="332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法定代表人授权委托书（附法定代表人、被授权人身份证复印件并加盖公章）。（法定代表人参加投标只须提供法定代表人身份证明书及身份证复印件）。</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供应商须具备行政主管部门颁发的测绘（工程测量专业）乙级及以上资质，并在人员、设备、资金等方面具备相应的能力。</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项目经理资格要求</w:t>
            </w:r>
          </w:p>
        </w:tc>
        <w:tc>
          <w:tcPr>
            <w:tcW w:type="dxa" w:w="3322"/>
          </w:tcPr>
          <w:p>
            <w:pPr>
              <w:pStyle w:val="null3"/>
            </w:pPr>
            <w:r>
              <w:rPr>
                <w:rFonts w:ascii="仿宋_GB2312" w:hAnsi="仿宋_GB2312" w:cs="仿宋_GB2312" w:eastAsia="仿宋_GB2312"/>
              </w:rPr>
              <w:t>供应商拟派项目经理具备工程测量或测绘等相关专业中级及以上技术职称。</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中小企业要求</w:t>
            </w:r>
          </w:p>
        </w:tc>
        <w:tc>
          <w:tcPr>
            <w:tcW w:type="dxa" w:w="3322"/>
          </w:tcPr>
          <w:p>
            <w:pPr>
              <w:pStyle w:val="null3"/>
            </w:pPr>
            <w:r>
              <w:rPr>
                <w:rFonts w:ascii="仿宋_GB2312" w:hAnsi="仿宋_GB2312" w:cs="仿宋_GB2312" w:eastAsia="仿宋_GB2312"/>
              </w:rPr>
              <w:t>本项目为专门面向中小企业采购。</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联合体要求</w:t>
            </w:r>
          </w:p>
        </w:tc>
        <w:tc>
          <w:tcPr>
            <w:tcW w:type="dxa" w:w="3322"/>
          </w:tcPr>
          <w:p>
            <w:pPr>
              <w:pStyle w:val="null3"/>
            </w:pPr>
            <w:r>
              <w:rPr>
                <w:rFonts w:ascii="仿宋_GB2312" w:hAnsi="仿宋_GB2312" w:cs="仿宋_GB2312" w:eastAsia="仿宋_GB2312"/>
              </w:rPr>
              <w:t>本项目不接受联合体投标（提供书面声明材料）。</w:t>
            </w:r>
          </w:p>
        </w:tc>
        <w:tc>
          <w:tcPr>
            <w:tcW w:type="dxa" w:w="1661"/>
          </w:tcPr>
          <w:p>
            <w:pPr>
              <w:pStyle w:val="null3"/>
            </w:pPr>
            <w:r>
              <w:rPr>
                <w:rFonts w:ascii="仿宋_GB2312" w:hAnsi="仿宋_GB2312" w:cs="仿宋_GB2312" w:eastAsia="仿宋_GB2312"/>
              </w:rPr>
              <w:t>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投标人名称与营业执照一致</w:t>
            </w:r>
          </w:p>
        </w:tc>
        <w:tc>
          <w:tcPr>
            <w:tcW w:type="dxa" w:w="1661"/>
          </w:tcPr>
          <w:p>
            <w:pPr>
              <w:pStyle w:val="null3"/>
            </w:pPr>
            <w:r>
              <w:rPr>
                <w:rFonts w:ascii="仿宋_GB2312" w:hAnsi="仿宋_GB2312" w:cs="仿宋_GB2312" w:eastAsia="仿宋_GB2312"/>
              </w:rPr>
              <w:t>投标函 投标文件封面 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满足招标文件的签字盖章要求</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标的清单 投标文件封面 服务方案.docx 相关资格证明材料.docx 类似业绩.docx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满足招标文件中“投标文件格式”要求。</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标的清单 投标文件封面 类似业绩.docx 服务方案.docx 相关资格证明材料.docx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监测实施方案</w:t>
            </w:r>
          </w:p>
        </w:tc>
        <w:tc>
          <w:tcPr>
            <w:tcW w:type="dxa" w:w="2492"/>
          </w:tcPr>
          <w:p>
            <w:pPr>
              <w:pStyle w:val="null3"/>
            </w:pPr>
            <w:r>
              <w:rPr>
                <w:rFonts w:ascii="仿宋_GB2312" w:hAnsi="仿宋_GB2312" w:cs="仿宋_GB2312" w:eastAsia="仿宋_GB2312"/>
              </w:rPr>
              <w:t>供应商根据采购人的需求和项目具体内容并结合自身情况制定详尽、完善的监测实施方案，本项满分12分；方案完整、可操作性强、细节考虑到位的计(8～12]分；方案基本完整，有相对的可操作性，描述良好的计(4～8]分；方案描述符合招标文件要求，内容一般的计[0～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服务质量的技术组织措施</w:t>
            </w:r>
          </w:p>
        </w:tc>
        <w:tc>
          <w:tcPr>
            <w:tcW w:type="dxa" w:w="2492"/>
          </w:tcPr>
          <w:p>
            <w:pPr>
              <w:pStyle w:val="null3"/>
            </w:pPr>
            <w:r>
              <w:rPr>
                <w:rFonts w:ascii="仿宋_GB2312" w:hAnsi="仿宋_GB2312" w:cs="仿宋_GB2312" w:eastAsia="仿宋_GB2312"/>
              </w:rPr>
              <w:t>确保本项目服务质量的技术组织措施，包含但不限于质量控制措施、监测报告的准确性、符合国家相关标准规范的相关要求，本项满分10分；措施描述完整、可操作性强、细节描述详细优越的计(7～10]分；有相对的操作性，描述良好的计(4～7]分；内容一般的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安全的技术组织措施</w:t>
            </w:r>
          </w:p>
        </w:tc>
        <w:tc>
          <w:tcPr>
            <w:tcW w:type="dxa" w:w="2492"/>
          </w:tcPr>
          <w:p>
            <w:pPr>
              <w:pStyle w:val="null3"/>
            </w:pPr>
            <w:r>
              <w:rPr>
                <w:rFonts w:ascii="仿宋_GB2312" w:hAnsi="仿宋_GB2312" w:cs="仿宋_GB2312" w:eastAsia="仿宋_GB2312"/>
              </w:rPr>
              <w:t>确保本项目安全的技术组织措施，本项满分10分；措施描述完整、可操作性强、细节描述详细优越的计(7～10]分；有相对的操作性，描述良好计(4～7]分；内容一般的计[0～4]分。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监测服务进度保障措施</w:t>
            </w:r>
          </w:p>
        </w:tc>
        <w:tc>
          <w:tcPr>
            <w:tcW w:type="dxa" w:w="2492"/>
          </w:tcPr>
          <w:p>
            <w:pPr>
              <w:pStyle w:val="null3"/>
            </w:pPr>
            <w:r>
              <w:rPr>
                <w:rFonts w:ascii="仿宋_GB2312" w:hAnsi="仿宋_GB2312" w:cs="仿宋_GB2312" w:eastAsia="仿宋_GB2312"/>
              </w:rPr>
              <w:t>确保监测服务进度保障措施，本项满分10分；措施描述完整、可操作性强、细节描述详细优越的计(7～10]分；有相对的操作性，描述良好计(4～7]分；内容一般的计[0～4]分。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监测仪器设备情况</w:t>
            </w:r>
          </w:p>
        </w:tc>
        <w:tc>
          <w:tcPr>
            <w:tcW w:type="dxa" w:w="2492"/>
          </w:tcPr>
          <w:p>
            <w:pPr>
              <w:pStyle w:val="null3"/>
            </w:pPr>
            <w:r>
              <w:rPr>
                <w:rFonts w:ascii="仿宋_GB2312" w:hAnsi="仿宋_GB2312" w:cs="仿宋_GB2312" w:eastAsia="仿宋_GB2312"/>
              </w:rPr>
              <w:t>根据供应商拟投入的监测仪器设备情况进行赋分，本项满分10分；设备配备合理，先进性、安全性及稳定性强计(7～10]分；配备较合理，先进性、安全性及稳定性较强计(4～7]分；配备一般，先进性、安全性及稳定性一般计[0～4]分； 注：以投标文件中所附监测设备的主要监测仪器设备原始发票或租赁意向书或带有生效条件的租赁合同复印件或仪器设备检定证书或校准证书为准。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人员设置及人员分工</w:t>
            </w:r>
          </w:p>
        </w:tc>
        <w:tc>
          <w:tcPr>
            <w:tcW w:type="dxa" w:w="2492"/>
          </w:tcPr>
          <w:p>
            <w:pPr>
              <w:pStyle w:val="null3"/>
            </w:pPr>
            <w:r>
              <w:rPr>
                <w:rFonts w:ascii="仿宋_GB2312" w:hAnsi="仿宋_GB2312" w:cs="仿宋_GB2312" w:eastAsia="仿宋_GB2312"/>
              </w:rPr>
              <w:t>人员设置及人员分工安排合理、职责划分明确，具备能承担监测任务的专业人员，根据人员数量、专业程度、工作经验等进行赋分，本项满分10分。人员配备合理，工作人员专业水平优越，计(7～10]分；人员配备较合理，工作人员专业水平良好，计(4～7]分；人员配备基本完善、专业水平一般，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应急预案、应急处理措施</w:t>
            </w:r>
          </w:p>
        </w:tc>
        <w:tc>
          <w:tcPr>
            <w:tcW w:type="dxa" w:w="2492"/>
          </w:tcPr>
          <w:p>
            <w:pPr>
              <w:pStyle w:val="null3"/>
            </w:pPr>
            <w:r>
              <w:rPr>
                <w:rFonts w:ascii="仿宋_GB2312" w:hAnsi="仿宋_GB2312" w:cs="仿宋_GB2312" w:eastAsia="仿宋_GB2312"/>
              </w:rPr>
              <w:t>根据本项目特点制定有效的应急预案、应急处理措施:（1）监测系统功能完整，主要设备选型精度适中、技术成熟、扩展性强，数据采集方式及采集频率等，完全满足采购需求，得(7～10]分； （2）监测系统功能不完整，主要设备选型精度适中、技术不成熟、扩展性不强，数据采集方式及采集频率等，基本满足采购需求，得(4～7]分； （3）监测系统功能严重缺失，未提供主要设备，或主要设备选型精度差、技术不成熟、无扩展性，数据采集方式及采集频率等，无法满足采购需求，得[0～4]分。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承诺完全响应招标文件和合同条款的要求，严格按照服务方案执行，根据其对服务期的响应、服务期内的质量、人员到位情况、承诺各管理项目指标达到国家相关标准、不能完全履行服务承诺时接受处罚等情况做出实质性承诺，本项满分8分。服务承诺可操作性强、细节描述详细、完整优越计(5～8]分；有相对的操作性、承诺内容良好计(3～5]分；服务承诺内容一般的计[0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企业业绩证明</w:t>
            </w:r>
          </w:p>
        </w:tc>
        <w:tc>
          <w:tcPr>
            <w:tcW w:type="dxa" w:w="2492"/>
          </w:tcPr>
          <w:p>
            <w:pPr>
              <w:pStyle w:val="null3"/>
            </w:pPr>
            <w:r>
              <w:rPr>
                <w:rFonts w:ascii="仿宋_GB2312" w:hAnsi="仿宋_GB2312" w:cs="仿宋_GB2312" w:eastAsia="仿宋_GB2312"/>
              </w:rPr>
              <w:t>提供2022年1月1日以来类似项目业绩合同（以合同签订时间为准），每份计2分，满分10分。 注：以上证明文件在投标文件中附业绩合同复印件或扫描件并加盖公司公章。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满足招标文件要求且报价最低的供应商的价格为评标基准价，其价格分为满分。其他供应商的价格分统一按照下列公式计算： 投标报价得分=（评标基准价/投标报价） ×价格权值×100 备注：当评标小组认为某个供应商的报价明显低于其他通过符合性审查供应商的报价，有可能影响服务质量和不能诚信履约的，应要求该供应商在评标现场合理的时间内提供书面说明，必要时提交相关证明材料；供应商不能证明其报价合理的，评标小组将其作为无效投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详见附件：类似业绩.docx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详见附件：监测合同.docx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