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版本号：SYCG-CS-2502920250922001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三原县医院安保服务采购项目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SYCG-CS-25029</w:t>
      </w:r>
      <w:r>
        <w:br/>
      </w:r>
      <w:r>
        <w:br/>
      </w:r>
      <w:r>
        <w:br/>
      </w:r>
    </w:p>
    <w:p>
      <w:pPr>
        <w:pStyle w:val="null3"/>
        <w:jc w:val="center"/>
        <w:outlineLvl w:val="2"/>
      </w:pPr>
      <w:r>
        <w:rPr>
          <w:rFonts w:ascii="仿宋_GB2312" w:hAnsi="仿宋_GB2312" w:cs="仿宋_GB2312" w:eastAsia="仿宋_GB2312"/>
          <w:sz w:val="28"/>
          <w:b/>
        </w:rPr>
        <w:t>三原县卫生健康局</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三原县卫生健康局</w:t>
      </w:r>
      <w:r>
        <w:rPr>
          <w:rFonts w:ascii="仿宋_GB2312" w:hAnsi="仿宋_GB2312" w:cs="仿宋_GB2312" w:eastAsia="仿宋_GB2312"/>
        </w:rPr>
        <w:t>委托，拟对</w:t>
      </w:r>
      <w:r>
        <w:rPr>
          <w:rFonts w:ascii="仿宋_GB2312" w:hAnsi="仿宋_GB2312" w:cs="仿宋_GB2312" w:eastAsia="仿宋_GB2312"/>
        </w:rPr>
        <w:t>三原县医院安保服务采购项目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SYCG-CS-25029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三原县医院安保服务采购项目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医院承担辖区42万人的基本公共卫生服务工作，服务任务艰巨，基本医疗服务量大。日均接诊量较大，人员流动密集，涉及门诊、住院、医技等多个区域，安保工作需兼顾出入口管控、日常巡逻、应急处置等多方面。目前院内自有安保力量在专业技能、应急响应效率等方面存在不足，难以完全满足复杂场景下的安全保障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采购包1（三原县医院安保服务采购项目）：属于专门面向中小企业采购。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2、财务审计报告：投标人需提供2023年度或2024年度经审计的投标人财务审计报告或者开标前三个月内的银行资信证 明或财政部门认可的政府采购专业担保机构出具的投标担保函；</w:t>
      </w:r>
    </w:p>
    <w:p>
      <w:pPr>
        <w:pStyle w:val="null3"/>
      </w:pPr>
      <w:r>
        <w:rPr>
          <w:rFonts w:ascii="仿宋_GB2312" w:hAnsi="仿宋_GB2312" w:cs="仿宋_GB2312" w:eastAsia="仿宋_GB2312"/>
        </w:rPr>
        <w:t>3、税收缴纳证明：提供投标人自2024年8月以来已缴纳任意一个月完税凭证或税务机关开具的完税证明（任意税种）； 依法免税的应提供相关文件证明</w:t>
      </w:r>
    </w:p>
    <w:p>
      <w:pPr>
        <w:pStyle w:val="null3"/>
      </w:pPr>
      <w:r>
        <w:rPr>
          <w:rFonts w:ascii="仿宋_GB2312" w:hAnsi="仿宋_GB2312" w:cs="仿宋_GB2312" w:eastAsia="仿宋_GB2312"/>
        </w:rPr>
        <w:t>4、社会保障资金缴纳证明：提供投标人自2024年8月以来已缴存的任意一个月的社会保障资金缴存单据或社保机构开 具的社会保险参保缴费情况证明；依法不需要缴纳社会保障资金的投标人应提供相关文件证明</w:t>
      </w:r>
    </w:p>
    <w:p>
      <w:pPr>
        <w:pStyle w:val="null3"/>
      </w:pPr>
      <w:r>
        <w:rPr>
          <w:rFonts w:ascii="仿宋_GB2312" w:hAnsi="仿宋_GB2312" w:cs="仿宋_GB2312" w:eastAsia="仿宋_GB2312"/>
        </w:rPr>
        <w:t>5、无重大违法记录书面声明：参加本次招标前3年内，在政府采购经营活动中没有重大违法记录的书面声明；</w:t>
      </w:r>
    </w:p>
    <w:p>
      <w:pPr>
        <w:pStyle w:val="null3"/>
      </w:pPr>
      <w:r>
        <w:rPr>
          <w:rFonts w:ascii="仿宋_GB2312" w:hAnsi="仿宋_GB2312" w:cs="仿宋_GB2312" w:eastAsia="仿宋_GB2312"/>
        </w:rPr>
        <w:t>6、信用查询：通过“信用中国”网站（www.creditchina.gov.cn）和中国政府采购网（www.ccgp.gov.cn）查询申请 人信用记录，被列入失信被执行人、重大税收违法案件当事人名单、政府采购严重违法失信行为记录名单的单位将被拒绝参与 本项目；</w:t>
      </w:r>
    </w:p>
    <w:p>
      <w:pPr>
        <w:pStyle w:val="null3"/>
      </w:pPr>
      <w:r>
        <w:rPr>
          <w:rFonts w:ascii="仿宋_GB2312" w:hAnsi="仿宋_GB2312" w:cs="仿宋_GB2312" w:eastAsia="仿宋_GB2312"/>
        </w:rPr>
        <w:t>7、声明：具有履行合同所必需的设备和专业技术能力；</w:t>
      </w:r>
    </w:p>
    <w:p>
      <w:pPr>
        <w:pStyle w:val="null3"/>
      </w:pPr>
      <w:r>
        <w:rPr>
          <w:rFonts w:ascii="仿宋_GB2312" w:hAnsi="仿宋_GB2312" w:cs="仿宋_GB2312" w:eastAsia="仿宋_GB2312"/>
        </w:rPr>
        <w:t>8、身份证明：法定代表人身份证、法定代表人授权书及被授权人身份证合法有效</w:t>
      </w:r>
    </w:p>
    <w:p>
      <w:pPr>
        <w:pStyle w:val="null3"/>
      </w:pPr>
      <w:r>
        <w:rPr>
          <w:rFonts w:ascii="仿宋_GB2312" w:hAnsi="仿宋_GB2312" w:cs="仿宋_GB2312" w:eastAsia="仿宋_GB2312"/>
        </w:rPr>
        <w:t>9、资质要求：供应商需具有公安机关核发的《保安服务许可证》（有效期内），陕西省外投标人还须出具承诺书（ 承诺 书形式不限），承诺自承接本项目之日起30日内向采购人所在地设区的市级人民政府公安机关备案。</w:t>
      </w:r>
    </w:p>
    <w:p>
      <w:pPr>
        <w:pStyle w:val="null3"/>
      </w:pPr>
      <w:r>
        <w:rPr>
          <w:rFonts w:ascii="仿宋_GB2312" w:hAnsi="仿宋_GB2312" w:cs="仿宋_GB2312" w:eastAsia="仿宋_GB2312"/>
        </w:rPr>
        <w:t>10、非联合体证明：本项目不接受联合体投标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三原县卫生健康局经办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02932102136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三原县卫生健康局</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按《财政部关于进一步加强政府采购需求和履约验收管理的指导意见》 （财库&lt;2016&gt;33号）的规定，完成批复建设内容，质量合格，依法组织履约验收工作</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医院承担辖区42万人的基本公共卫生服务工作，服务任务艰巨，基本医疗服务量大。日均接诊量较大，人员流动密集，涉及门诊、住院、医技等多个区域，安保工作需兼顾出入口管控、日常巡逻、应急处置等多方面。目前院内自有安保力量在专业技能、应急响应效率等方面存在不足，难以完全满足复杂场景下的安全保障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670,000.00</w:t>
      </w:r>
    </w:p>
    <w:p>
      <w:pPr>
        <w:pStyle w:val="null3"/>
      </w:pPr>
      <w:r>
        <w:rPr>
          <w:rFonts w:ascii="仿宋_GB2312" w:hAnsi="仿宋_GB2312" w:cs="仿宋_GB2312" w:eastAsia="仿宋_GB2312"/>
        </w:rPr>
        <w:t>采购包最高限价（元）: 670,000.00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三原县医院安保服务采购项目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标的名称：三原县医院安保服务采购项目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6"/>
                <w:color w:val="000000"/>
              </w:rPr>
              <w:t>一、项目概况</w:t>
            </w:r>
          </w:p>
          <w:p>
            <w:pPr>
              <w:pStyle w:val="null3"/>
            </w:pPr>
            <w:r>
              <w:rPr>
                <w:rFonts w:ascii="仿宋_GB2312" w:hAnsi="仿宋_GB2312" w:cs="仿宋_GB2312" w:eastAsia="仿宋_GB2312"/>
                <w:sz w:val="16"/>
                <w:color w:val="000000"/>
              </w:rPr>
              <w:t>按照甲方要求，</w:t>
            </w:r>
            <w:r>
              <w:rPr>
                <w:rFonts w:ascii="仿宋_GB2312" w:hAnsi="仿宋_GB2312" w:cs="仿宋_GB2312" w:eastAsia="仿宋_GB2312"/>
                <w:sz w:val="16"/>
                <w:color w:val="000000"/>
              </w:rPr>
              <w:t>三原县医院承担辖区42万人的基本公共卫生服务工作，服务任务艰巨，基本医疗服务量大。日均接诊量较大，人员流动密集，涉及门诊、住院、医技等多个区域，安保工作需兼顾出入口管控、日常巡逻、应急处置等多方面。目前院内自有安保力量在专业技能、应急响应效率等方面存在不足，难以完全满足复杂场景下的安全保障需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6"/>
                <w:color w:val="000000"/>
              </w:rPr>
              <w:t>二、保安配备：</w:t>
            </w:r>
          </w:p>
          <w:p>
            <w:pPr>
              <w:pStyle w:val="null3"/>
            </w:pPr>
            <w:r>
              <w:rPr>
                <w:rFonts w:ascii="仿宋_GB2312" w:hAnsi="仿宋_GB2312" w:cs="仿宋_GB2312" w:eastAsia="仿宋_GB2312"/>
                <w:sz w:val="16"/>
                <w:color w:val="000000"/>
              </w:rPr>
              <w:t>配备14名保安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6"/>
                <w:color w:val="000000"/>
              </w:rPr>
              <w:t>三、采购需求</w:t>
            </w:r>
          </w:p>
          <w:p>
            <w:pPr>
              <w:pStyle w:val="null3"/>
            </w:pPr>
            <w:r>
              <w:rPr>
                <w:rFonts w:ascii="仿宋_GB2312" w:hAnsi="仿宋_GB2312" w:cs="仿宋_GB2312" w:eastAsia="仿宋_GB2312"/>
                <w:sz w:val="16"/>
                <w:color w:val="000000"/>
              </w:rPr>
              <w:t>（一）保安人员要求</w:t>
            </w:r>
          </w:p>
          <w:p>
            <w:pPr>
              <w:pStyle w:val="null3"/>
            </w:pPr>
            <w:r>
              <w:rPr>
                <w:rFonts w:ascii="仿宋_GB2312" w:hAnsi="仿宋_GB2312" w:cs="仿宋_GB2312" w:eastAsia="仿宋_GB2312"/>
                <w:sz w:val="16"/>
                <w:color w:val="000000"/>
              </w:rPr>
              <w:t>1.</w:t>
            </w:r>
            <w:r>
              <w:rPr>
                <w:rFonts w:ascii="仿宋_GB2312" w:hAnsi="仿宋_GB2312" w:cs="仿宋_GB2312" w:eastAsia="仿宋_GB2312"/>
                <w:sz w:val="16"/>
                <w:color w:val="000000"/>
              </w:rPr>
              <w:t xml:space="preserve">遵守国家法律法规，政治思想好，品行良好、无违法犯罪劣迹。热爱保安事业，忠于职守，有 </w:t>
            </w:r>
            <w:r>
              <w:rPr>
                <w:rFonts w:ascii="仿宋_GB2312" w:hAnsi="仿宋_GB2312" w:cs="仿宋_GB2312" w:eastAsia="仿宋_GB2312"/>
                <w:sz w:val="16"/>
                <w:color w:val="000000"/>
              </w:rPr>
              <w:t>为社会主义保安事业献身的精神。</w:t>
            </w:r>
          </w:p>
          <w:p>
            <w:pPr>
              <w:pStyle w:val="null3"/>
            </w:pPr>
            <w:r>
              <w:rPr>
                <w:rFonts w:ascii="仿宋_GB2312" w:hAnsi="仿宋_GB2312" w:cs="仿宋_GB2312" w:eastAsia="仿宋_GB2312"/>
                <w:sz w:val="16"/>
                <w:color w:val="000000"/>
              </w:rPr>
              <w:t>2.</w:t>
            </w:r>
            <w:r>
              <w:rPr>
                <w:rFonts w:ascii="仿宋_GB2312" w:hAnsi="仿宋_GB2312" w:cs="仿宋_GB2312" w:eastAsia="仿宋_GB2312"/>
                <w:sz w:val="16"/>
                <w:color w:val="000000"/>
              </w:rPr>
              <w:t>年龄</w:t>
            </w:r>
            <w:r>
              <w:rPr>
                <w:rFonts w:ascii="仿宋_GB2312" w:hAnsi="仿宋_GB2312" w:cs="仿宋_GB2312" w:eastAsia="仿宋_GB2312"/>
                <w:sz w:val="16"/>
                <w:color w:val="000000"/>
              </w:rPr>
              <w:t>55</w:t>
            </w:r>
            <w:r>
              <w:rPr>
                <w:rFonts w:ascii="仿宋_GB2312" w:hAnsi="仿宋_GB2312" w:cs="仿宋_GB2312" w:eastAsia="仿宋_GB2312"/>
                <w:sz w:val="16"/>
                <w:color w:val="000000"/>
              </w:rPr>
              <w:t>岁周岁及以下、身高</w:t>
            </w:r>
            <w:r>
              <w:rPr>
                <w:rFonts w:ascii="仿宋_GB2312" w:hAnsi="仿宋_GB2312" w:cs="仿宋_GB2312" w:eastAsia="仿宋_GB2312"/>
                <w:sz w:val="16"/>
                <w:color w:val="000000"/>
              </w:rPr>
              <w:t>165CM</w:t>
            </w:r>
            <w:r>
              <w:rPr>
                <w:rFonts w:ascii="仿宋_GB2312" w:hAnsi="仿宋_GB2312" w:cs="仿宋_GB2312" w:eastAsia="仿宋_GB2312"/>
                <w:sz w:val="16"/>
                <w:color w:val="000000"/>
              </w:rPr>
              <w:t>以上，男性，退伍军人优先，身体健康、持有《保安员资格证》。</w:t>
            </w:r>
          </w:p>
          <w:p>
            <w:pPr>
              <w:pStyle w:val="null3"/>
            </w:pPr>
            <w:r>
              <w:rPr>
                <w:rFonts w:ascii="仿宋_GB2312" w:hAnsi="仿宋_GB2312" w:cs="仿宋_GB2312" w:eastAsia="仿宋_GB2312"/>
                <w:sz w:val="16"/>
                <w:color w:val="000000"/>
              </w:rPr>
              <w:t>3.</w:t>
            </w:r>
            <w:r>
              <w:rPr>
                <w:rFonts w:ascii="仿宋_GB2312" w:hAnsi="仿宋_GB2312" w:cs="仿宋_GB2312" w:eastAsia="仿宋_GB2312"/>
                <w:sz w:val="16"/>
                <w:color w:val="000000"/>
              </w:rPr>
              <w:t>保安人员上岗执勤时，应统一着装，佩戴统一的保安标志。</w:t>
            </w:r>
          </w:p>
          <w:p>
            <w:pPr>
              <w:pStyle w:val="null3"/>
            </w:pPr>
            <w:r>
              <w:rPr>
                <w:rFonts w:ascii="仿宋_GB2312" w:hAnsi="仿宋_GB2312" w:cs="仿宋_GB2312" w:eastAsia="仿宋_GB2312"/>
                <w:sz w:val="16"/>
                <w:color w:val="000000"/>
              </w:rPr>
              <w:t>4.</w:t>
            </w:r>
            <w:r>
              <w:rPr>
                <w:rFonts w:ascii="仿宋_GB2312" w:hAnsi="仿宋_GB2312" w:cs="仿宋_GB2312" w:eastAsia="仿宋_GB2312"/>
                <w:sz w:val="16"/>
                <w:color w:val="000000"/>
              </w:rPr>
              <w:t xml:space="preserve">实行择优派遣原则，同等条件下保安公司应优先派遣具有军队、武警部队复原退伍军人等具有 </w:t>
            </w:r>
            <w:r>
              <w:rPr>
                <w:rFonts w:ascii="仿宋_GB2312" w:hAnsi="仿宋_GB2312" w:cs="仿宋_GB2312" w:eastAsia="仿宋_GB2312"/>
                <w:sz w:val="16"/>
                <w:color w:val="000000"/>
              </w:rPr>
              <w:t>相关工作经历的保安人员。</w:t>
            </w:r>
          </w:p>
          <w:p>
            <w:pPr>
              <w:pStyle w:val="null3"/>
            </w:pPr>
            <w:r>
              <w:rPr>
                <w:rFonts w:ascii="仿宋_GB2312" w:hAnsi="仿宋_GB2312" w:cs="仿宋_GB2312" w:eastAsia="仿宋_GB2312"/>
                <w:sz w:val="16"/>
                <w:color w:val="000000"/>
              </w:rPr>
              <w:t>5.</w:t>
            </w:r>
            <w:r>
              <w:rPr>
                <w:rFonts w:ascii="仿宋_GB2312" w:hAnsi="仿宋_GB2312" w:cs="仿宋_GB2312" w:eastAsia="仿宋_GB2312"/>
                <w:sz w:val="16"/>
                <w:color w:val="000000"/>
              </w:rPr>
              <w:t>派遣保安人员须经过保安公司培训并取得合格资质，定期组织安保人员进行业务指导和培训。</w:t>
            </w:r>
          </w:p>
          <w:p>
            <w:pPr>
              <w:pStyle w:val="null3"/>
            </w:pPr>
            <w:r>
              <w:rPr>
                <w:rFonts w:ascii="仿宋_GB2312" w:hAnsi="仿宋_GB2312" w:cs="仿宋_GB2312" w:eastAsia="仿宋_GB2312"/>
                <w:sz w:val="16"/>
                <w:color w:val="000000"/>
              </w:rPr>
              <w:t>6.</w:t>
            </w:r>
            <w:r>
              <w:rPr>
                <w:rFonts w:ascii="仿宋_GB2312" w:hAnsi="仿宋_GB2312" w:cs="仿宋_GB2312" w:eastAsia="仿宋_GB2312"/>
                <w:sz w:val="16"/>
                <w:color w:val="000000"/>
              </w:rPr>
              <w:t xml:space="preserve">需指定区域执行站岗、值勤、夜间巡逻等任务，并要求保安人员有高度的自我安全防护意识和 </w:t>
            </w:r>
            <w:r>
              <w:rPr>
                <w:rFonts w:ascii="仿宋_GB2312" w:hAnsi="仿宋_GB2312" w:cs="仿宋_GB2312" w:eastAsia="仿宋_GB2312"/>
                <w:sz w:val="16"/>
                <w:color w:val="000000"/>
              </w:rPr>
              <w:t>一定的安全生产知识。</w:t>
            </w:r>
          </w:p>
          <w:p>
            <w:pPr>
              <w:pStyle w:val="null3"/>
            </w:pPr>
            <w:r>
              <w:rPr>
                <w:rFonts w:ascii="仿宋_GB2312" w:hAnsi="仿宋_GB2312" w:cs="仿宋_GB2312" w:eastAsia="仿宋_GB2312"/>
                <w:sz w:val="16"/>
                <w:color w:val="000000"/>
              </w:rPr>
              <w:t>7.</w:t>
            </w:r>
            <w:r>
              <w:rPr>
                <w:rFonts w:ascii="仿宋_GB2312" w:hAnsi="仿宋_GB2312" w:cs="仿宋_GB2312" w:eastAsia="仿宋_GB2312"/>
                <w:sz w:val="16"/>
                <w:color w:val="000000"/>
              </w:rPr>
              <w:t xml:space="preserve">供应商需为现场保安人员提供必要的劳动防护用品，必备的保安服装、保安器械、照明电筒、 </w:t>
            </w:r>
            <w:r>
              <w:rPr>
                <w:rFonts w:ascii="仿宋_GB2312" w:hAnsi="仿宋_GB2312" w:cs="仿宋_GB2312" w:eastAsia="仿宋_GB2312"/>
                <w:sz w:val="16"/>
                <w:color w:val="000000"/>
              </w:rPr>
              <w:t>通讯器材和交通工具等。</w:t>
            </w:r>
          </w:p>
          <w:p>
            <w:pPr>
              <w:pStyle w:val="null3"/>
            </w:pPr>
            <w:r>
              <w:rPr>
                <w:rFonts w:ascii="仿宋_GB2312" w:hAnsi="仿宋_GB2312" w:cs="仿宋_GB2312" w:eastAsia="仿宋_GB2312"/>
                <w:sz w:val="16"/>
                <w:color w:val="000000"/>
              </w:rPr>
              <w:t>8.</w:t>
            </w:r>
            <w:r>
              <w:rPr>
                <w:rFonts w:ascii="仿宋_GB2312" w:hAnsi="仿宋_GB2312" w:cs="仿宋_GB2312" w:eastAsia="仿宋_GB2312"/>
                <w:sz w:val="16"/>
                <w:color w:val="000000"/>
              </w:rPr>
              <w:t>保安人员在工作期间因违反安保相关制度而造成工作失误，由专职保安和保安公司承担。</w:t>
            </w:r>
          </w:p>
          <w:p>
            <w:pPr>
              <w:pStyle w:val="null3"/>
            </w:pPr>
            <w:r>
              <w:rPr>
                <w:rFonts w:ascii="仿宋_GB2312" w:hAnsi="仿宋_GB2312" w:cs="仿宋_GB2312" w:eastAsia="仿宋_GB2312"/>
                <w:sz w:val="16"/>
                <w:color w:val="000000"/>
              </w:rPr>
              <w:t>9.</w:t>
            </w:r>
            <w:r>
              <w:rPr>
                <w:rFonts w:ascii="仿宋_GB2312" w:hAnsi="仿宋_GB2312" w:cs="仿宋_GB2312" w:eastAsia="仿宋_GB2312"/>
                <w:sz w:val="16"/>
                <w:color w:val="000000"/>
              </w:rPr>
              <w:t xml:space="preserve">现场保安人员在工作中，必须严格遵守保安工作规定和安全生产规定，仪表仪容整洁，文明、 </w:t>
            </w:r>
            <w:r>
              <w:rPr>
                <w:rFonts w:ascii="仿宋_GB2312" w:hAnsi="仿宋_GB2312" w:cs="仿宋_GB2312" w:eastAsia="仿宋_GB2312"/>
                <w:sz w:val="16"/>
                <w:color w:val="000000"/>
              </w:rPr>
              <w:t>礼貌、严肃、认真执勤值岗，做好防盗、防火、防破坏和维护正常生产工作秩序和采购人利益。</w:t>
            </w:r>
          </w:p>
          <w:p>
            <w:pPr>
              <w:pStyle w:val="null3"/>
            </w:pPr>
            <w:r>
              <w:rPr>
                <w:rFonts w:ascii="仿宋_GB2312" w:hAnsi="仿宋_GB2312" w:cs="仿宋_GB2312" w:eastAsia="仿宋_GB2312"/>
                <w:sz w:val="16"/>
                <w:color w:val="000000"/>
              </w:rPr>
              <w:t>（二）服务内容与标准</w:t>
            </w:r>
          </w:p>
          <w:p>
            <w:pPr>
              <w:pStyle w:val="null3"/>
            </w:pPr>
            <w:r>
              <w:rPr>
                <w:rFonts w:ascii="仿宋_GB2312" w:hAnsi="仿宋_GB2312" w:cs="仿宋_GB2312" w:eastAsia="仿宋_GB2312"/>
                <w:sz w:val="16"/>
                <w:color w:val="000000"/>
              </w:rPr>
              <w:t>1.</w:t>
            </w:r>
            <w:r>
              <w:rPr>
                <w:rFonts w:ascii="仿宋_GB2312" w:hAnsi="仿宋_GB2312" w:cs="仿宋_GB2312" w:eastAsia="仿宋_GB2312"/>
                <w:sz w:val="16"/>
                <w:color w:val="000000"/>
              </w:rPr>
              <w:t xml:space="preserve">按照《保安服务管理条例》《保安服务操作规程与质量控制》《企业事业单位内部治安保卫条 </w:t>
            </w:r>
            <w:r>
              <w:rPr>
                <w:rFonts w:ascii="仿宋_GB2312" w:hAnsi="仿宋_GB2312" w:cs="仿宋_GB2312" w:eastAsia="仿宋_GB2312"/>
                <w:sz w:val="16"/>
                <w:color w:val="000000"/>
              </w:rPr>
              <w:t>例》等，结合服务单位具体情况，认真履行职责，维护正常秩序，做好安全防范工作。</w:t>
            </w:r>
          </w:p>
          <w:p>
            <w:pPr>
              <w:pStyle w:val="null3"/>
            </w:pPr>
            <w:r>
              <w:rPr>
                <w:rFonts w:ascii="仿宋_GB2312" w:hAnsi="仿宋_GB2312" w:cs="仿宋_GB2312" w:eastAsia="仿宋_GB2312"/>
                <w:sz w:val="16"/>
                <w:color w:val="000000"/>
              </w:rPr>
              <w:t>2.</w:t>
            </w:r>
            <w:r>
              <w:rPr>
                <w:rFonts w:ascii="仿宋_GB2312" w:hAnsi="仿宋_GB2312" w:cs="仿宋_GB2312" w:eastAsia="仿宋_GB2312"/>
                <w:sz w:val="16"/>
                <w:color w:val="000000"/>
              </w:rPr>
              <w:t xml:space="preserve">保安人员在岗期间应着装整齐、姿态端正、坚守岗位、履行职责、文明执勤、保守秘密，自觉 </w:t>
            </w:r>
            <w:r>
              <w:rPr>
                <w:rFonts w:ascii="仿宋_GB2312" w:hAnsi="仿宋_GB2312" w:cs="仿宋_GB2312" w:eastAsia="仿宋_GB2312"/>
                <w:sz w:val="16"/>
                <w:color w:val="000000"/>
              </w:rPr>
              <w:t>接受服务单位的检查、考核和管理，遵守服务单位的工作纪律和有关规章制度。</w:t>
            </w:r>
          </w:p>
          <w:p>
            <w:pPr>
              <w:pStyle w:val="null3"/>
            </w:pPr>
            <w:r>
              <w:rPr>
                <w:rFonts w:ascii="仿宋_GB2312" w:hAnsi="仿宋_GB2312" w:cs="仿宋_GB2312" w:eastAsia="仿宋_GB2312"/>
                <w:sz w:val="16"/>
                <w:color w:val="000000"/>
              </w:rPr>
              <w:t>3.</w:t>
            </w:r>
            <w:r>
              <w:rPr>
                <w:rFonts w:ascii="仿宋_GB2312" w:hAnsi="仿宋_GB2312" w:cs="仿宋_GB2312" w:eastAsia="仿宋_GB2312"/>
                <w:sz w:val="16"/>
                <w:color w:val="000000"/>
              </w:rPr>
              <w:t>对守护单位目标</w:t>
            </w:r>
            <w:r>
              <w:rPr>
                <w:rFonts w:ascii="仿宋_GB2312" w:hAnsi="仿宋_GB2312" w:cs="仿宋_GB2312" w:eastAsia="仿宋_GB2312"/>
                <w:sz w:val="16"/>
                <w:color w:val="000000"/>
              </w:rPr>
              <w:t>24</w:t>
            </w:r>
            <w:r>
              <w:rPr>
                <w:rFonts w:ascii="仿宋_GB2312" w:hAnsi="仿宋_GB2312" w:cs="仿宋_GB2312" w:eastAsia="仿宋_GB2312"/>
                <w:sz w:val="16"/>
                <w:color w:val="000000"/>
              </w:rPr>
              <w:t xml:space="preserve">小时值守，查验出入人员的证件，做好登记，发现疑点及时询问。禁止无关 </w:t>
            </w:r>
            <w:r>
              <w:rPr>
                <w:rFonts w:ascii="仿宋_GB2312" w:hAnsi="仿宋_GB2312" w:cs="仿宋_GB2312" w:eastAsia="仿宋_GB2312"/>
                <w:sz w:val="16"/>
                <w:color w:val="000000"/>
              </w:rPr>
              <w:t>人员进入，做好安全防范工作。</w:t>
            </w:r>
          </w:p>
          <w:p>
            <w:pPr>
              <w:pStyle w:val="null3"/>
            </w:pPr>
            <w:r>
              <w:rPr>
                <w:rFonts w:ascii="仿宋_GB2312" w:hAnsi="仿宋_GB2312" w:cs="仿宋_GB2312" w:eastAsia="仿宋_GB2312"/>
                <w:sz w:val="16"/>
                <w:color w:val="000000"/>
              </w:rPr>
              <w:t>4.</w:t>
            </w:r>
            <w:r>
              <w:rPr>
                <w:rFonts w:ascii="仿宋_GB2312" w:hAnsi="仿宋_GB2312" w:cs="仿宋_GB2312" w:eastAsia="仿宋_GB2312"/>
                <w:sz w:val="16"/>
                <w:color w:val="000000"/>
              </w:rPr>
              <w:t>根据实际需要，对特定的目标进行看护和守护，维护正常秩序。</w:t>
            </w:r>
          </w:p>
          <w:p>
            <w:pPr>
              <w:pStyle w:val="null3"/>
            </w:pPr>
            <w:r>
              <w:rPr>
                <w:rFonts w:ascii="仿宋_GB2312" w:hAnsi="仿宋_GB2312" w:cs="仿宋_GB2312" w:eastAsia="仿宋_GB2312"/>
                <w:sz w:val="16"/>
                <w:color w:val="000000"/>
              </w:rPr>
              <w:t>5.</w:t>
            </w:r>
            <w:r>
              <w:rPr>
                <w:rFonts w:ascii="仿宋_GB2312" w:hAnsi="仿宋_GB2312" w:cs="仿宋_GB2312" w:eastAsia="仿宋_GB2312"/>
                <w:sz w:val="16"/>
                <w:color w:val="000000"/>
              </w:rPr>
              <w:t xml:space="preserve">建立完善火灾、治安、公共卫生等突发事件应急预案，定期开展培训与应急演练，能处置相应 </w:t>
            </w:r>
            <w:r>
              <w:rPr>
                <w:rFonts w:ascii="仿宋_GB2312" w:hAnsi="仿宋_GB2312" w:cs="仿宋_GB2312" w:eastAsia="仿宋_GB2312"/>
                <w:sz w:val="16"/>
                <w:color w:val="000000"/>
              </w:rPr>
              <w:t>的突发事件。</w:t>
            </w:r>
          </w:p>
          <w:p>
            <w:pPr>
              <w:pStyle w:val="null3"/>
            </w:pPr>
            <w:r>
              <w:rPr>
                <w:rFonts w:ascii="仿宋_GB2312" w:hAnsi="仿宋_GB2312" w:cs="仿宋_GB2312" w:eastAsia="仿宋_GB2312"/>
                <w:sz w:val="16"/>
                <w:color w:val="000000"/>
              </w:rPr>
              <w:t>6.</w:t>
            </w:r>
            <w:r>
              <w:rPr>
                <w:rFonts w:ascii="仿宋_GB2312" w:hAnsi="仿宋_GB2312" w:cs="仿宋_GB2312" w:eastAsia="仿宋_GB2312"/>
                <w:sz w:val="16"/>
                <w:color w:val="000000"/>
              </w:rPr>
              <w:t>保安服务工作不得影响服务单位员工及来访群众的工作、生活。</w:t>
            </w:r>
          </w:p>
          <w:p>
            <w:pPr>
              <w:pStyle w:val="null3"/>
            </w:pPr>
            <w:r>
              <w:rPr>
                <w:rFonts w:ascii="仿宋_GB2312" w:hAnsi="仿宋_GB2312" w:cs="仿宋_GB2312" w:eastAsia="仿宋_GB2312"/>
                <w:sz w:val="16"/>
                <w:color w:val="000000"/>
              </w:rPr>
              <w:t>7.</w:t>
            </w:r>
            <w:r>
              <w:rPr>
                <w:rFonts w:ascii="仿宋_GB2312" w:hAnsi="仿宋_GB2312" w:cs="仿宋_GB2312" w:eastAsia="仿宋_GB2312"/>
                <w:sz w:val="16"/>
                <w:color w:val="000000"/>
              </w:rPr>
              <w:t>做好来访人员接待等工作。</w:t>
            </w:r>
          </w:p>
          <w:p>
            <w:pPr>
              <w:pStyle w:val="null3"/>
            </w:pPr>
            <w:r>
              <w:rPr>
                <w:rFonts w:ascii="仿宋_GB2312" w:hAnsi="仿宋_GB2312" w:cs="仿宋_GB2312" w:eastAsia="仿宋_GB2312"/>
                <w:sz w:val="16"/>
                <w:color w:val="000000"/>
              </w:rPr>
              <w:t>8.</w:t>
            </w:r>
            <w:r>
              <w:rPr>
                <w:rFonts w:ascii="仿宋_GB2312" w:hAnsi="仿宋_GB2312" w:cs="仿宋_GB2312" w:eastAsia="仿宋_GB2312"/>
                <w:sz w:val="16"/>
                <w:color w:val="000000"/>
              </w:rPr>
              <w:t>做好服务单位其他临时安排的工作。</w:t>
            </w:r>
          </w:p>
          <w:p>
            <w:pPr>
              <w:pStyle w:val="null3"/>
            </w:pPr>
            <w:r>
              <w:rPr>
                <w:rFonts w:ascii="仿宋_GB2312" w:hAnsi="仿宋_GB2312" w:cs="仿宋_GB2312" w:eastAsia="仿宋_GB2312"/>
                <w:sz w:val="16"/>
                <w:color w:val="000000"/>
              </w:rPr>
              <w:t>（三）服务要求</w:t>
            </w:r>
          </w:p>
          <w:p>
            <w:pPr>
              <w:pStyle w:val="null3"/>
            </w:pPr>
            <w:r>
              <w:rPr>
                <w:rFonts w:ascii="仿宋_GB2312" w:hAnsi="仿宋_GB2312" w:cs="仿宋_GB2312" w:eastAsia="仿宋_GB2312"/>
                <w:sz w:val="16"/>
                <w:color w:val="000000"/>
              </w:rPr>
              <w:t>1.</w:t>
            </w:r>
            <w:r>
              <w:rPr>
                <w:rFonts w:ascii="仿宋_GB2312" w:hAnsi="仿宋_GB2312" w:cs="仿宋_GB2312" w:eastAsia="仿宋_GB2312"/>
                <w:sz w:val="16"/>
                <w:color w:val="000000"/>
              </w:rPr>
              <w:t xml:space="preserve">供应商按照《中华人民共和国劳动法》和《中华人民共和国劳动合同法》和国家、地方有关法 </w:t>
            </w:r>
            <w:r>
              <w:rPr>
                <w:rFonts w:ascii="仿宋_GB2312" w:hAnsi="仿宋_GB2312" w:cs="仿宋_GB2312" w:eastAsia="仿宋_GB2312"/>
                <w:sz w:val="16"/>
                <w:color w:val="000000"/>
              </w:rPr>
              <w:t>律法规有关规定，为保安人员办理保险。</w:t>
            </w:r>
          </w:p>
          <w:p>
            <w:pPr>
              <w:pStyle w:val="null3"/>
            </w:pPr>
            <w:r>
              <w:rPr>
                <w:rFonts w:ascii="仿宋_GB2312" w:hAnsi="仿宋_GB2312" w:cs="仿宋_GB2312" w:eastAsia="仿宋_GB2312"/>
                <w:sz w:val="16"/>
                <w:color w:val="000000"/>
              </w:rPr>
              <w:t>2.</w:t>
            </w:r>
            <w:r>
              <w:rPr>
                <w:rFonts w:ascii="仿宋_GB2312" w:hAnsi="仿宋_GB2312" w:cs="仿宋_GB2312" w:eastAsia="仿宋_GB2312"/>
                <w:sz w:val="16"/>
                <w:color w:val="000000"/>
              </w:rPr>
              <w:t xml:space="preserve">供应商为保安人员提供必要的劳动防护用品，必需的保安服装、保安器械、照明电筒、通讯器 </w:t>
            </w:r>
            <w:r>
              <w:rPr>
                <w:rFonts w:ascii="仿宋_GB2312" w:hAnsi="仿宋_GB2312" w:cs="仿宋_GB2312" w:eastAsia="仿宋_GB2312"/>
                <w:sz w:val="16"/>
                <w:color w:val="000000"/>
              </w:rPr>
              <w:t>材和交通工具等。</w:t>
            </w:r>
          </w:p>
          <w:p>
            <w:pPr>
              <w:pStyle w:val="null3"/>
            </w:pPr>
            <w:r>
              <w:rPr>
                <w:rFonts w:ascii="仿宋_GB2312" w:hAnsi="仿宋_GB2312" w:cs="仿宋_GB2312" w:eastAsia="仿宋_GB2312"/>
                <w:sz w:val="16"/>
                <w:color w:val="000000"/>
              </w:rPr>
              <w:t>3.</w:t>
            </w:r>
            <w:r>
              <w:rPr>
                <w:rFonts w:ascii="仿宋_GB2312" w:hAnsi="仿宋_GB2312" w:cs="仿宋_GB2312" w:eastAsia="仿宋_GB2312"/>
                <w:sz w:val="16"/>
                <w:color w:val="000000"/>
              </w:rPr>
              <w:t xml:space="preserve">供应商对保安人员负责管理，采购人只对其工作质量进行检查考核，并作为服务费结算的依据 </w:t>
            </w:r>
            <w:r>
              <w:rPr>
                <w:rFonts w:ascii="仿宋_GB2312" w:hAnsi="仿宋_GB2312" w:cs="仿宋_GB2312" w:eastAsia="仿宋_GB2312"/>
                <w:sz w:val="16"/>
                <w:color w:val="000000"/>
              </w:rPr>
              <w:t>之一。</w:t>
            </w:r>
          </w:p>
          <w:p>
            <w:pPr>
              <w:pStyle w:val="null3"/>
            </w:pPr>
            <w:r>
              <w:rPr>
                <w:rFonts w:ascii="仿宋_GB2312" w:hAnsi="仿宋_GB2312" w:cs="仿宋_GB2312" w:eastAsia="仿宋_GB2312"/>
                <w:sz w:val="16"/>
                <w:color w:val="000000"/>
              </w:rPr>
              <w:t>4.</w:t>
            </w:r>
            <w:r>
              <w:rPr>
                <w:rFonts w:ascii="仿宋_GB2312" w:hAnsi="仿宋_GB2312" w:cs="仿宋_GB2312" w:eastAsia="仿宋_GB2312"/>
                <w:sz w:val="16"/>
                <w:color w:val="000000"/>
              </w:rPr>
              <w:t>采购人对供应商提供的不合格保安人员有权提出更换。</w:t>
            </w:r>
          </w:p>
          <w:p>
            <w:pPr>
              <w:pStyle w:val="null3"/>
            </w:pPr>
            <w:r>
              <w:rPr>
                <w:rFonts w:ascii="仿宋_GB2312" w:hAnsi="仿宋_GB2312" w:cs="仿宋_GB2312" w:eastAsia="仿宋_GB2312"/>
                <w:sz w:val="16"/>
                <w:color w:val="000000"/>
              </w:rPr>
              <w:t>5.</w:t>
            </w:r>
            <w:r>
              <w:rPr>
                <w:rFonts w:ascii="仿宋_GB2312" w:hAnsi="仿宋_GB2312" w:cs="仿宋_GB2312" w:eastAsia="仿宋_GB2312"/>
                <w:sz w:val="16"/>
                <w:color w:val="000000"/>
              </w:rPr>
              <w:t xml:space="preserve">供应商负责对保安人员进行政治思想、职业道德、业务技能、安全生产、职业健康和环境保护 </w:t>
            </w:r>
            <w:r>
              <w:rPr>
                <w:rFonts w:ascii="仿宋_GB2312" w:hAnsi="仿宋_GB2312" w:cs="仿宋_GB2312" w:eastAsia="仿宋_GB2312"/>
                <w:sz w:val="16"/>
                <w:color w:val="000000"/>
              </w:rPr>
              <w:t>、消防及保安规章制度等的培训教育。</w:t>
            </w:r>
          </w:p>
          <w:p>
            <w:pPr>
              <w:pStyle w:val="null3"/>
            </w:pPr>
            <w:r>
              <w:rPr>
                <w:rFonts w:ascii="仿宋_GB2312" w:hAnsi="仿宋_GB2312" w:cs="仿宋_GB2312" w:eastAsia="仿宋_GB2312"/>
                <w:sz w:val="16"/>
                <w:color w:val="000000"/>
              </w:rPr>
              <w:t>6.</w:t>
            </w:r>
            <w:r>
              <w:rPr>
                <w:rFonts w:ascii="仿宋_GB2312" w:hAnsi="仿宋_GB2312" w:cs="仿宋_GB2312" w:eastAsia="仿宋_GB2312"/>
                <w:sz w:val="16"/>
                <w:color w:val="000000"/>
              </w:rPr>
              <w:t>供应商所雇佣的保安员基本工资（不包括员工社保、医保、福利以及加班工资等）不能低于项目所在地规定的最低工资标准。供应商必须承诺不能发生拖欠员工工资的问题，一经发现，招标人有权解 除合同。</w:t>
            </w:r>
          </w:p>
          <w:p>
            <w:pPr>
              <w:pStyle w:val="null3"/>
            </w:pPr>
            <w:r>
              <w:rPr>
                <w:rFonts w:ascii="仿宋_GB2312" w:hAnsi="仿宋_GB2312" w:cs="仿宋_GB2312" w:eastAsia="仿宋_GB2312"/>
                <w:sz w:val="16"/>
                <w:color w:val="000000"/>
              </w:rPr>
              <w:t>7.</w:t>
            </w:r>
            <w:r>
              <w:rPr>
                <w:rFonts w:ascii="仿宋_GB2312" w:hAnsi="仿宋_GB2312" w:cs="仿宋_GB2312" w:eastAsia="仿宋_GB2312"/>
                <w:sz w:val="16"/>
                <w:color w:val="000000"/>
              </w:rPr>
              <w:t xml:space="preserve">供应商负责员工的社会养老、医疗、工伤、失业等费用，根据工作需要购买必要保险，若发生 </w:t>
            </w:r>
            <w:r>
              <w:rPr>
                <w:rFonts w:ascii="仿宋_GB2312" w:hAnsi="仿宋_GB2312" w:cs="仿宋_GB2312" w:eastAsia="仿宋_GB2312"/>
                <w:sz w:val="16"/>
                <w:color w:val="000000"/>
              </w:rPr>
              <w:t>劳动争议均由供应商自己解决，招标人无任何连带关系和责任，不承担任何经济赔偿。</w:t>
            </w:r>
          </w:p>
          <w:p>
            <w:pPr>
              <w:pStyle w:val="null3"/>
            </w:pPr>
            <w:r>
              <w:rPr>
                <w:rFonts w:ascii="仿宋_GB2312" w:hAnsi="仿宋_GB2312" w:cs="仿宋_GB2312" w:eastAsia="仿宋_GB2312"/>
                <w:sz w:val="16"/>
                <w:color w:val="000000"/>
              </w:rPr>
              <w:t>8.</w:t>
            </w:r>
            <w:r>
              <w:rPr>
                <w:rFonts w:ascii="仿宋_GB2312" w:hAnsi="仿宋_GB2312" w:cs="仿宋_GB2312" w:eastAsia="仿宋_GB2312"/>
                <w:sz w:val="16"/>
                <w:color w:val="000000"/>
              </w:rPr>
              <w:t>招标人与保安员不存在劳动关系，保安员不得在招标人借用公款、公物。</w:t>
            </w:r>
          </w:p>
          <w:p>
            <w:pPr>
              <w:pStyle w:val="null3"/>
            </w:pPr>
            <w:r>
              <w:rPr>
                <w:rFonts w:ascii="仿宋_GB2312" w:hAnsi="仿宋_GB2312" w:cs="仿宋_GB2312" w:eastAsia="仿宋_GB2312"/>
                <w:sz w:val="16"/>
                <w:color w:val="000000"/>
              </w:rPr>
              <w:t>9.</w:t>
            </w:r>
            <w:r>
              <w:rPr>
                <w:rFonts w:ascii="仿宋_GB2312" w:hAnsi="仿宋_GB2312" w:cs="仿宋_GB2312" w:eastAsia="仿宋_GB2312"/>
                <w:sz w:val="16"/>
                <w:color w:val="000000"/>
              </w:rPr>
              <w:t>供应商不得将委托管理项目转包给第三方管理，不允许分包或转包管理责任和管理事宜。</w:t>
            </w:r>
          </w:p>
          <w:p>
            <w:pPr>
              <w:pStyle w:val="null3"/>
            </w:pPr>
            <w:r>
              <w:rPr>
                <w:rFonts w:ascii="仿宋_GB2312" w:hAnsi="仿宋_GB2312" w:cs="仿宋_GB2312" w:eastAsia="仿宋_GB2312"/>
                <w:sz w:val="16"/>
                <w:color w:val="000000"/>
              </w:rPr>
              <w:t>四、商务要求</w:t>
            </w:r>
          </w:p>
          <w:p>
            <w:pPr>
              <w:pStyle w:val="null3"/>
            </w:pPr>
            <w:r>
              <w:rPr>
                <w:rFonts w:ascii="仿宋_GB2312" w:hAnsi="仿宋_GB2312" w:cs="仿宋_GB2312" w:eastAsia="仿宋_GB2312"/>
                <w:sz w:val="16"/>
                <w:color w:val="000000"/>
              </w:rPr>
              <w:t>1.</w:t>
            </w:r>
            <w:r>
              <w:rPr>
                <w:rFonts w:ascii="仿宋_GB2312" w:hAnsi="仿宋_GB2312" w:cs="仿宋_GB2312" w:eastAsia="仿宋_GB2312"/>
                <w:sz w:val="16"/>
                <w:color w:val="000000"/>
              </w:rPr>
              <w:t>服务期限：自合同签订之日起三年。</w:t>
            </w:r>
            <w:r>
              <w:rPr>
                <w:rFonts w:ascii="仿宋_GB2312" w:hAnsi="仿宋_GB2312" w:cs="仿宋_GB2312" w:eastAsia="仿宋_GB2312"/>
                <w:sz w:val="16"/>
                <w:color w:val="000000"/>
              </w:rPr>
              <w:t>本项目一招三年，合同一年一签。每年合同期满前，在采购人考核合格的情况下,采购人有权决定是否续签合同，但是累计合同履行期限不超过三年，本次磋商成交价格（含总价和单价）即为第二年和第三年的采购合同价。</w:t>
            </w:r>
          </w:p>
          <w:p>
            <w:pPr>
              <w:pStyle w:val="null3"/>
            </w:pPr>
            <w:r>
              <w:rPr>
                <w:rFonts w:ascii="仿宋_GB2312" w:hAnsi="仿宋_GB2312" w:cs="仿宋_GB2312" w:eastAsia="仿宋_GB2312"/>
                <w:sz w:val="16"/>
                <w:color w:val="000000"/>
              </w:rPr>
              <w:t>2.</w:t>
            </w:r>
            <w:r>
              <w:rPr>
                <w:rFonts w:ascii="仿宋_GB2312" w:hAnsi="仿宋_GB2312" w:cs="仿宋_GB2312" w:eastAsia="仿宋_GB2312"/>
                <w:sz w:val="16"/>
                <w:color w:val="000000"/>
              </w:rPr>
              <w:t>服务地点：采购人指定地点。</w:t>
            </w:r>
          </w:p>
          <w:p>
            <w:pPr>
              <w:pStyle w:val="null3"/>
            </w:pPr>
            <w:r>
              <w:rPr>
                <w:rFonts w:ascii="仿宋_GB2312" w:hAnsi="仿宋_GB2312" w:cs="仿宋_GB2312" w:eastAsia="仿宋_GB2312"/>
                <w:sz w:val="16"/>
                <w:color w:val="000000"/>
              </w:rPr>
              <w:t>3.</w:t>
            </w:r>
            <w:r>
              <w:rPr>
                <w:rFonts w:ascii="仿宋_GB2312" w:hAnsi="仿宋_GB2312" w:cs="仿宋_GB2312" w:eastAsia="仿宋_GB2312"/>
                <w:sz w:val="16"/>
                <w:color w:val="000000"/>
              </w:rPr>
              <w:t>付款方式及考核管理：</w:t>
            </w:r>
          </w:p>
          <w:p>
            <w:pPr>
              <w:pStyle w:val="null3"/>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服务费用支付方式：本项目无预付款，合同签订后，</w:t>
            </w:r>
            <w:r>
              <w:rPr>
                <w:rFonts w:ascii="仿宋_GB2312" w:hAnsi="仿宋_GB2312" w:cs="仿宋_GB2312" w:eastAsia="仿宋_GB2312"/>
                <w:sz w:val="16"/>
                <w:color w:val="000000"/>
              </w:rPr>
              <w:t>乙方根据合同完成相关服务，</w:t>
            </w:r>
            <w:r>
              <w:rPr>
                <w:rFonts w:ascii="仿宋_GB2312" w:hAnsi="仿宋_GB2312" w:cs="仿宋_GB2312" w:eastAsia="仿宋_GB2312"/>
                <w:sz w:val="16"/>
                <w:color w:val="000000"/>
              </w:rPr>
              <w:t>经验</w:t>
            </w:r>
            <w:r>
              <w:rPr>
                <w:rFonts w:ascii="仿宋_GB2312" w:hAnsi="仿宋_GB2312" w:cs="仿宋_GB2312" w:eastAsia="仿宋_GB2312"/>
                <w:sz w:val="16"/>
                <w:color w:val="000000"/>
              </w:rPr>
              <w:t>收符合标准，甲方支付服务费。</w:t>
            </w:r>
          </w:p>
          <w:p>
            <w:pPr>
              <w:pStyle w:val="null3"/>
            </w:pPr>
            <w:r>
              <w:rPr>
                <w:rFonts w:ascii="仿宋_GB2312" w:hAnsi="仿宋_GB2312" w:cs="仿宋_GB2312" w:eastAsia="仿宋_GB2312"/>
                <w:sz w:val="16"/>
                <w:color w:val="000000"/>
              </w:rPr>
              <w:t>4.</w:t>
            </w:r>
            <w:r>
              <w:rPr>
                <w:rFonts w:ascii="仿宋_GB2312" w:hAnsi="仿宋_GB2312" w:cs="仿宋_GB2312" w:eastAsia="仿宋_GB2312"/>
                <w:sz w:val="16"/>
                <w:color w:val="000000"/>
              </w:rPr>
              <w:t>验收标准：</w:t>
            </w:r>
          </w:p>
          <w:p>
            <w:pPr>
              <w:pStyle w:val="null3"/>
            </w:pPr>
            <w:r>
              <w:rPr>
                <w:rFonts w:ascii="仿宋_GB2312" w:hAnsi="仿宋_GB2312" w:cs="仿宋_GB2312" w:eastAsia="仿宋_GB2312"/>
                <w:sz w:val="16"/>
                <w:color w:val="000000"/>
              </w:rPr>
              <w:t xml:space="preserve">成交供应商与采购人应严格按照《中华人民共和国政府采购法》、《中华人民共和国政府采购法 </w:t>
            </w:r>
            <w:r>
              <w:rPr>
                <w:rFonts w:ascii="仿宋_GB2312" w:hAnsi="仿宋_GB2312" w:cs="仿宋_GB2312" w:eastAsia="仿宋_GB2312"/>
                <w:sz w:val="16"/>
                <w:color w:val="000000"/>
              </w:rPr>
              <w:t>实施条例》等法律以及合同、磋商响应文件等相关文件要求进行验收。</w:t>
            </w:r>
          </w:p>
          <w:p>
            <w:pPr>
              <w:pStyle w:val="null3"/>
            </w:pPr>
            <w:r>
              <w:rPr>
                <w:rFonts w:ascii="仿宋_GB2312" w:hAnsi="仿宋_GB2312" w:cs="仿宋_GB2312" w:eastAsia="仿宋_GB2312"/>
                <w:sz w:val="16"/>
                <w:color w:val="000000"/>
              </w:rPr>
              <w:t>六、其他</w:t>
            </w:r>
          </w:p>
          <w:p>
            <w:pPr>
              <w:pStyle w:val="null3"/>
            </w:pPr>
            <w:r>
              <w:rPr>
                <w:rFonts w:ascii="仿宋_GB2312" w:hAnsi="仿宋_GB2312" w:cs="仿宋_GB2312" w:eastAsia="仿宋_GB2312"/>
                <w:sz w:val="16"/>
                <w:color w:val="000000"/>
              </w:rPr>
              <w:t>(</w:t>
            </w:r>
            <w:r>
              <w:rPr>
                <w:rFonts w:ascii="仿宋_GB2312" w:hAnsi="仿宋_GB2312" w:cs="仿宋_GB2312" w:eastAsia="仿宋_GB2312"/>
                <w:sz w:val="16"/>
                <w:color w:val="000000"/>
              </w:rPr>
              <w:t>一</w:t>
            </w:r>
            <w:r>
              <w:rPr>
                <w:rFonts w:ascii="仿宋_GB2312" w:hAnsi="仿宋_GB2312" w:cs="仿宋_GB2312" w:eastAsia="仿宋_GB2312"/>
                <w:sz w:val="16"/>
                <w:color w:val="000000"/>
              </w:rPr>
              <w:t>)</w:t>
            </w:r>
            <w:r>
              <w:rPr>
                <w:rFonts w:ascii="仿宋_GB2312" w:hAnsi="仿宋_GB2312" w:cs="仿宋_GB2312" w:eastAsia="仿宋_GB2312"/>
                <w:sz w:val="16"/>
                <w:color w:val="000000"/>
              </w:rPr>
              <w:t>保密约定</w:t>
            </w:r>
          </w:p>
          <w:p>
            <w:pPr>
              <w:pStyle w:val="null3"/>
            </w:pPr>
            <w:r>
              <w:rPr>
                <w:rFonts w:ascii="仿宋_GB2312" w:hAnsi="仿宋_GB2312" w:cs="仿宋_GB2312" w:eastAsia="仿宋_GB2312"/>
                <w:sz w:val="16"/>
                <w:color w:val="000000"/>
              </w:rPr>
              <w:t xml:space="preserve">在服务过程中获得的信息，乙方负有保密义务，不得以任何形式向任何第三方泄漏。由于违反保 </w:t>
            </w:r>
            <w:r>
              <w:rPr>
                <w:rFonts w:ascii="仿宋_GB2312" w:hAnsi="仿宋_GB2312" w:cs="仿宋_GB2312" w:eastAsia="仿宋_GB2312"/>
                <w:sz w:val="16"/>
                <w:color w:val="000000"/>
              </w:rPr>
              <w:t>密义务造成影响或损失的，由乙方消除影响，并赔偿损失。</w:t>
            </w:r>
          </w:p>
          <w:p>
            <w:pPr>
              <w:pStyle w:val="null3"/>
            </w:pPr>
            <w:r>
              <w:rPr>
                <w:rFonts w:ascii="仿宋_GB2312" w:hAnsi="仿宋_GB2312" w:cs="仿宋_GB2312" w:eastAsia="仿宋_GB2312"/>
                <w:sz w:val="16"/>
                <w:color w:val="000000"/>
              </w:rPr>
              <w:t>(</w:t>
            </w:r>
            <w:r>
              <w:rPr>
                <w:rFonts w:ascii="仿宋_GB2312" w:hAnsi="仿宋_GB2312" w:cs="仿宋_GB2312" w:eastAsia="仿宋_GB2312"/>
                <w:sz w:val="16"/>
                <w:color w:val="000000"/>
              </w:rPr>
              <w:t>二</w:t>
            </w:r>
            <w:r>
              <w:rPr>
                <w:rFonts w:ascii="仿宋_GB2312" w:hAnsi="仿宋_GB2312" w:cs="仿宋_GB2312" w:eastAsia="仿宋_GB2312"/>
                <w:sz w:val="16"/>
                <w:color w:val="000000"/>
              </w:rPr>
              <w:t>)</w:t>
            </w:r>
            <w:r>
              <w:rPr>
                <w:rFonts w:ascii="仿宋_GB2312" w:hAnsi="仿宋_GB2312" w:cs="仿宋_GB2312" w:eastAsia="仿宋_GB2312"/>
                <w:sz w:val="16"/>
                <w:color w:val="000000"/>
              </w:rPr>
              <w:t>违约责任</w:t>
            </w:r>
          </w:p>
          <w:p>
            <w:pPr>
              <w:pStyle w:val="null3"/>
            </w:pPr>
            <w:r>
              <w:rPr>
                <w:rFonts w:ascii="仿宋_GB2312" w:hAnsi="仿宋_GB2312" w:cs="仿宋_GB2312" w:eastAsia="仿宋_GB2312"/>
                <w:sz w:val="16"/>
                <w:color w:val="000000"/>
              </w:rPr>
              <w:t>1</w:t>
            </w:r>
            <w:r>
              <w:rPr>
                <w:rFonts w:ascii="仿宋_GB2312" w:hAnsi="仿宋_GB2312" w:cs="仿宋_GB2312" w:eastAsia="仿宋_GB2312"/>
                <w:sz w:val="16"/>
                <w:color w:val="000000"/>
              </w:rPr>
              <w:t>、按法律法规相关条款执行。</w:t>
            </w:r>
          </w:p>
          <w:p>
            <w:pPr>
              <w:pStyle w:val="null3"/>
            </w:pPr>
            <w:r>
              <w:rPr>
                <w:rFonts w:ascii="仿宋_GB2312" w:hAnsi="仿宋_GB2312" w:cs="仿宋_GB2312" w:eastAsia="仿宋_GB2312"/>
                <w:sz w:val="16"/>
                <w:color w:val="000000"/>
              </w:rPr>
              <w:t>2</w:t>
            </w:r>
            <w:r>
              <w:rPr>
                <w:rFonts w:ascii="仿宋_GB2312" w:hAnsi="仿宋_GB2312" w:cs="仿宋_GB2312" w:eastAsia="仿宋_GB2312"/>
                <w:sz w:val="16"/>
                <w:color w:val="000000"/>
              </w:rPr>
              <w:t>、如出现违约行为，违约方自违约之日起，每日按合同总价的</w:t>
            </w:r>
            <w:r>
              <w:rPr>
                <w:rFonts w:ascii="仿宋_GB2312" w:hAnsi="仿宋_GB2312" w:cs="仿宋_GB2312" w:eastAsia="仿宋_GB2312"/>
                <w:sz w:val="16"/>
                <w:color w:val="000000"/>
              </w:rPr>
              <w:t>5%</w:t>
            </w:r>
            <w:r>
              <w:rPr>
                <w:rFonts w:ascii="仿宋_GB2312" w:hAnsi="仿宋_GB2312" w:cs="仿宋_GB2312" w:eastAsia="仿宋_GB2312"/>
                <w:sz w:val="16"/>
                <w:color w:val="000000"/>
              </w:rPr>
              <w:t>向守约方承担违约责任。</w:t>
            </w:r>
          </w:p>
          <w:p>
            <w:pPr>
              <w:pStyle w:val="null3"/>
            </w:pPr>
            <w:r>
              <w:rPr>
                <w:rFonts w:ascii="仿宋_GB2312" w:hAnsi="仿宋_GB2312" w:cs="仿宋_GB2312" w:eastAsia="仿宋_GB2312"/>
                <w:sz w:val="16"/>
                <w:color w:val="000000"/>
              </w:rPr>
              <w:t>3</w:t>
            </w:r>
            <w:r>
              <w:rPr>
                <w:rFonts w:ascii="仿宋_GB2312" w:hAnsi="仿宋_GB2312" w:cs="仿宋_GB2312" w:eastAsia="仿宋_GB2312"/>
                <w:sz w:val="16"/>
                <w:color w:val="000000"/>
              </w:rPr>
              <w:t>、因不可抗力导致无法履行合同义务的，不承担违约责任，但不可抗力事由及时书面通知对方。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执行国家法律、法规和标准等情况进行检查，由采购人组织验收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验收合格使用满1个月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验收合格正常运行一年后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本合同在履行过程中发生的与本合同有关的任何争议，由甲、乙双方友好协商解决，协商不成的，由甲方所在人民法院解决。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投标人需提供2023年度或2024年度经审计的投标人财务审计报告或者开标前三个月内的银行资信证 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提供投标人自2024年8月以来已缴纳任意一个月完税凭证或税务机关开具的完税证明（任意税种）； 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提供投标人自2024年8月以来已缴存的任意一个月的社会保障资金缴存单据或社保机构开 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参加本次招标前3年内，在政府采购经营活动中没有重大违法记录的书面声明；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通过“信用中国”网站（www.creditchina.gov.cn）和中国政府采购网（www.ccgp.gov.cn）查询申请 人信用记录，被列入失信被执行人、重大税收违法案件当事人名单、政府采购严重违法失信行为记录名单的单位将被拒绝参与 本项目；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法定代表人身份证、法定代表人授权书及被授权人身份证合法有效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供应商需具有公安机关核发的《保安服务许可证》（有效期内），陕西省外投标人还须出具承诺书（ 承诺 书形式不限），承诺自承接本项目之日起30日内向采购人所在地设区的市级人民政府公安机关备案。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非联合体证明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 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 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 体 方 案</w:t>
            </w:r>
          </w:p>
        </w:tc>
        <w:tc>
          <w:tcPr>
            <w:tcW w:type="dxa" w:w="2492"/>
          </w:tcPr>
          <w:p>
            <w:pPr>
              <w:pStyle w:val="null3"/>
            </w:pPr>
            <w:r>
              <w:rPr>
                <w:rFonts w:ascii="仿宋_GB2312" w:hAnsi="仿宋_GB2312" w:cs="仿宋_GB2312" w:eastAsia="仿宋_GB2312"/>
              </w:rPr>
              <w:t>供应商针对本项目编写保安服务的总体方案（包含但不限于服务内容及标准；服务理念及 目标；重点难点分析及保障措施等） ①对本项目编写保安服务的总体方案合理全面，得1 0分；评审内容每缺一项扣 1 分，有缺陷未完全紧扣评审标准的扣 0.5 分； ②对本项目编 写保安服务的总体方案较合理，得7分；评审内容每缺一项扣1 分，有缺陷未完全紧扣评 审标准的扣 0.5 分； ③对本项目编写保安服务的总体方案基本合理，得4分；评审内容每 缺一项扣 1 分，有缺陷未完全紧扣评审标准的扣 0.5 分； ④未提供得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门 岗 出 入 管 理 服 务 方 案</w:t>
            </w:r>
          </w:p>
        </w:tc>
        <w:tc>
          <w:tcPr>
            <w:tcW w:type="dxa" w:w="2492"/>
          </w:tcPr>
          <w:p>
            <w:pPr>
              <w:pStyle w:val="null3"/>
            </w:pPr>
            <w:r>
              <w:rPr>
                <w:rFonts w:ascii="仿宋_GB2312" w:hAnsi="仿宋_GB2312" w:cs="仿宋_GB2312" w:eastAsia="仿宋_GB2312"/>
              </w:rPr>
              <w:t>供应商针对针对本项目提出门岗出入管理服务方案(包含但不限于人员及车辆询问、验证 、登记及疏导；值班执勤、安全检查及紧急情况处置；物品管理等) ①对本项目提出门岗 出入管理服务方案合理全面，得5 分；评审内容每缺一项扣 1 分，有缺陷未完全紧扣评审 标准的扣 0.5 分； ②对本项目提出门岗出入管理服务方案较合理，得4 分；评审内容每 缺一项扣 1 分，有缺陷未完全紧扣评审标准的扣 0.5 分； ③对本项目提出门岗出入管理 服务方案基本合理，得3 分；评审内容每缺一项扣 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秩 序 维 护 服 务 方 案</w:t>
            </w:r>
          </w:p>
        </w:tc>
        <w:tc>
          <w:tcPr>
            <w:tcW w:type="dxa" w:w="2492"/>
          </w:tcPr>
          <w:p>
            <w:pPr>
              <w:pStyle w:val="null3"/>
            </w:pPr>
            <w:r>
              <w:rPr>
                <w:rFonts w:ascii="仿宋_GB2312" w:hAnsi="仿宋_GB2312" w:cs="仿宋_GB2312" w:eastAsia="仿宋_GB2312"/>
              </w:rPr>
              <w:t>供应商针对本项目提出秩序维护服务方案 (包含但不限于巡逻工作及交通秩序维护；突发 情况处置等) ①对本项目提出秩序维护服务方案合理全面，得 5 分；评审内容每缺一项扣 1 分，有缺陷未完全紧扣评审标准的扣 0.5 分； ②对本项目提出秩序维护服务方案较合 理，得 4 分；评审内容每缺一项扣1分，有缺陷未完全紧扣评审标准的扣 0.5 分； ③对本 项目提出秩序维护服务方案基本合理，得 3 分；评审内容每缺一项扣1 分，有缺陷未完全 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巡 查 服 务 方 案</w:t>
            </w:r>
          </w:p>
        </w:tc>
        <w:tc>
          <w:tcPr>
            <w:tcW w:type="dxa" w:w="2492"/>
          </w:tcPr>
          <w:p>
            <w:pPr>
              <w:pStyle w:val="null3"/>
            </w:pPr>
            <w:r>
              <w:rPr>
                <w:rFonts w:ascii="仿宋_GB2312" w:hAnsi="仿宋_GB2312" w:cs="仿宋_GB2312" w:eastAsia="仿宋_GB2312"/>
              </w:rPr>
              <w:t>供应商针对本项目提出巡查服务方案 (包含但不限于安全巡查；重点场所值守；紧急情况 处理等) ①对本项目提出巡查服务方案合理全面，得 5 分；评审内容每缺一项扣1分，有 缺陷未完全紧扣评审标准的扣 0.5 分； ②对本项目提出巡查服务方案较合理，得 4 分； 评审内容每缺一项扣1 分，有缺陷未完全紧扣评审标准的扣 0.5 分； ③对本项目提出巡 查服务方案基本合理，得 3 分；评审内容每缺一项扣1分，有缺陷未完全紧扣评审标准的 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 他 服 务 方 案</w:t>
            </w:r>
          </w:p>
        </w:tc>
        <w:tc>
          <w:tcPr>
            <w:tcW w:type="dxa" w:w="2492"/>
          </w:tcPr>
          <w:p>
            <w:pPr>
              <w:pStyle w:val="null3"/>
            </w:pPr>
            <w:r>
              <w:rPr>
                <w:rFonts w:ascii="仿宋_GB2312" w:hAnsi="仿宋_GB2312" w:cs="仿宋_GB2312" w:eastAsia="仿宋_GB2312"/>
              </w:rPr>
              <w:t>供应商针对本项目提出其他服务方案（包含但不限于保密服务、人员着装、24小时值守； 其他活动：对特定目标进行看护等） ①对本项目提出其他服务方案合理全面，得 5 分； 评审内容每缺一项扣1分，有缺陷未完全紧扣评审标准的扣 0.5 分； ②对本项目提出其他 服务方案较合理，得 4 分；评审内容每缺一项扣1 分，有缺陷未完全紧扣评审标准的扣 0 .5 分； ③对本项目提出其他服务方案基本合理，得 3 分；评审内容每缺一项扣1分，有缺 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 训 考 核 方 案</w:t>
            </w:r>
          </w:p>
        </w:tc>
        <w:tc>
          <w:tcPr>
            <w:tcW w:type="dxa" w:w="2492"/>
          </w:tcPr>
          <w:p>
            <w:pPr>
              <w:pStyle w:val="null3"/>
            </w:pPr>
            <w:r>
              <w:rPr>
                <w:rFonts w:ascii="仿宋_GB2312" w:hAnsi="仿宋_GB2312" w:cs="仿宋_GB2312" w:eastAsia="仿宋_GB2312"/>
              </w:rPr>
              <w:t>供应商针对本项目提出培训考核方案（包含但不限于常态化岗位知识培训计划；人员培训 考核方案；考核管理制度等） ①对本项目提出培训考核方案合理全面，得 5 分；评审内 容每缺一项扣1分，有缺陷未完全紧扣评审标准的扣 0.5 分； ②对本项目提出培训考核方 案较合理，得 4 分；评审内容每缺一项扣1 分，有缺陷未完全紧扣评审标准的扣 0.5 分 ； ③对本项目提出培训考核方案基本合理，得 3 分；评审内容每缺一项扣1分，有缺陷未 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 案 管 理 方 案</w:t>
            </w:r>
          </w:p>
        </w:tc>
        <w:tc>
          <w:tcPr>
            <w:tcW w:type="dxa" w:w="2492"/>
          </w:tcPr>
          <w:p>
            <w:pPr>
              <w:pStyle w:val="null3"/>
            </w:pPr>
            <w:r>
              <w:rPr>
                <w:rFonts w:ascii="仿宋_GB2312" w:hAnsi="仿宋_GB2312" w:cs="仿宋_GB2312" w:eastAsia="仿宋_GB2312"/>
              </w:rPr>
              <w:t>供应商针对本项目提出档案管理方案（包含但不限于规划措施；保管、移交、备案及登记 措施等） ①对本项目提出档案管理方案合理全面，得 5 分；评审内容每缺一项扣1分，有 缺陷未完全紧扣评审标准的扣 0.5 分； ②对本项目提出档案管理方案较合理，得 4 分； 评审内容每缺一项扣1 分，有缺陷未完全紧扣评审标准的扣 0.5 分； ③对本项目提出档 案管理方案基本合理，得 3 分；评审内容每缺一项扣1分，有缺陷未完全紧扣评审标准的 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 位 管 理 制 度</w:t>
            </w:r>
          </w:p>
        </w:tc>
        <w:tc>
          <w:tcPr>
            <w:tcW w:type="dxa" w:w="2492"/>
          </w:tcPr>
          <w:p>
            <w:pPr>
              <w:pStyle w:val="null3"/>
            </w:pPr>
            <w:r>
              <w:rPr>
                <w:rFonts w:ascii="仿宋_GB2312" w:hAnsi="仿宋_GB2312" w:cs="仿宋_GB2312" w:eastAsia="仿宋_GB2312"/>
              </w:rPr>
              <w:t>供应商具有良好的岗位管理制度（包含但不限于具有岗位工作标准；服务质量标准；现场 质量控制体系等） ①对本项目提出岗位管理制度合理全面，得 5 分；评审内容每缺一项 扣1分，有缺陷未完全紧扣评审标准的扣 0.5 分； ②对本项目提出岗位管理制度较合理， 得 4 分；评审内容每缺一项扣1 分，有缺陷未完全紧扣评审标准的扣 0.5 分； ③对本项 目提出岗位管理制度基本合理，得 3 分；评审内容每缺一项扣1分，有缺陷未完全紧扣评 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 控 管 理 制 度</w:t>
            </w:r>
          </w:p>
        </w:tc>
        <w:tc>
          <w:tcPr>
            <w:tcW w:type="dxa" w:w="2492"/>
          </w:tcPr>
          <w:p>
            <w:pPr>
              <w:pStyle w:val="null3"/>
            </w:pPr>
            <w:r>
              <w:rPr>
                <w:rFonts w:ascii="仿宋_GB2312" w:hAnsi="仿宋_GB2312" w:cs="仿宋_GB2312" w:eastAsia="仿宋_GB2312"/>
              </w:rPr>
              <w:t>供应商具有良好的内控管理制度（包含但不限于具有管理组织机构；问责机制；监督机制 ；自查制度等） ①对本项目提出内控管理制度合理全面，得 5 分；评审内容每缺一项扣1 分，有缺陷未完全紧扣评审标准的扣 0.5 分； ②对本项目提出内控管理制度较合理，得 4 分；评审内容每缺一项扣1 分，有缺陷未完全紧扣评审标准的扣 0.5 分； ③对本项目提 出内控管理制度基本合理，得 3 分；评审内容每缺一项扣1分，有缺陷未完全紧扣评审标 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 员 管 理 制 度</w:t>
            </w:r>
          </w:p>
        </w:tc>
        <w:tc>
          <w:tcPr>
            <w:tcW w:type="dxa" w:w="2492"/>
          </w:tcPr>
          <w:p>
            <w:pPr>
              <w:pStyle w:val="null3"/>
            </w:pPr>
            <w:r>
              <w:rPr>
                <w:rFonts w:ascii="仿宋_GB2312" w:hAnsi="仿宋_GB2312" w:cs="仿宋_GB2312" w:eastAsia="仿宋_GB2312"/>
              </w:rPr>
              <w:t>供应商具有良好的人员管理制度（包含但不限于具有员工日常管理办法；请销假制度；奖 惩措施；激励机制；仪容仪表制度等） ①对本项目提出人员管理制度合理全面，得 5 分 ；评审内容每缺一项扣1分，有缺陷未完全紧扣评审标准的扣 0.5 分； ②对本项目提出人 员管理制度较合理，得 4 分；评审内容每缺一项扣1 分，有缺陷未完全紧扣评审标准的扣 0.5 分； ③对本项目提出人员管理制度基本合理，得 3 分；评审内容每缺一项扣1分，有 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 急 预 案</w:t>
            </w:r>
          </w:p>
        </w:tc>
        <w:tc>
          <w:tcPr>
            <w:tcW w:type="dxa" w:w="2492"/>
          </w:tcPr>
          <w:p>
            <w:pPr>
              <w:pStyle w:val="null3"/>
            </w:pPr>
            <w:r>
              <w:rPr>
                <w:rFonts w:ascii="仿宋_GB2312" w:hAnsi="仿宋_GB2312" w:cs="仿宋_GB2312" w:eastAsia="仿宋_GB2312"/>
              </w:rPr>
              <w:t>供应商针对本项目服务工作特点制定应急预案。（包含但不限于极端天气、火灾、地震、 触电；大型活动、会议、紧急活动等。） ①对本项目提出应急预案合理全面，得 5 分； 评审内容每缺一项扣1 分，有缺陷未完全紧扣评审标准的扣 0.5 分； ②对本项目提出应 急预案较合理，得 4 分；评审内容每缺一项扣1 分，有缺陷未完全紧扣评审标准的扣 0.5 分； ③对本项目提出应急预案基本合理，得 3 分；评审内容每缺一项扣1 分，有缺陷未 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 员 配 备</w:t>
            </w:r>
          </w:p>
        </w:tc>
        <w:tc>
          <w:tcPr>
            <w:tcW w:type="dxa" w:w="2492"/>
          </w:tcPr>
          <w:p>
            <w:pPr>
              <w:pStyle w:val="null3"/>
            </w:pPr>
            <w:r>
              <w:rPr>
                <w:rFonts w:ascii="仿宋_GB2312" w:hAnsi="仿宋_GB2312" w:cs="仿宋_GB2312" w:eastAsia="仿宋_GB2312"/>
              </w:rPr>
              <w:t>供应商针对本项目的人员配备（包含但不限于有针对本项目的专业服务团队，人员配备数 量充足；员工经验丰富，专业性强；人员组织结构合理等） ①对本项目人员配备合理全面 ，得 5 分；评审内容每缺一项扣1 分，有缺陷未完全紧扣评审标准的扣 0.5 分； ②对本 项目人员配备较合理，得 4 分；评审内容每缺一项扣1 分，有缺陷未完全紧扣评审标准的 扣 0.5 分； ③对本项目人员配备基本合理，得 3 分；评审内容每缺一项扣1 分，有缺陷 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 备 配 备</w:t>
            </w:r>
          </w:p>
        </w:tc>
        <w:tc>
          <w:tcPr>
            <w:tcW w:type="dxa" w:w="2492"/>
          </w:tcPr>
          <w:p>
            <w:pPr>
              <w:pStyle w:val="null3"/>
            </w:pPr>
            <w:r>
              <w:rPr>
                <w:rFonts w:ascii="仿宋_GB2312" w:hAnsi="仿宋_GB2312" w:cs="仿宋_GB2312" w:eastAsia="仿宋_GB2312"/>
              </w:rPr>
              <w:t>供应商针对本项目的设备配备（包含但不限于括服装、安保用具、辅助设备等） ①对本项 目设备配备合理全面，得 5 分；评审内容每缺一项扣1 分，有缺陷未完全紧扣评审标准的 扣 0.5 分； ②对本项目设备配备较合理，得 4 分；评审内容每缺一项扣1 分，有缺陷未 完全紧扣评审标准的扣 0.5 分； ③对本项目设备配备基本合理，得 3 分；评审内容每缺 一项扣1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 务 承 诺</w:t>
            </w:r>
          </w:p>
        </w:tc>
        <w:tc>
          <w:tcPr>
            <w:tcW w:type="dxa" w:w="2492"/>
          </w:tcPr>
          <w:p>
            <w:pPr>
              <w:pStyle w:val="null3"/>
            </w:pPr>
            <w:r>
              <w:rPr>
                <w:rFonts w:ascii="仿宋_GB2312" w:hAnsi="仿宋_GB2312" w:cs="仿宋_GB2312" w:eastAsia="仿宋_GB2312"/>
              </w:rPr>
              <w:t>有利于本项目实施的服务承诺（其中包括但不限于服务质量承诺、人员到位情况、不能完 全履行承诺时接受处罚等情况） ①对本项目做出的服务承诺合理全面，得 5 分；评审内 容每缺一项扣1 分，有缺陷未完全紧扣评审标准的扣 0.5 分； ②对本项目做出的服务承 诺较合理，得 4 分；评审内容每缺一项扣1 分，有缺陷未完全紧扣评审标准的扣 0.5 分 ； ③对本项目做出的服务承诺基本合理，得 3 分；评审内容每缺一项扣1 分，有缺陷未 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接 受 监 督</w:t>
            </w:r>
          </w:p>
        </w:tc>
        <w:tc>
          <w:tcPr>
            <w:tcW w:type="dxa" w:w="2492"/>
          </w:tcPr>
          <w:p>
            <w:pPr>
              <w:pStyle w:val="null3"/>
            </w:pPr>
            <w:r>
              <w:rPr>
                <w:rFonts w:ascii="仿宋_GB2312" w:hAnsi="仿宋_GB2312" w:cs="仿宋_GB2312" w:eastAsia="仿宋_GB2312"/>
              </w:rPr>
              <w:t>针对本项目承诺接受采购人的监督（其中包括但不限于承诺接受采购人对服务的考核、监 督及管理；承诺定期调研采购人对服务质量的满意度并加以改进等） ①对本项目做出承诺 合理全面，得 5 分；评审内容每缺一项扣1 分，有缺陷未完全紧扣评审标准的扣 0.5 分 ； ②对本项目做出承诺较合理，得 4 分；评审内容每缺一项扣1 分，有缺陷未完全紧扣 评审标准的扣 0.5 分； ③对本项目做出承诺基本合理，得 3 分；评审内容每缺一项扣1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提供供应商2022年1月至今类似项目业绩，每提供1个有效业绩得2分，满分10分。（附 完整合同复印件并加盖供应商公章，未提供或提供不完整或不清晰均不得分。）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经初审合格的投标文件，其投标报价为有效投标报价，对符合政策性扣减的投标人的有 效投标价格进行政策性扣减，并依据扣减后的价格（评审价格）进行价格评审。 2.满足招 标文件实质性要求且最低的投标报价为评标基准价，其价格分为满分10分。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