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版本号：ZTHZB-2025-11620250903001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《三原县国民经济和社会发展第十五个五年规划纲要》及四个专项规划编制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ZTHZB-2025-116</w:t>
      </w:r>
      <w:r>
        <w:br/>
      </w:r>
      <w:r>
        <w:br/>
      </w:r>
      <w:r>
        <w:br/>
      </w:r>
    </w:p>
    <w:p>
      <w:pPr>
        <w:pStyle w:val="null3"/>
        <w:jc w:val="center"/>
        <w:outlineLvl w:val="2"/>
      </w:pPr>
      <w:r>
        <w:rPr>
          <w:rFonts w:ascii="仿宋_GB2312" w:hAnsi="仿宋_GB2312" w:cs="仿宋_GB2312" w:eastAsia="仿宋_GB2312"/>
          <w:sz w:val="28"/>
          <w:b/>
        </w:rPr>
        <w:t>三原县发展和改革局</w:t>
      </w:r>
    </w:p>
    <w:p>
      <w:pPr>
        <w:pStyle w:val="null3"/>
        <w:jc w:val="center"/>
        <w:outlineLvl w:val="2"/>
      </w:pPr>
      <w:r>
        <w:rPr>
          <w:rFonts w:ascii="仿宋_GB2312" w:hAnsi="仿宋_GB2312" w:cs="仿宋_GB2312" w:eastAsia="仿宋_GB2312"/>
          <w:sz w:val="28"/>
          <w:b/>
        </w:rPr>
        <w:t>陕西中天禾招标项目管理有限公司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陕西中天禾招标项目管理有限公司</w:t>
      </w:r>
      <w:r>
        <w:rPr>
          <w:rFonts w:ascii="仿宋_GB2312" w:hAnsi="仿宋_GB2312" w:cs="仿宋_GB2312" w:eastAsia="仿宋_GB2312"/>
        </w:rPr>
        <w:t>（以下简称“代理机构”）受</w:t>
      </w:r>
      <w:r>
        <w:rPr>
          <w:rFonts w:ascii="仿宋_GB2312" w:hAnsi="仿宋_GB2312" w:cs="仿宋_GB2312" w:eastAsia="仿宋_GB2312"/>
        </w:rPr>
        <w:t>三原县发展和改革局</w:t>
      </w:r>
      <w:r>
        <w:rPr>
          <w:rFonts w:ascii="仿宋_GB2312" w:hAnsi="仿宋_GB2312" w:cs="仿宋_GB2312" w:eastAsia="仿宋_GB2312"/>
        </w:rPr>
        <w:t>委托，拟对</w:t>
      </w:r>
      <w:r>
        <w:rPr>
          <w:rFonts w:ascii="仿宋_GB2312" w:hAnsi="仿宋_GB2312" w:cs="仿宋_GB2312" w:eastAsia="仿宋_GB2312"/>
        </w:rPr>
        <w:t>《三原县国民经济和社会发展第十五个五年规划纲要》及四个专项规划编制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ZTHZB-2025-116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《三原县国民经济和社会发展第十五个五年规划纲要》及四个专项规划编制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协助三原县发展和改革局开展“十五五”规划编制,涵盖经济、产业科技、环保、治理、基础设施等关键领域，提出前瞻、科学、可行的目标、任务、项目及保障措施。 通过前期调研、征求意见、文本编制、专家评审的程序，编制形成《三原县“十五五”国民经济和社会发展规划纲要》、《三原县“十五五”新型能源体系建设规划》、《三原县“十五五”服务业高质量发展规划》、《三原县“十五五”营商环境建设规划》、《三原县“十五五”县域经济高质量发展规划》文本等，具备科学性、前瞻性,与中省市发展思路相统一，切合三原县发展实际并按照程序完成审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采购包1（《三原县国民经济和社会发展第十五个五年规划纲要》及四个专项规划编制）：属于专门面向中小企业采购。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2、法定代表人身份证明/法定代表人授权委托书：法定代表人资格证明书、法定代表人授权委托书，附法定代表人（或负责人）身份证复印件及被授权人身份证复印件； 注：法定代表人（或负责人）直接参加投标只须提供法定代表人资格证明书及法定代表人（或负责人）身份证复印件；</w:t>
      </w:r>
    </w:p>
    <w:p>
      <w:pPr>
        <w:pStyle w:val="null3"/>
      </w:pPr>
      <w:r>
        <w:rPr>
          <w:rFonts w:ascii="仿宋_GB2312" w:hAnsi="仿宋_GB2312" w:cs="仿宋_GB2312" w:eastAsia="仿宋_GB2312"/>
        </w:rPr>
        <w:t>3、信用信息：供应商不得被“信用中国”网站(http://www.creditchina.gov.cn)列入“重大税收违法失信主体”；不得被中国执行信息公开网(http://zxgk.court.gov.cn/shixin/)列入”失信被执行人”；不得被中国政府采购网(http://www.ccgp.gov.cn)列入“政府采购严重违法失信行为记录名单”；（提供书面声明，加盖供应商公章）</w:t>
      </w:r>
    </w:p>
    <w:p>
      <w:pPr>
        <w:pStyle w:val="null3"/>
      </w:pPr>
      <w:r>
        <w:rPr>
          <w:rFonts w:ascii="仿宋_GB2312" w:hAnsi="仿宋_GB2312" w:cs="仿宋_GB2312" w:eastAsia="仿宋_GB2312"/>
        </w:rPr>
        <w:t>4、非联合体声明：本项目不接受联合体磋商。（提供非联合体书面声明并加盖供应商公章）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三原县发展和改革局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三原县发展和改革局经办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029-32282532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陕西中天禾招标项目管理有限公司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陕西省西安市经开区尚稷路8989号西安服务外包产业园创新孵化中心B座2层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029-89150039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采购包1：852,803.00元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价为基数，参照《国家计委关于印发〈招标代理服务收费管理暂行办法〉的通知》（计价格[2002]1980号）、《国家发展改革委关于降低部分建设项目收费标准规范收费行为等有关问题的通知》（发改价格[2011]534号）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三原县发展和改革局</w:t>
      </w:r>
      <w:r>
        <w:rPr>
          <w:rFonts w:ascii="仿宋_GB2312" w:hAnsi="仿宋_GB2312" w:cs="仿宋_GB2312" w:eastAsia="仿宋_GB2312"/>
        </w:rPr>
        <w:t>和</w:t>
      </w:r>
      <w:r>
        <w:rPr>
          <w:rFonts w:ascii="仿宋_GB2312" w:hAnsi="仿宋_GB2312" w:cs="仿宋_GB2312" w:eastAsia="仿宋_GB2312"/>
        </w:rPr>
        <w:t>陕西中天禾招标项目管理有限公司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三原县发展和改革局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陕西中天禾招标项目管理有限公司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三原县发展和改革局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陕西中天禾招标项目管理有限公司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满足项目需求，达到编制要求及验收合格标准。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陕西中天禾招标项目管理有限公司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陕西中天禾招标项目管理有限公司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陕西中天禾招标项目管理有限公司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联系人：黄工</w:t>
      </w:r>
    </w:p>
    <w:p>
      <w:pPr>
        <w:pStyle w:val="null3"/>
      </w:pPr>
      <w:r>
        <w:rPr>
          <w:rFonts w:ascii="仿宋_GB2312" w:hAnsi="仿宋_GB2312" w:cs="仿宋_GB2312" w:eastAsia="仿宋_GB2312"/>
        </w:rPr>
        <w:t>联系电话：029-89150039</w:t>
      </w:r>
    </w:p>
    <w:p>
      <w:pPr>
        <w:pStyle w:val="null3"/>
      </w:pPr>
      <w:r>
        <w:rPr>
          <w:rFonts w:ascii="仿宋_GB2312" w:hAnsi="仿宋_GB2312" w:cs="仿宋_GB2312" w:eastAsia="仿宋_GB2312"/>
        </w:rPr>
        <w:t>地址：陕西省西安市经开区尚稷路8989号西安服务外包产业园创新孵化中心B座2层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协助三原县发展和改革局开展“十五五”规划编制,涵盖经济、产业科技、环保、治理、基础设施等关键领域，提出前瞻、科学、可行的目标、任务、项目及保障措施。 通过前期调研、征求意见、文本编制、专家评审的程序，编制形成《三原县“十五五”国民经济和社会发展规划纲要》、《三原县“十五五”新型能源体系建设规划》、《三原县“十五五”服务业高质量发展规划》、《三原县“十五五”营商环境建设规划》、《三原县“十五五”县域经济高质量发展规划》文本等，具备科学性、前瞻性,与中省市发展思路相统一，切合三原县发展实际并按照程序完成审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852,803.00</w:t>
      </w:r>
    </w:p>
    <w:p>
      <w:pPr>
        <w:pStyle w:val="null3"/>
      </w:pPr>
      <w:r>
        <w:rPr>
          <w:rFonts w:ascii="仿宋_GB2312" w:hAnsi="仿宋_GB2312" w:cs="仿宋_GB2312" w:eastAsia="仿宋_GB2312"/>
        </w:rPr>
        <w:t>采购包最高限价（元）: 852,803.00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《三原县国民经济和社会发展第十五个五年规划纲要》及四个专项规划编制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852,803.00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标的名称：《三原县国民经济和社会发展第十五个五年规划纲要》及四个专项规划编制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1.项目名称</w:t>
            </w:r>
          </w:p>
          <w:p>
            <w:pPr>
              <w:pStyle w:val="null3"/>
              <w:ind w:firstLine="480"/>
              <w:jc w:val="both"/>
            </w:pPr>
            <w:r>
              <w:rPr>
                <w:rFonts w:ascii="仿宋_GB2312" w:hAnsi="仿宋_GB2312" w:cs="仿宋_GB2312" w:eastAsia="仿宋_GB2312"/>
                <w:sz w:val="24"/>
              </w:rPr>
              <w:t>《三原县国民经济和社会发展第十五个五年规划纲要》及四个专项规划编制</w:t>
            </w:r>
          </w:p>
          <w:p>
            <w:pPr>
              <w:pStyle w:val="null3"/>
              <w:jc w:val="left"/>
            </w:pP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采购需求概况</w:t>
            </w:r>
          </w:p>
          <w:p>
            <w:pPr>
              <w:pStyle w:val="null3"/>
              <w:ind w:firstLine="480"/>
              <w:jc w:val="both"/>
            </w:pPr>
            <w:r>
              <w:rPr>
                <w:rFonts w:ascii="仿宋_GB2312" w:hAnsi="仿宋_GB2312" w:cs="仿宋_GB2312" w:eastAsia="仿宋_GB2312"/>
                <w:sz w:val="24"/>
              </w:rPr>
              <w:t>采购内容</w:t>
            </w:r>
            <w:r>
              <w:rPr>
                <w:rFonts w:ascii="仿宋_GB2312" w:hAnsi="仿宋_GB2312" w:cs="仿宋_GB2312" w:eastAsia="仿宋_GB2312"/>
                <w:sz w:val="24"/>
              </w:rPr>
              <w:t>:协助三原县发展和改革局开展“十五五”规划编制,涵盖经济、产业科技、环保、治理、基础设施等关键领域，提出前瞻、科学、可行的目标、任务、项目及保障措施。</w:t>
            </w:r>
          </w:p>
          <w:p>
            <w:pPr>
              <w:pStyle w:val="null3"/>
              <w:ind w:firstLine="480"/>
              <w:jc w:val="both"/>
            </w:pPr>
            <w:r>
              <w:rPr>
                <w:rFonts w:ascii="仿宋_GB2312" w:hAnsi="仿宋_GB2312" w:cs="仿宋_GB2312" w:eastAsia="仿宋_GB2312"/>
                <w:sz w:val="24"/>
              </w:rPr>
              <w:t>通过前期调研、征求意见、文本编制、专家评审的程序，编制形成《三原县</w:t>
            </w:r>
            <w:r>
              <w:rPr>
                <w:rFonts w:ascii="仿宋_GB2312" w:hAnsi="仿宋_GB2312" w:cs="仿宋_GB2312" w:eastAsia="仿宋_GB2312"/>
                <w:sz w:val="24"/>
              </w:rPr>
              <w:t>“十五五”国民经济和社会发展规划纲要》、《三原县“十五五”新型能源体系建设规划》、《三原县“十五五”服务业高质量发展规划》、《三原县“十五五”营商环境建设规划》、《三原县“十五五”县域经济高质量发展规划》文本等，具备科学性、前瞻性,与中省市发展思路相统一，切合三原县发展实际并按照程序完成审定。</w:t>
            </w:r>
          </w:p>
          <w:p>
            <w:pPr>
              <w:pStyle w:val="null3"/>
              <w:jc w:val="left"/>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服务要求</w:t>
            </w:r>
          </w:p>
          <w:p>
            <w:pPr>
              <w:pStyle w:val="null3"/>
              <w:ind w:firstLine="480"/>
              <w:jc w:val="both"/>
            </w:pPr>
            <w:r>
              <w:rPr>
                <w:rFonts w:ascii="仿宋_GB2312" w:hAnsi="仿宋_GB2312" w:cs="仿宋_GB2312" w:eastAsia="仿宋_GB2312"/>
                <w:sz w:val="24"/>
              </w:rPr>
              <w:t>基础研究</w:t>
            </w:r>
            <w:r>
              <w:rPr>
                <w:rFonts w:ascii="仿宋_GB2312" w:hAnsi="仿宋_GB2312" w:cs="仿宋_GB2312" w:eastAsia="仿宋_GB2312"/>
                <w:sz w:val="24"/>
              </w:rPr>
              <w:t>:分析三原县“十四五”期间工作成效、问题及环境;研究国家政策、区域竞争态势及三原县优劣势。</w:t>
            </w:r>
          </w:p>
          <w:p>
            <w:pPr>
              <w:pStyle w:val="null3"/>
              <w:ind w:firstLine="480"/>
              <w:jc w:val="both"/>
            </w:pPr>
            <w:r>
              <w:rPr>
                <w:rFonts w:ascii="仿宋_GB2312" w:hAnsi="仿宋_GB2312" w:cs="仿宋_GB2312" w:eastAsia="仿宋_GB2312"/>
                <w:sz w:val="24"/>
              </w:rPr>
              <w:t>专题调研</w:t>
            </w:r>
            <w:r>
              <w:rPr>
                <w:rFonts w:ascii="仿宋_GB2312" w:hAnsi="仿宋_GB2312" w:cs="仿宋_GB2312" w:eastAsia="仿宋_GB2312"/>
                <w:sz w:val="24"/>
              </w:rPr>
              <w:t>:通过实地走访、部门座谈、企业访谈等方式，摸清三原县资源禀赋、产业基础及发展需求。</w:t>
            </w:r>
          </w:p>
          <w:p>
            <w:pPr>
              <w:pStyle w:val="null3"/>
              <w:ind w:firstLine="480"/>
              <w:jc w:val="both"/>
            </w:pPr>
            <w:r>
              <w:rPr>
                <w:rFonts w:ascii="仿宋_GB2312" w:hAnsi="仿宋_GB2312" w:cs="仿宋_GB2312" w:eastAsia="仿宋_GB2312"/>
                <w:sz w:val="24"/>
              </w:rPr>
              <w:t>文本编制</w:t>
            </w:r>
            <w:r>
              <w:rPr>
                <w:rFonts w:ascii="仿宋_GB2312" w:hAnsi="仿宋_GB2312" w:cs="仿宋_GB2312" w:eastAsia="仿宋_GB2312"/>
                <w:sz w:val="24"/>
              </w:rPr>
              <w:t>:编制形成《三原县“十五五”国民经济和社会发展规划纲要》、《三原县“十五五”新型能源体系建设规划》、《三原县“十五五”服务业高质量发展规划》、《三原县“十五五”营商环境建设规划》、《三原县“十五五”县域经济高质量发展规划》文本。</w:t>
            </w:r>
          </w:p>
          <w:p>
            <w:pPr>
              <w:pStyle w:val="null3"/>
              <w:ind w:firstLine="480"/>
              <w:jc w:val="both"/>
            </w:pPr>
            <w:r>
              <w:rPr>
                <w:rFonts w:ascii="仿宋_GB2312" w:hAnsi="仿宋_GB2312" w:cs="仿宋_GB2312" w:eastAsia="仿宋_GB2312"/>
                <w:sz w:val="24"/>
              </w:rPr>
              <w:t>公众参与</w:t>
            </w:r>
            <w:r>
              <w:rPr>
                <w:rFonts w:ascii="仿宋_GB2312" w:hAnsi="仿宋_GB2312" w:cs="仿宋_GB2312" w:eastAsia="仿宋_GB2312"/>
                <w:sz w:val="24"/>
              </w:rPr>
              <w:t>:组织专家论证会、部门征求意见会，确保规划兼具科学性与广泛的公众共识。</w:t>
            </w:r>
          </w:p>
          <w:p>
            <w:pPr>
              <w:pStyle w:val="null3"/>
              <w:ind w:firstLine="480"/>
              <w:jc w:val="both"/>
            </w:pPr>
            <w:r>
              <w:rPr>
                <w:rFonts w:ascii="仿宋_GB2312" w:hAnsi="仿宋_GB2312" w:cs="仿宋_GB2312" w:eastAsia="仿宋_GB2312"/>
                <w:sz w:val="24"/>
              </w:rPr>
              <w:t>成果验收</w:t>
            </w:r>
            <w:r>
              <w:rPr>
                <w:rFonts w:ascii="仿宋_GB2312" w:hAnsi="仿宋_GB2312" w:cs="仿宋_GB2312" w:eastAsia="仿宋_GB2312"/>
                <w:sz w:val="24"/>
              </w:rPr>
              <w:t>:通过三原县发展和改革局及上级部门审核通过，完成规划报批程序。</w:t>
            </w:r>
          </w:p>
          <w:p>
            <w:pPr>
              <w:pStyle w:val="null3"/>
              <w:jc w:val="left"/>
            </w:pPr>
            <w:r>
              <w:rPr>
                <w:rFonts w:ascii="仿宋_GB2312" w:hAnsi="仿宋_GB2312" w:cs="仿宋_GB2312" w:eastAsia="仿宋_GB2312"/>
                <w:sz w:val="21"/>
                <w:b/>
              </w:rPr>
              <w:t>4</w:t>
            </w:r>
            <w:r>
              <w:rPr>
                <w:rFonts w:ascii="仿宋_GB2312" w:hAnsi="仿宋_GB2312" w:cs="仿宋_GB2312" w:eastAsia="仿宋_GB2312"/>
                <w:sz w:val="21"/>
                <w:b/>
              </w:rPr>
              <w:t>.</w:t>
            </w:r>
            <w:r>
              <w:rPr>
                <w:rFonts w:ascii="仿宋_GB2312" w:hAnsi="仿宋_GB2312" w:cs="仿宋_GB2312" w:eastAsia="仿宋_GB2312"/>
                <w:sz w:val="21"/>
                <w:b/>
              </w:rPr>
              <w:t>质量</w:t>
            </w:r>
            <w:r>
              <w:rPr>
                <w:rFonts w:ascii="仿宋_GB2312" w:hAnsi="仿宋_GB2312" w:cs="仿宋_GB2312" w:eastAsia="仿宋_GB2312"/>
                <w:sz w:val="21"/>
                <w:b/>
              </w:rPr>
              <w:t>要求</w:t>
            </w:r>
          </w:p>
          <w:p>
            <w:pPr>
              <w:pStyle w:val="null3"/>
              <w:jc w:val="left"/>
            </w:pPr>
            <w:r>
              <w:rPr>
                <w:rFonts w:ascii="仿宋_GB2312" w:hAnsi="仿宋_GB2312" w:cs="仿宋_GB2312" w:eastAsia="仿宋_GB2312"/>
                <w:sz w:val="24"/>
              </w:rPr>
              <w:t xml:space="preserve">      《三原县“十五五”国民经济和社会发展规划纲要》、《三原县“十五五”新型能源体系建设规划》、《三原县“十五五”服务业高质量发展规划》、《三原县“十五五”营商环境建设规划》、《三原县“十五五”县域经济高质量发展规划》需符合国家及省市政策导向，与上位规划有效衔接;突出三原县特色，提出差异化发展路径，强化量化指标设计和重大项目支撑。</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rPr>
              <w:t>服务标准：达到编制要求并符合国家相关标准、规定。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满足采购项目编制需求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满足采购项目编制需求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 1、项目人员应确保稳定；2、服务期内出现的任何意外及问题由中标方自行承担；</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“三原县十五五”规划编制项目按照计划工期完成后，达到编制要求并符合相关规定，经甲方组织验收满足项目要求达到合格质量。</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验收完毕后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在履行过程中发生的与之有关的任何争议，双方友好协商解决，协商不成的，由仲裁机构裁决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同时提供以下证明材料： （1）提供依法缴纳税收的良好记录，缴费所属日期为投标截止时间前六个月内任意一个月（投标截止时间当月不计入），证明文件应为至少包含增值税（或企业所得税）的缴费凭据或纳税的银行转账汇款单、对账单等；（依法免税的供应商应提供相关文件证明） （2）提供依法缴纳社会保障资金的良好记录，缴费所属日期为投标截止时间前六个月内任意一个月（投标截止时间当月不计入），证明文件应为转账汇款单或社保部门出具的缴纳社会保障金的凭证等；（依法不需要缴纳社会保障资金的供应商应提供相关证明） (3)提供参加政府采购活动前3年内在经营活动中没有重大违法记录的书面声明。 (4)提供履行合同所必需的设备和专业技术能力的书面声明。</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供应商提供经审计的2023或2024年度完整的财务审计报告(成立时间至响应文件递交截止时间不足一年的可提供成立后任意时段的资产负债表；事业法人提供部门决算报告；)或响应文件递交截止时间前六个月内其基本开户银行出具的资信证明（附《基本存款账户信息》或《银行开户许可证》复印件）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法定代表人资格证明书、法定代表人授权委托书，附法定代表人（或负责人）身份证复印件及被授权人身份证复印件； 注：法定代表人（或负责人）直接参加投标只须提供法定代表人资格证明书及法定代表人（或负责人）身份证复印件；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被“信用中国”网站(http://www.creditchina.gov.cn)列入“重大税收违法失信主体”；不得被中国执行信息公开网(http://zxgk.court.gov.cn/shixin/)列入”失信被执行人”；不得被中国政府采购网(http://www.ccgp.gov.cn)列入“政府采购严重违法失信行为记录名单”；（提供书面声明，加盖供应商公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本项目不接受联合体磋商。（提供非联合体书面声明并加盖供应商公章）</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供应商类似项目业绩.docx 报价一览表.docx 服务内容及服务邀请应答表 中小企业声明函 商务应答表 报价表 响应文件封面 磋商文件要求的其他证明资料及供应商认为有必要说明的事宜.docx 残疾人福利性单位声明函 标的清单 响应函 监狱企业的证明文件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响应文件的签署、盖章、格式应符合“磋商响应文件格式”要求。</w:t>
            </w:r>
          </w:p>
        </w:tc>
        <w:tc>
          <w:tcPr>
            <w:tcW w:type="dxa" w:w="1661"/>
          </w:tcPr>
          <w:p>
            <w:pPr>
              <w:pStyle w:val="null3"/>
            </w:pPr>
            <w:r>
              <w:rPr>
                <w:rFonts w:ascii="仿宋_GB2312" w:hAnsi="仿宋_GB2312" w:cs="仿宋_GB2312" w:eastAsia="仿宋_GB2312"/>
              </w:rPr>
              <w:t>供应商类似项目业绩.docx 报价一览表.docx 项目需求理解.docx 保密措施.docx 服务内容及服务邀请应答表 中小企业声明函 商务应答表 服务承诺.docx 报价表 项目实施方案.docx 响应文件封面 服务质量保障措施.docx 磋商文件要求的其他证明资料及供应商认为有必要说明的事宜.docx 残疾人福利性单位声明函 标的清单 响应函 监狱企业的证明文件 拟派项目组人员.docx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投标报价符合唯一性要求，不得提交选择性报价，且报价不超过采购预算金额或最高限价：852,803.00元。</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符合磋商文件要求：150日历天</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符合招标文件要求：本项目专门面向中小企业采购。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w:t>
            </w:r>
          </w:p>
        </w:tc>
        <w:tc>
          <w:tcPr>
            <w:tcW w:type="dxa" w:w="1661"/>
          </w:tcPr>
          <w:p>
            <w:pPr>
              <w:pStyle w:val="null3"/>
            </w:pPr>
            <w:r>
              <w:rPr>
                <w:rFonts w:ascii="仿宋_GB2312" w:hAnsi="仿宋_GB2312" w:cs="仿宋_GB2312" w:eastAsia="仿宋_GB2312"/>
              </w:rPr>
              <w:t>供应商类似项目业绩.docx 报价一览表.docx 项目需求理解.docx 保密措施.docx 服务内容及服务邀请应答表 中小企业声明函 商务应答表 服务承诺.docx 报价表 项目实施方案.docx 响应文件封面 服务质量保障措施.docx 磋商文件要求的其他证明资料及供应商认为有必要说明的事宜.docx 残疾人福利性单位声明函 标的清单 响应函 监狱企业的证明文件 拟派项目组人员.docx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供应商根据采购需求编制对本项目的理解及认识方案，内容包含：①项目背景分析、②项目基本情况及相关政策解读、③项目前期问题和薄弱环节、④项目重难点分析、⑤项目目标与定位的理解。以上内容完整、不存在缺项漏项，得15分；每缺一项扣3分，每一项存在不足的扣(0-1.5]分。（本项所指“不足”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项目需求理解.docx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1.项目整体方案（15分） 项目供应商根据本项目采购需求编制针对性项目整体方案，内容包含：①基本思路研究和规划编制框架，对项目的理解把握，具有合理性、可操作性和前瞻性；②方案涵盖的基本思路，调研方法科学成熟，符合项目服务要求；③基本思路和规划的实施路径具有可执行性和前瞻性，能围绕主要方向制定重点任务。以上内容完整、不存在缺项漏项，得15分；每缺一项扣5分，每一项存在不足的扣(0-2.5]分。（本项所指“不足”是指内容不完整或缺少关键点；非专门针对本项目或不适用本项目特性、套用其他项目方案内容；存在逻辑漏洞、科学原理或常识错误；不利于本项目实施、现有技术条件下无法实现等任意一种情形。） 2.项目进度计划（15分） 供应商根据本项目采购需求编制针对性进度安排，是否能按照采购方要求在规定时间内完成编制成果的修改、调整、优化工作方案进行评审，内容包含：①进度保障措施、②各阶段时间节点、③各环节衔接工作的配合、④临时调整措施、⑤应急处理能力。以上内容完整、不存在缺项漏项，得15分；每缺一项扣3分，存在不足的扣(0-1.5]分。（本项所指“不足”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供应商根据本项目采购需求编制针对性质量保证措施方案，有相应的保障细则，内容包含：①团队设置、②沟通机制、③进度控制、④质量控制、⑤及时响应等保障措施。 以上内容完整、不存在缺项漏项，得15分；每缺一项扣3分，存在不足的扣(0-1.5]分。 （本项所指“不足”是指内容不完整或缺少关键点；非专门针对本项目或不适用本项目特性、套用其他 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服务质量保障措施.docx</w:t>
            </w:r>
          </w:p>
        </w:tc>
      </w:tr>
      <w:tr>
        <w:tc>
          <w:tcPr>
            <w:tcW w:type="dxa" w:w="831"/>
            <w:vMerge/>
          </w:tcPr>
          <w:p/>
        </w:tc>
        <w:tc>
          <w:tcPr>
            <w:tcW w:type="dxa" w:w="1661"/>
          </w:tcPr>
          <w:p>
            <w:pPr>
              <w:pStyle w:val="null3"/>
            </w:pPr>
            <w:r>
              <w:rPr>
                <w:rFonts w:ascii="仿宋_GB2312" w:hAnsi="仿宋_GB2312" w:cs="仿宋_GB2312" w:eastAsia="仿宋_GB2312"/>
              </w:rPr>
              <w:t>拟派项目组人员</w:t>
            </w:r>
          </w:p>
        </w:tc>
        <w:tc>
          <w:tcPr>
            <w:tcW w:type="dxa" w:w="2492"/>
          </w:tcPr>
          <w:p>
            <w:pPr>
              <w:pStyle w:val="null3"/>
            </w:pPr>
            <w:r>
              <w:rPr>
                <w:rFonts w:ascii="仿宋_GB2312" w:hAnsi="仿宋_GB2312" w:cs="仿宋_GB2312" w:eastAsia="仿宋_GB2312"/>
              </w:rPr>
              <w:t>根据供应商拟任本项目的人员配置情况进行评审： 1.项目负责人（1人）： 项目负责人具有高级及以上职称的得 2 分，具有中级职称的得1 分；承担过类似规划编制项目的得 2 分，否则不得分。本项最多得4 分。 2.项目组成员（项目负责人除外）：项目组成员中具有高级及以上职称的，每1人得1.5分，具有中级职称的每1人得1分；本项最多得6分。注：以上人员须提供上述相关证明材料并加盖公章。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拟派项目组人员.docx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根据本项目采购需求编制针对性保密措施方案，有相应的保障细则，内容包含：①保密承诺事项、②保密实施方案、③保密工作规则要求。以上内容完整、不存在缺项漏项，得6分；每缺一项扣2分，存在不足的扣(0-1]分。（本项所指“不足”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保密措施.docx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完整的服务承诺，内容包含：包括但不限于:①对服务方案承诺；②对服务质量、服务期限承诺。以上内容完整、不存在缺项漏项，得4分；每缺一项扣2分，存在不足的扣(0-1]分。（本项所指“不足”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具有近六年（2019年6月至今）类似项目业绩，磋商响应文件中附有说明其业绩证明材料（以合同签订时间为准，须提供合同复印件并加盖供应商公章），每有一个得2分，最高得10分。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1.经资格审查、符合性审查合格的供应商，其磋商报价为有效磋商报价。 2.满足磋商文件实质性要求且最终报价最低的供应商的价格为磋商基准价，其价格分为满分10分。 3.磋商报价得分=(磋商基准价/磋商报价)x10 。本项目专门面向中小企业，不再执行价格优惠政策。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详见附件：项目需求理解.docx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详见附件：服务质量保障措施.docx</w:t>
      </w:r>
    </w:p>
    <w:p>
      <w:pPr>
        <w:pStyle w:val="null3"/>
        <w:ind w:firstLine="960"/>
      </w:pPr>
      <w:r>
        <w:rPr>
          <w:rFonts w:ascii="仿宋_GB2312" w:hAnsi="仿宋_GB2312" w:cs="仿宋_GB2312" w:eastAsia="仿宋_GB2312"/>
        </w:rPr>
        <w:t>详见附件：拟派项目组人员.docx</w:t>
      </w:r>
    </w:p>
    <w:p>
      <w:pPr>
        <w:pStyle w:val="null3"/>
        <w:ind w:firstLine="960"/>
      </w:pPr>
      <w:r>
        <w:rPr>
          <w:rFonts w:ascii="仿宋_GB2312" w:hAnsi="仿宋_GB2312" w:cs="仿宋_GB2312" w:eastAsia="仿宋_GB2312"/>
        </w:rPr>
        <w:t>详见附件：保密措施.docx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详见附件：供应商类似项目业绩.docx</w:t>
      </w:r>
    </w:p>
    <w:p>
      <w:pPr>
        <w:pStyle w:val="null3"/>
        <w:ind w:firstLine="960"/>
      </w:pPr>
      <w:r>
        <w:rPr>
          <w:rFonts w:ascii="仿宋_GB2312" w:hAnsi="仿宋_GB2312" w:cs="仿宋_GB2312" w:eastAsia="仿宋_GB2312"/>
        </w:rPr>
        <w:t>详见附件：磋商文件要求的其他证明资料及供应商认为有必要说明的事宜.docx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