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850C4">
      <w:pPr>
        <w:pStyle w:val="6"/>
        <w:jc w:val="center"/>
        <w:outlineLvl w:val="1"/>
        <w:rPr>
          <w:highlight w:val="none"/>
        </w:rPr>
      </w:pPr>
      <w:r>
        <w:rPr>
          <w:b/>
          <w:sz w:val="36"/>
          <w:highlight w:val="none"/>
        </w:rPr>
        <w:t>拟签订采购合同文本</w:t>
      </w:r>
    </w:p>
    <w:p w14:paraId="296D1053">
      <w:pPr>
        <w:jc w:val="center"/>
        <w:rPr>
          <w:rFonts w:hint="eastAsia" w:ascii="华文中宋" w:hAnsi="华文中宋" w:eastAsia="华文中宋"/>
          <w:b/>
          <w:bCs/>
          <w:sz w:val="40"/>
          <w:szCs w:val="40"/>
        </w:rPr>
      </w:pPr>
    </w:p>
    <w:p w14:paraId="58181173">
      <w:pPr>
        <w:jc w:val="center"/>
        <w:rPr>
          <w:rFonts w:hint="eastAsia" w:ascii="华文中宋" w:hAnsi="华文中宋" w:eastAsia="华文中宋"/>
          <w:b/>
          <w:bCs/>
          <w:sz w:val="40"/>
          <w:szCs w:val="40"/>
        </w:rPr>
      </w:pPr>
    </w:p>
    <w:p w14:paraId="54F32ABE">
      <w:pPr>
        <w:jc w:val="center"/>
        <w:rPr>
          <w:rFonts w:hint="eastAsia" w:ascii="仿宋" w:hAnsi="仿宋" w:eastAsia="仿宋"/>
          <w:b/>
          <w:bCs/>
          <w:sz w:val="44"/>
          <w:szCs w:val="44"/>
          <w:u w:val="single"/>
        </w:rPr>
      </w:pPr>
      <w:r>
        <w:rPr>
          <w:rFonts w:hint="eastAsia" w:ascii="仿宋" w:hAnsi="仿宋" w:eastAsia="仿宋"/>
          <w:b/>
          <w:bCs/>
          <w:sz w:val="44"/>
          <w:szCs w:val="44"/>
          <w:u w:val="single"/>
        </w:rPr>
        <w:t>三原县东郊中学</w:t>
      </w:r>
    </w:p>
    <w:p w14:paraId="6D0CCF2D">
      <w:pPr>
        <w:jc w:val="center"/>
        <w:rPr>
          <w:rFonts w:hint="eastAsia" w:ascii="仿宋" w:hAnsi="仿宋" w:eastAsia="仿宋"/>
          <w:b/>
          <w:bCs/>
          <w:sz w:val="44"/>
          <w:szCs w:val="44"/>
        </w:rPr>
      </w:pPr>
      <w:r>
        <w:rPr>
          <w:rFonts w:hint="eastAsia" w:ascii="仿宋" w:hAnsi="仿宋" w:eastAsia="仿宋"/>
          <w:b/>
          <w:bCs/>
          <w:sz w:val="44"/>
          <w:szCs w:val="44"/>
          <w:u w:val="single"/>
        </w:rPr>
        <w:t>学生营养改善计划劳务服务</w:t>
      </w:r>
      <w:r>
        <w:rPr>
          <w:rFonts w:hint="eastAsia" w:ascii="仿宋" w:hAnsi="仿宋" w:eastAsia="仿宋"/>
          <w:b/>
          <w:bCs/>
          <w:sz w:val="44"/>
          <w:szCs w:val="44"/>
        </w:rPr>
        <w:t>协议</w:t>
      </w:r>
    </w:p>
    <w:p w14:paraId="30FEA31E">
      <w:pPr>
        <w:rPr>
          <w:rFonts w:hint="eastAsia" w:ascii="仿宋" w:hAnsi="仿宋" w:eastAsia="仿宋"/>
        </w:rPr>
      </w:pPr>
    </w:p>
    <w:p w14:paraId="64CBABC9">
      <w:pPr>
        <w:rPr>
          <w:rFonts w:hint="eastAsia" w:ascii="仿宋" w:hAnsi="仿宋" w:eastAsia="仿宋"/>
        </w:rPr>
      </w:pPr>
    </w:p>
    <w:p w14:paraId="51C75433">
      <w:pPr>
        <w:rPr>
          <w:rFonts w:hint="eastAsia" w:ascii="仿宋" w:hAnsi="仿宋" w:eastAsia="仿宋"/>
        </w:rPr>
      </w:pPr>
    </w:p>
    <w:p w14:paraId="5679A7F3">
      <w:pPr>
        <w:rPr>
          <w:rFonts w:hint="eastAsia" w:ascii="仿宋" w:hAnsi="仿宋" w:eastAsia="仿宋"/>
        </w:rPr>
      </w:pPr>
    </w:p>
    <w:p w14:paraId="414AF5FA">
      <w:pPr>
        <w:jc w:val="center"/>
        <w:rPr>
          <w:rFonts w:hint="eastAsia" w:ascii="仿宋" w:hAnsi="仿宋" w:eastAsia="仿宋" w:cs="宋体"/>
          <w:b/>
          <w:sz w:val="48"/>
          <w:szCs w:val="48"/>
        </w:rPr>
      </w:pPr>
    </w:p>
    <w:p w14:paraId="53257F4D">
      <w:pPr>
        <w:jc w:val="center"/>
        <w:rPr>
          <w:rFonts w:hint="eastAsia" w:ascii="仿宋" w:hAnsi="仿宋" w:eastAsia="仿宋" w:cs="宋体"/>
          <w:b/>
          <w:sz w:val="48"/>
          <w:szCs w:val="48"/>
        </w:rPr>
      </w:pPr>
    </w:p>
    <w:p w14:paraId="387D480D">
      <w:pPr>
        <w:rPr>
          <w:rFonts w:hint="eastAsia" w:ascii="仿宋" w:hAnsi="仿宋" w:eastAsia="仿宋" w:cs="宋体"/>
          <w:b/>
        </w:rPr>
      </w:pPr>
    </w:p>
    <w:p w14:paraId="26636F5F">
      <w:pPr>
        <w:rPr>
          <w:rFonts w:hint="eastAsia" w:ascii="仿宋" w:hAnsi="仿宋" w:eastAsia="仿宋" w:cs="宋体"/>
          <w:b/>
        </w:rPr>
      </w:pPr>
    </w:p>
    <w:p w14:paraId="79B6B614">
      <w:pPr>
        <w:rPr>
          <w:rFonts w:hint="eastAsia" w:ascii="仿宋" w:hAnsi="仿宋" w:eastAsia="仿宋" w:cs="宋体"/>
          <w:b/>
        </w:rPr>
      </w:pPr>
    </w:p>
    <w:p w14:paraId="5DAC4552">
      <w:pPr>
        <w:rPr>
          <w:rFonts w:hint="eastAsia" w:ascii="仿宋" w:hAnsi="仿宋" w:eastAsia="仿宋" w:cs="宋体"/>
          <w:b/>
        </w:rPr>
      </w:pPr>
    </w:p>
    <w:p w14:paraId="0A30ADF4">
      <w:pPr>
        <w:rPr>
          <w:rFonts w:hint="eastAsia" w:ascii="仿宋" w:hAnsi="仿宋" w:eastAsia="仿宋" w:cs="宋体"/>
          <w:b/>
        </w:rPr>
      </w:pPr>
    </w:p>
    <w:p w14:paraId="5211BA5D">
      <w:pPr>
        <w:rPr>
          <w:rFonts w:hint="eastAsia" w:ascii="仿宋" w:hAnsi="仿宋" w:eastAsia="仿宋" w:cs="宋体"/>
          <w:b/>
          <w:sz w:val="48"/>
          <w:szCs w:val="48"/>
        </w:rPr>
      </w:pPr>
    </w:p>
    <w:p w14:paraId="745BC654">
      <w:pPr>
        <w:rPr>
          <w:rFonts w:hint="eastAsia" w:ascii="仿宋" w:hAnsi="仿宋" w:eastAsia="仿宋" w:cs="宋体"/>
          <w:b/>
          <w:sz w:val="48"/>
          <w:szCs w:val="48"/>
        </w:rPr>
      </w:pPr>
    </w:p>
    <w:p w14:paraId="6E735EBD">
      <w:pPr>
        <w:rPr>
          <w:rFonts w:hint="eastAsia" w:ascii="仿宋" w:hAnsi="仿宋" w:eastAsia="仿宋" w:cs="宋体"/>
          <w:b/>
          <w:sz w:val="48"/>
          <w:szCs w:val="48"/>
        </w:rPr>
      </w:pPr>
    </w:p>
    <w:p w14:paraId="3D84A0C4">
      <w:pPr>
        <w:spacing w:line="360" w:lineRule="auto"/>
        <w:ind w:firstLine="2204" w:firstLineChars="600"/>
        <w:jc w:val="left"/>
        <w:rPr>
          <w:rFonts w:hint="eastAsia" w:ascii="仿宋" w:hAnsi="仿宋" w:eastAsia="仿宋" w:cs="宋体"/>
          <w:b/>
          <w:spacing w:val="23"/>
          <w:sz w:val="32"/>
          <w:szCs w:val="32"/>
        </w:rPr>
      </w:pPr>
      <w:r>
        <w:rPr>
          <w:rFonts w:hint="eastAsia" w:ascii="仿宋" w:hAnsi="仿宋" w:eastAsia="仿宋" w:cs="宋体"/>
          <w:b/>
          <w:spacing w:val="23"/>
          <w:sz w:val="32"/>
          <w:szCs w:val="32"/>
        </w:rPr>
        <w:t>甲方(学校)：</w:t>
      </w:r>
      <w:r>
        <w:rPr>
          <w:rFonts w:hint="eastAsia" w:ascii="仿宋" w:hAnsi="仿宋" w:eastAsia="仿宋" w:cs="宋体"/>
          <w:spacing w:val="23"/>
          <w:sz w:val="28"/>
          <w:szCs w:val="28"/>
          <w:u w:val="single"/>
        </w:rPr>
        <w:t xml:space="preserve">           </w:t>
      </w:r>
    </w:p>
    <w:p w14:paraId="272FE4E9">
      <w:pPr>
        <w:spacing w:line="360" w:lineRule="auto"/>
        <w:ind w:firstLine="1260" w:firstLineChars="600"/>
        <w:jc w:val="left"/>
        <w:rPr>
          <w:rFonts w:hint="eastAsia" w:ascii="仿宋" w:hAnsi="仿宋" w:eastAsia="仿宋"/>
        </w:rPr>
      </w:pPr>
    </w:p>
    <w:p w14:paraId="2CA0E691">
      <w:pPr>
        <w:spacing w:line="360" w:lineRule="auto"/>
        <w:ind w:firstLine="2226" w:firstLineChars="1060"/>
        <w:jc w:val="left"/>
        <w:rPr>
          <w:rFonts w:hint="eastAsia" w:ascii="仿宋" w:hAnsi="仿宋" w:eastAsia="仿宋" w:cs="宋体"/>
          <w:spacing w:val="23"/>
          <w:sz w:val="28"/>
          <w:szCs w:val="28"/>
          <w:u w:val="single"/>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宋体"/>
          <w:b/>
          <w:spacing w:val="23"/>
          <w:sz w:val="32"/>
          <w:szCs w:val="32"/>
        </w:rPr>
        <w:t>乙方</w:t>
      </w:r>
      <w:r>
        <w:rPr>
          <w:rFonts w:hint="eastAsia" w:ascii="仿宋" w:hAnsi="仿宋" w:eastAsia="仿宋" w:cs="宋体"/>
          <w:b/>
          <w:spacing w:val="23"/>
          <w:sz w:val="32"/>
          <w:szCs w:val="32"/>
        </w:rPr>
        <w:fldChar w:fldCharType="end"/>
      </w:r>
      <w:r>
        <w:rPr>
          <w:rFonts w:hint="eastAsia" w:ascii="仿宋" w:hAnsi="仿宋" w:eastAsia="仿宋" w:cs="宋体"/>
          <w:b/>
          <w:spacing w:val="23"/>
          <w:sz w:val="32"/>
          <w:szCs w:val="32"/>
        </w:rPr>
        <w:t>(中标人)：</w:t>
      </w:r>
      <w:r>
        <w:rPr>
          <w:rFonts w:hint="eastAsia" w:ascii="仿宋" w:hAnsi="仿宋" w:eastAsia="仿宋" w:cs="宋体"/>
          <w:spacing w:val="23"/>
          <w:sz w:val="28"/>
          <w:szCs w:val="28"/>
          <w:u w:val="single"/>
        </w:rPr>
        <w:t xml:space="preserve">           </w:t>
      </w:r>
    </w:p>
    <w:p w14:paraId="4CA38EA5">
      <w:pPr>
        <w:spacing w:line="360" w:lineRule="auto"/>
        <w:ind w:firstLine="2204" w:firstLineChars="600"/>
        <w:jc w:val="left"/>
        <w:rPr>
          <w:rFonts w:hint="eastAsia" w:ascii="仿宋" w:hAnsi="仿宋" w:eastAsia="仿宋" w:cs="宋体"/>
          <w:b/>
          <w:spacing w:val="23"/>
          <w:sz w:val="32"/>
          <w:szCs w:val="32"/>
        </w:rPr>
      </w:pPr>
    </w:p>
    <w:p w14:paraId="530FA619">
      <w:pPr>
        <w:ind w:firstLine="2204" w:firstLineChars="600"/>
        <w:jc w:val="left"/>
        <w:rPr>
          <w:rFonts w:hint="eastAsia" w:ascii="仿宋" w:hAnsi="仿宋" w:eastAsia="仿宋"/>
          <w:b/>
          <w:sz w:val="36"/>
          <w:szCs w:val="36"/>
        </w:rPr>
      </w:pPr>
      <w:r>
        <w:rPr>
          <w:rFonts w:hint="eastAsia" w:ascii="仿宋" w:hAnsi="仿宋" w:eastAsia="仿宋" w:cs="宋体"/>
          <w:b/>
          <w:spacing w:val="23"/>
          <w:sz w:val="32"/>
          <w:szCs w:val="32"/>
        </w:rPr>
        <w:t>签订时间：</w:t>
      </w:r>
      <w:r>
        <w:rPr>
          <w:rFonts w:hint="eastAsia" w:ascii="仿宋" w:hAnsi="仿宋" w:eastAsia="仿宋" w:cs="宋体"/>
          <w:b/>
          <w:spacing w:val="23"/>
          <w:sz w:val="32"/>
          <w:szCs w:val="32"/>
          <w:u w:val="single"/>
        </w:rPr>
        <w:t xml:space="preserve">   </w:t>
      </w:r>
      <w:r>
        <w:rPr>
          <w:rFonts w:hint="eastAsia" w:ascii="仿宋" w:hAnsi="仿宋" w:eastAsia="仿宋" w:cs="宋体"/>
          <w:b/>
          <w:spacing w:val="23"/>
          <w:sz w:val="32"/>
          <w:szCs w:val="32"/>
        </w:rPr>
        <w:t>年</w:t>
      </w:r>
      <w:r>
        <w:rPr>
          <w:rFonts w:hint="eastAsia" w:ascii="仿宋" w:hAnsi="仿宋" w:eastAsia="仿宋" w:cs="宋体"/>
          <w:b/>
          <w:spacing w:val="23"/>
          <w:sz w:val="32"/>
          <w:szCs w:val="32"/>
          <w:u w:val="single"/>
        </w:rPr>
        <w:t xml:space="preserve">   </w:t>
      </w:r>
      <w:r>
        <w:rPr>
          <w:rFonts w:hint="eastAsia" w:ascii="仿宋" w:hAnsi="仿宋" w:eastAsia="仿宋" w:cs="宋体"/>
          <w:b/>
          <w:spacing w:val="23"/>
          <w:sz w:val="32"/>
          <w:szCs w:val="32"/>
        </w:rPr>
        <w:t>月</w:t>
      </w:r>
      <w:r>
        <w:rPr>
          <w:rFonts w:hint="eastAsia" w:ascii="仿宋" w:hAnsi="仿宋" w:eastAsia="仿宋" w:cs="宋体"/>
          <w:b/>
          <w:spacing w:val="23"/>
          <w:sz w:val="32"/>
          <w:szCs w:val="32"/>
          <w:u w:val="single"/>
        </w:rPr>
        <w:t xml:space="preserve">   </w:t>
      </w:r>
      <w:r>
        <w:rPr>
          <w:rFonts w:hint="eastAsia" w:ascii="仿宋" w:hAnsi="仿宋" w:eastAsia="仿宋" w:cs="宋体"/>
          <w:b/>
          <w:spacing w:val="23"/>
          <w:sz w:val="32"/>
          <w:szCs w:val="32"/>
        </w:rPr>
        <w:t>日</w:t>
      </w:r>
    </w:p>
    <w:p w14:paraId="1C4C9E9D">
      <w:pPr>
        <w:jc w:val="center"/>
        <w:rPr>
          <w:rFonts w:ascii="仿宋_GB2312" w:eastAsia="仿宋_GB2312"/>
          <w:b/>
          <w:sz w:val="36"/>
          <w:szCs w:val="36"/>
        </w:rPr>
      </w:pPr>
    </w:p>
    <w:p w14:paraId="3C9F58A6">
      <w:pPr>
        <w:tabs>
          <w:tab w:val="left" w:pos="735"/>
        </w:tabs>
        <w:autoSpaceDE w:val="0"/>
        <w:autoSpaceDN w:val="0"/>
        <w:adjustRightInd w:val="0"/>
        <w:snapToGrid w:val="0"/>
        <w:spacing w:line="600" w:lineRule="exact"/>
        <w:ind w:firstLine="482" w:firstLineChars="200"/>
        <w:rPr>
          <w:rFonts w:hint="eastAsia" w:ascii="仿宋" w:hAnsi="仿宋" w:eastAsia="仿宋"/>
          <w:bCs/>
          <w:sz w:val="24"/>
          <w:lang w:val="zh-CN"/>
        </w:rPr>
      </w:pPr>
      <w:r>
        <w:rPr>
          <w:rFonts w:hint="eastAsia" w:ascii="仿宋" w:hAnsi="仿宋" w:eastAsia="仿宋"/>
          <w:b/>
          <w:bCs/>
          <w:sz w:val="24"/>
          <w:lang w:val="zh-CN"/>
        </w:rPr>
        <w:br w:type="page"/>
      </w:r>
      <w:r>
        <w:rPr>
          <w:rFonts w:hint="eastAsia" w:ascii="仿宋" w:hAnsi="仿宋" w:eastAsia="仿宋"/>
          <w:b/>
          <w:bCs/>
          <w:sz w:val="24"/>
          <w:lang w:val="zh-CN"/>
        </w:rPr>
        <w:t>甲方：</w:t>
      </w:r>
      <w:r>
        <w:rPr>
          <w:rFonts w:hint="eastAsia" w:ascii="仿宋" w:hAnsi="仿宋" w:eastAsia="仿宋"/>
          <w:bCs/>
          <w:sz w:val="24"/>
          <w:lang w:val="zh-CN"/>
        </w:rPr>
        <w:t xml:space="preserve">（学校） </w:t>
      </w:r>
    </w:p>
    <w:p w14:paraId="7BF655D7">
      <w:pPr>
        <w:tabs>
          <w:tab w:val="left" w:pos="735"/>
        </w:tabs>
        <w:autoSpaceDE w:val="0"/>
        <w:autoSpaceDN w:val="0"/>
        <w:adjustRightInd w:val="0"/>
        <w:snapToGrid w:val="0"/>
        <w:spacing w:line="600" w:lineRule="exact"/>
        <w:ind w:firstLine="482" w:firstLineChars="200"/>
        <w:rPr>
          <w:rFonts w:hint="eastAsia" w:ascii="仿宋" w:hAnsi="仿宋" w:eastAsia="仿宋"/>
          <w:bCs/>
          <w:sz w:val="24"/>
          <w:lang w:val="zh-CN"/>
        </w:rPr>
      </w:pPr>
      <w:r>
        <w:rPr>
          <w:rFonts w:hint="eastAsia" w:ascii="仿宋" w:hAnsi="仿宋" w:eastAsia="仿宋"/>
          <w:b/>
          <w:bCs/>
          <w:sz w:val="24"/>
          <w:lang w:val="zh-CN"/>
        </w:rPr>
        <w:t>乙方：</w:t>
      </w:r>
      <w:r>
        <w:rPr>
          <w:rFonts w:hint="eastAsia" w:ascii="仿宋" w:hAnsi="仿宋" w:eastAsia="仿宋"/>
          <w:bCs/>
          <w:sz w:val="24"/>
          <w:lang w:val="zh-CN"/>
        </w:rPr>
        <w:t>（前款所称中标人）</w:t>
      </w:r>
    </w:p>
    <w:p w14:paraId="5F71C604">
      <w:pPr>
        <w:tabs>
          <w:tab w:val="left" w:pos="735"/>
        </w:tabs>
        <w:autoSpaceDE w:val="0"/>
        <w:autoSpaceDN w:val="0"/>
        <w:adjustRightInd w:val="0"/>
        <w:snapToGrid w:val="0"/>
        <w:spacing w:line="600" w:lineRule="exact"/>
        <w:ind w:firstLine="480" w:firstLineChars="200"/>
        <w:rPr>
          <w:rFonts w:hint="eastAsia" w:ascii="仿宋" w:hAnsi="仿宋" w:eastAsia="仿宋"/>
          <w:sz w:val="24"/>
          <w:lang w:val="zh-CN"/>
        </w:rPr>
      </w:pPr>
      <w:r>
        <w:rPr>
          <w:rFonts w:hint="eastAsia" w:ascii="仿宋" w:hAnsi="仿宋" w:eastAsia="仿宋"/>
          <w:sz w:val="24"/>
          <w:lang w:val="zh-CN"/>
        </w:rPr>
        <w:t>根据《中华人民共和国政府采购法》、《中华人民共和国民法典》等相关法律法规规定，经甲、乙双方协商一致，订立本服务协议。</w:t>
      </w:r>
    </w:p>
    <w:p w14:paraId="638787A6">
      <w:pPr>
        <w:tabs>
          <w:tab w:val="left" w:pos="735"/>
        </w:tabs>
        <w:autoSpaceDE w:val="0"/>
        <w:autoSpaceDN w:val="0"/>
        <w:adjustRightInd w:val="0"/>
        <w:snapToGrid w:val="0"/>
        <w:spacing w:line="600" w:lineRule="exact"/>
        <w:ind w:firstLine="482" w:firstLineChars="200"/>
        <w:rPr>
          <w:rFonts w:hint="eastAsia" w:ascii="仿宋" w:hAnsi="仿宋" w:eastAsia="仿宋"/>
          <w:b/>
          <w:bCs/>
          <w:sz w:val="24"/>
          <w:u w:val="single"/>
          <w:lang w:val="zh-CN"/>
        </w:rPr>
      </w:pPr>
      <w:r>
        <w:rPr>
          <w:rFonts w:hint="eastAsia" w:ascii="仿宋" w:hAnsi="仿宋" w:eastAsia="仿宋"/>
          <w:b/>
          <w:bCs/>
          <w:sz w:val="24"/>
          <w:lang w:val="zh-CN"/>
        </w:rPr>
        <w:t>一、服务内容:</w:t>
      </w:r>
      <w:r>
        <w:rPr>
          <w:rFonts w:hint="eastAsia" w:ascii="仿宋" w:hAnsi="仿宋" w:eastAsia="仿宋"/>
          <w:bCs/>
          <w:sz w:val="24"/>
          <w:lang w:val="zh-CN"/>
        </w:rPr>
        <w:t xml:space="preserve"> </w:t>
      </w:r>
      <w:r>
        <w:rPr>
          <w:rFonts w:hint="eastAsia" w:ascii="仿宋" w:hAnsi="仿宋" w:eastAsia="仿宋"/>
          <w:bCs/>
          <w:sz w:val="24"/>
          <w:u w:val="single"/>
          <w:lang w:val="zh-CN"/>
        </w:rPr>
        <w:t xml:space="preserve">            </w:t>
      </w:r>
    </w:p>
    <w:p w14:paraId="56B3E197">
      <w:pPr>
        <w:autoSpaceDE w:val="0"/>
        <w:autoSpaceDN w:val="0"/>
        <w:adjustRightInd w:val="0"/>
        <w:snapToGrid w:val="0"/>
        <w:spacing w:line="560" w:lineRule="exact"/>
        <w:ind w:firstLine="482" w:firstLineChars="200"/>
        <w:rPr>
          <w:rFonts w:hint="eastAsia" w:ascii="仿宋" w:hAnsi="仿宋" w:eastAsia="仿宋"/>
          <w:b/>
          <w:bCs/>
          <w:sz w:val="24"/>
          <w:lang w:val="zh-CN"/>
        </w:rPr>
      </w:pPr>
      <w:r>
        <w:rPr>
          <w:rFonts w:hint="eastAsia" w:ascii="仿宋" w:hAnsi="仿宋" w:eastAsia="仿宋"/>
          <w:b/>
          <w:bCs/>
          <w:sz w:val="24"/>
          <w:lang w:val="zh-CN"/>
        </w:rPr>
        <w:t>二、服务期</w:t>
      </w:r>
    </w:p>
    <w:p w14:paraId="1457A8C0">
      <w:pPr>
        <w:adjustRightInd w:val="0"/>
        <w:snapToGrid w:val="0"/>
        <w:spacing w:line="560" w:lineRule="exact"/>
        <w:ind w:firstLine="480" w:firstLineChars="200"/>
        <w:rPr>
          <w:rFonts w:hint="eastAsia" w:ascii="仿宋" w:hAnsi="仿宋" w:eastAsia="仿宋"/>
          <w:bCs/>
          <w:sz w:val="24"/>
          <w:lang w:val="zh-CN"/>
        </w:rPr>
      </w:pPr>
      <w:r>
        <w:rPr>
          <w:rFonts w:hint="eastAsia" w:ascii="仿宋" w:hAnsi="仿宋" w:eastAsia="仿宋"/>
          <w:sz w:val="24"/>
          <w:lang w:val="zh-CN"/>
        </w:rPr>
        <w:t>本项目服务期限为协议签订生效后一年。</w:t>
      </w:r>
    </w:p>
    <w:p w14:paraId="5708E812">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三、服务方式</w:t>
      </w:r>
    </w:p>
    <w:p w14:paraId="14613280">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1、甲方指派管理员负责</w:t>
      </w:r>
      <w:r>
        <w:rPr>
          <w:rFonts w:hint="eastAsia" w:ascii="仿宋" w:hAnsi="仿宋" w:eastAsia="仿宋"/>
          <w:sz w:val="24"/>
          <w:lang w:val="en-US" w:eastAsia="zh-CN"/>
        </w:rPr>
        <w:t>食堂</w:t>
      </w:r>
      <w:r>
        <w:rPr>
          <w:rFonts w:hint="eastAsia" w:ascii="仿宋" w:hAnsi="仿宋" w:eastAsia="仿宋"/>
          <w:sz w:val="24"/>
          <w:lang w:val="zh-CN"/>
        </w:rPr>
        <w:t>的日常管理。</w:t>
      </w:r>
    </w:p>
    <w:p w14:paraId="5CC0959C">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2、乙方承担甲方食品加工及餐饮服务，其中包括重要活动、赛事时，甲方的特殊要求。</w:t>
      </w:r>
    </w:p>
    <w:p w14:paraId="469CB01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3.乙方任命的现场负责人负责对乙方工作人员进行管理，甲方与乙方工作人员不存在雇佣关系。乙方工作人员的管理费用</w:t>
      </w:r>
      <w:r>
        <w:rPr>
          <w:rFonts w:hint="eastAsia" w:ascii="仿宋" w:hAnsi="仿宋" w:eastAsia="仿宋"/>
          <w:sz w:val="24"/>
          <w:highlight w:val="none"/>
          <w:lang w:val="zh-CN"/>
        </w:rPr>
        <w:t>（含基本工资、奖金、法定节假日加班工资、社会保险、福利、</w:t>
      </w:r>
      <w:r>
        <w:rPr>
          <w:rFonts w:hint="eastAsia" w:ascii="仿宋" w:hAnsi="仿宋" w:eastAsia="仿宋"/>
          <w:sz w:val="24"/>
          <w:highlight w:val="none"/>
          <w:lang w:val="zh-CN" w:eastAsia="zh-CN"/>
        </w:rPr>
        <w:t>安全保障</w:t>
      </w:r>
      <w:r>
        <w:rPr>
          <w:rFonts w:hint="eastAsia" w:ascii="仿宋" w:hAnsi="仿宋" w:eastAsia="仿宋"/>
          <w:sz w:val="24"/>
          <w:highlight w:val="none"/>
          <w:lang w:val="zh-CN"/>
        </w:rPr>
        <w:t>等）由乙方</w:t>
      </w:r>
      <w:r>
        <w:rPr>
          <w:rFonts w:hint="eastAsia" w:ascii="仿宋" w:hAnsi="仿宋" w:eastAsia="仿宋"/>
          <w:sz w:val="24"/>
          <w:lang w:val="zh-CN"/>
        </w:rPr>
        <w:t>承担。</w:t>
      </w:r>
    </w:p>
    <w:p w14:paraId="3EF21EC4">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4、甲方按月支付乙方服务费用。</w:t>
      </w:r>
    </w:p>
    <w:p w14:paraId="1898A7D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5、乙方必须严格履行协议要求，不得转包或分包给他人经营。</w:t>
      </w:r>
    </w:p>
    <w:p w14:paraId="0E562495">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四、工作内容和人员组成</w:t>
      </w:r>
    </w:p>
    <w:p w14:paraId="58482B6E">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1、乙方应向甲方提供派驻甲方工作人员的详细名单和职责，工作人员应与乙方投标文件中配备人员岗位数量一致。</w:t>
      </w:r>
    </w:p>
    <w:p w14:paraId="50EA6CA2">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2、由乙方负责甲方</w:t>
      </w:r>
      <w:r>
        <w:rPr>
          <w:rFonts w:hint="eastAsia" w:ascii="仿宋" w:hAnsi="仿宋" w:eastAsia="仿宋"/>
          <w:sz w:val="24"/>
          <w:lang w:val="en-US" w:eastAsia="zh-CN"/>
        </w:rPr>
        <w:t>食堂</w:t>
      </w:r>
      <w:r>
        <w:rPr>
          <w:rFonts w:hint="eastAsia" w:ascii="仿宋" w:hAnsi="仿宋" w:eastAsia="仿宋"/>
          <w:sz w:val="24"/>
          <w:lang w:val="zh-CN"/>
        </w:rPr>
        <w:t>膳食供应工作，确保所有膳食的花色品种及膳食的安全卫生，保障甲方人员的日常用餐，同时负责</w:t>
      </w:r>
      <w:r>
        <w:rPr>
          <w:rFonts w:hint="eastAsia" w:ascii="仿宋" w:hAnsi="仿宋" w:eastAsia="仿宋"/>
          <w:sz w:val="24"/>
          <w:lang w:val="en-US" w:eastAsia="zh-CN"/>
        </w:rPr>
        <w:t>食堂</w:t>
      </w:r>
      <w:r>
        <w:rPr>
          <w:rFonts w:hint="eastAsia" w:ascii="仿宋" w:hAnsi="仿宋" w:eastAsia="仿宋"/>
          <w:sz w:val="24"/>
          <w:lang w:val="zh-CN"/>
        </w:rPr>
        <w:t>的卫生清洁工作，</w:t>
      </w:r>
      <w:r>
        <w:rPr>
          <w:rFonts w:hint="eastAsia" w:ascii="仿宋" w:hAnsi="仿宋" w:eastAsia="仿宋"/>
          <w:sz w:val="24"/>
          <w:lang w:val="en-US" w:eastAsia="zh-CN"/>
        </w:rPr>
        <w:t>食堂</w:t>
      </w:r>
      <w:r>
        <w:rPr>
          <w:rFonts w:hint="eastAsia" w:ascii="仿宋" w:hAnsi="仿宋" w:eastAsia="仿宋"/>
          <w:sz w:val="24"/>
          <w:lang w:val="zh-CN"/>
        </w:rPr>
        <w:t>内部设备工具和就餐用具的卫生清洁工作。</w:t>
      </w:r>
    </w:p>
    <w:p w14:paraId="4ADB256D">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3、日常膳食由甲方在每周日提出下周搭配菜谱，乙方厨师长收到甲方签字确认的每周菜谱后，根据人均标准于每日下午16：30分前提交次日的物料采购清单；所需物料由甲方负责采购。</w:t>
      </w:r>
    </w:p>
    <w:p w14:paraId="456C9D02">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4、乙方应按投标文件响应内容向甲方提供服务人员, 人员搭配由乙方自行负责。</w:t>
      </w:r>
    </w:p>
    <w:p w14:paraId="411792F7">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 xml:space="preserve">五、工作标准 </w:t>
      </w:r>
    </w:p>
    <w:p w14:paraId="33F161D4">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1、乙方人员服务态度良好，使用文明用语，无争执、谩骂和斗殴现象。</w:t>
      </w:r>
    </w:p>
    <w:p w14:paraId="2067949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2、饭菜质量满意度在90%以上。</w:t>
      </w:r>
    </w:p>
    <w:p w14:paraId="48A4E55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3、加工过程中原材料的非正常消耗不超总用量3%。</w:t>
      </w:r>
    </w:p>
    <w:p w14:paraId="2424F1F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4、环境卫生符合相关标准。</w:t>
      </w:r>
    </w:p>
    <w:p w14:paraId="390B9B8B">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5、乙方人员无违反甲方管理制度现象。</w:t>
      </w:r>
    </w:p>
    <w:p w14:paraId="2AF1758C">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6、厨房设备、工具、设施维护保管良好，无丢失与人为损坏现象。</w:t>
      </w:r>
    </w:p>
    <w:p w14:paraId="125335C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7、按甲方规定时间按时开饭。</w:t>
      </w:r>
    </w:p>
    <w:p w14:paraId="6A485194">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8、无任何食品质量安全事故和消防安全事故发生以及机械安全。</w:t>
      </w:r>
    </w:p>
    <w:p w14:paraId="1B6DA25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9、乙方派到甲方</w:t>
      </w:r>
      <w:r>
        <w:rPr>
          <w:rFonts w:hint="eastAsia" w:ascii="仿宋" w:hAnsi="仿宋" w:eastAsia="仿宋"/>
          <w:sz w:val="24"/>
          <w:lang w:val="en-US" w:eastAsia="zh-CN"/>
        </w:rPr>
        <w:t>食堂</w:t>
      </w:r>
      <w:r>
        <w:rPr>
          <w:rFonts w:hint="eastAsia" w:ascii="仿宋" w:hAnsi="仿宋" w:eastAsia="仿宋"/>
          <w:sz w:val="24"/>
          <w:lang w:val="zh-CN"/>
        </w:rPr>
        <w:t>的工作人员必须经过岗前培训。</w:t>
      </w:r>
    </w:p>
    <w:p w14:paraId="1C5ED1FF">
      <w:pPr>
        <w:adjustRightInd w:val="0"/>
        <w:snapToGrid w:val="0"/>
        <w:spacing w:line="560" w:lineRule="exact"/>
        <w:ind w:firstLine="482" w:firstLineChars="200"/>
        <w:rPr>
          <w:rFonts w:hint="eastAsia" w:ascii="仿宋" w:hAnsi="仿宋" w:eastAsia="仿宋"/>
          <w:b/>
          <w:sz w:val="24"/>
          <w:lang w:val="zh-CN"/>
        </w:rPr>
      </w:pPr>
      <w:r>
        <w:rPr>
          <w:rFonts w:hint="eastAsia" w:ascii="仿宋" w:hAnsi="仿宋" w:eastAsia="仿宋"/>
          <w:b/>
          <w:sz w:val="24"/>
          <w:lang w:val="zh-CN"/>
        </w:rPr>
        <w:t>六、双方的权利和义务</w:t>
      </w:r>
    </w:p>
    <w:p w14:paraId="5F45E4F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1、甲方的权利和义务：</w:t>
      </w:r>
    </w:p>
    <w:p w14:paraId="09FBA348">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1-1、甲方负责向员工</w:t>
      </w:r>
      <w:r>
        <w:rPr>
          <w:rFonts w:hint="eastAsia" w:ascii="仿宋" w:hAnsi="仿宋" w:eastAsia="仿宋"/>
          <w:sz w:val="24"/>
          <w:lang w:val="en-US" w:eastAsia="zh-CN"/>
        </w:rPr>
        <w:t>食堂</w:t>
      </w:r>
      <w:r>
        <w:rPr>
          <w:rFonts w:hint="eastAsia" w:ascii="仿宋" w:hAnsi="仿宋" w:eastAsia="仿宋"/>
          <w:sz w:val="24"/>
          <w:lang w:val="zh-CN"/>
        </w:rPr>
        <w:t>派出管理员，负责食堂的全面工作。</w:t>
      </w:r>
    </w:p>
    <w:p w14:paraId="2C506E58">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1-2、甲方负责主、副食的采购、保管。</w:t>
      </w:r>
    </w:p>
    <w:p w14:paraId="1B51E772">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1-3、甲方制定就餐时间和食堂服务时间，如有临时调整应及时通知乙方。</w:t>
      </w:r>
    </w:p>
    <w:p w14:paraId="749670A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4</w:t>
      </w:r>
      <w:r>
        <w:rPr>
          <w:rFonts w:hint="eastAsia" w:ascii="仿宋" w:hAnsi="仿宋" w:eastAsia="仿宋"/>
          <w:sz w:val="24"/>
          <w:lang w:val="zh-CN"/>
        </w:rPr>
        <w:t>、甲方人员应文明就餐，保持食堂卫生，爱护公共财物，尊重乙方工作人员的劳动。</w:t>
      </w:r>
    </w:p>
    <w:p w14:paraId="20D7C8B1">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5</w:t>
      </w:r>
      <w:r>
        <w:rPr>
          <w:rFonts w:hint="eastAsia" w:ascii="仿宋" w:hAnsi="仿宋" w:eastAsia="仿宋"/>
          <w:sz w:val="24"/>
          <w:lang w:val="zh-CN"/>
        </w:rPr>
        <w:t>、乙方人员在协议期内违反国家法律和甲方的管理制度以及《食品安全法》相关规定，甲方有权进行处罚并要求乙方及时整改。</w:t>
      </w:r>
    </w:p>
    <w:p w14:paraId="614C2493">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6</w:t>
      </w:r>
      <w:r>
        <w:rPr>
          <w:rFonts w:hint="eastAsia" w:ascii="仿宋" w:hAnsi="仿宋" w:eastAsia="仿宋"/>
          <w:sz w:val="24"/>
          <w:lang w:val="zh-CN"/>
        </w:rPr>
        <w:t>、甲方每月组织一次双方负责人参加的业务例会，总结和评价当月工作，对存在的问题与不足应及时提出改进意见，遇有重大问题，双方进行沟通，协商解决。</w:t>
      </w:r>
    </w:p>
    <w:p w14:paraId="6E2E1AC1">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7</w:t>
      </w:r>
      <w:r>
        <w:rPr>
          <w:rFonts w:hint="eastAsia" w:ascii="仿宋" w:hAnsi="仿宋" w:eastAsia="仿宋"/>
          <w:sz w:val="24"/>
          <w:lang w:val="zh-CN"/>
        </w:rPr>
        <w:t>、甲方在本协议生效时，应确保厨房设备状态完好、餐具齐备，并经乙方验收合格后，交付乙方使用和管理。</w:t>
      </w:r>
    </w:p>
    <w:p w14:paraId="467AF086">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8</w:t>
      </w:r>
      <w:r>
        <w:rPr>
          <w:rFonts w:hint="eastAsia" w:ascii="仿宋" w:hAnsi="仿宋" w:eastAsia="仿宋"/>
          <w:sz w:val="24"/>
          <w:lang w:val="zh-CN"/>
        </w:rPr>
        <w:t>、甲方有权对食堂卫生、食品质量及服务质量进行检查，乙方在接到甲方建议和意见后，应立即做出相应的改善和整改，否则将每次处以相应的罚款，由甲方在当月支付费用中直接扣除。</w:t>
      </w:r>
    </w:p>
    <w:p w14:paraId="2253B7D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1-</w:t>
      </w:r>
      <w:r>
        <w:rPr>
          <w:rFonts w:hint="eastAsia" w:ascii="仿宋" w:hAnsi="仿宋" w:eastAsia="仿宋"/>
          <w:sz w:val="24"/>
          <w:lang w:val="en-US" w:eastAsia="zh-CN"/>
        </w:rPr>
        <w:t>9</w:t>
      </w:r>
      <w:r>
        <w:rPr>
          <w:rFonts w:hint="eastAsia" w:ascii="仿宋" w:hAnsi="仿宋" w:eastAsia="仿宋"/>
          <w:sz w:val="24"/>
          <w:lang w:val="zh-CN"/>
        </w:rPr>
        <w:t>、为保证乙方不将原物料浪费，甲方将对制作过程进行不定期监督，同时严格控制乙方使用物料的异常情况。</w:t>
      </w:r>
    </w:p>
    <w:p w14:paraId="561E964B">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2、乙方的权利和义务：</w:t>
      </w:r>
    </w:p>
    <w:p w14:paraId="2F79E08F">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2-1、乙方必须服从甲方食堂管理人员的领导和监督。</w:t>
      </w:r>
    </w:p>
    <w:p w14:paraId="28C46D8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2-2、乙方协助甲方主、副食的采购、保管，进行食堂成本控制，严格执行膳食物料出入库制度。</w:t>
      </w:r>
    </w:p>
    <w:p w14:paraId="2B697A0D">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2-3、严格控制食品安全事故，做好膳食物料2次把关；杜绝不合格或存在质量问题的膳食物料进入食堂工作间。</w:t>
      </w:r>
    </w:p>
    <w:p w14:paraId="44CB8D1B">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-4、乙方应认真完成甲方交给的日常工作，保证膳食的卫生、安全和口味，供应时间及地点根据甲方要求而定。乙方在承包期内加工过程或供餐过程中因操作不当所发生的食品质量事故，由乙方独立承担全部责任。乙方应按照甲方所规定就餐时间按时开饭并供应饭菜，如因乙方原因造成未及时开饭则按每次1000元进行现场处罚。</w:t>
      </w:r>
    </w:p>
    <w:p w14:paraId="49AF0938">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-5、乙方必须严格遵守甲方食堂、安全、门禁等与乙方有关的各项管理制度，不得带无关人员进入工作区，不得随意进入任何无关膳食工作的场所。违反甲方规章制度者按照甲方相关规定给予处罚，造成的一切事故均由乙方承担全部责任；乙方服务人员应提供热情、周到的餐饮服务及整洁、干净的个人卫生。</w:t>
      </w:r>
    </w:p>
    <w:p w14:paraId="758A86A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-6、乙方承诺：乙方招聘的工作人员必须经卫生部门体检合格并持证上岗，要做到穿着整洁、文明礼貌、热情服务。乙方应向甲方提供工作人员的合法身份证件、健康证件及厨师的等级证等原件，并且健康证由乙方派驻甲方的负责人统一保管，以便随时检查。</w:t>
      </w:r>
    </w:p>
    <w:p w14:paraId="457A86B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w:t>
      </w:r>
      <w:r>
        <w:rPr>
          <w:rFonts w:hint="eastAsia" w:ascii="仿宋" w:hAnsi="仿宋" w:eastAsia="仿宋"/>
          <w:sz w:val="24"/>
          <w:lang w:val="en-US" w:eastAsia="zh-CN"/>
        </w:rPr>
        <w:t>7</w:t>
      </w:r>
      <w:r>
        <w:rPr>
          <w:rFonts w:hint="eastAsia" w:ascii="仿宋" w:hAnsi="仿宋" w:eastAsia="仿宋"/>
          <w:sz w:val="24"/>
          <w:lang w:val="zh-CN"/>
        </w:rPr>
        <w:t>、乙方工作人员发生人员纠纷、劳务纠纷、工伤事故等，赔偿费用全部由乙方承担。</w:t>
      </w:r>
    </w:p>
    <w:p w14:paraId="1CD31FF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w:t>
      </w:r>
      <w:r>
        <w:rPr>
          <w:rFonts w:hint="eastAsia" w:ascii="仿宋" w:hAnsi="仿宋" w:eastAsia="仿宋"/>
          <w:sz w:val="24"/>
          <w:lang w:val="en-US" w:eastAsia="zh-CN"/>
        </w:rPr>
        <w:t>8</w:t>
      </w:r>
      <w:r>
        <w:rPr>
          <w:rFonts w:hint="eastAsia" w:ascii="仿宋" w:hAnsi="仿宋" w:eastAsia="仿宋"/>
          <w:sz w:val="24"/>
          <w:lang w:val="zh-CN"/>
        </w:rPr>
        <w:t>、协议期内，乙方在正确完成甲方交给的各项工作之后，必须按照甲方的要求（包括但不限于5S标准）保证厨房工作间的食堂消防、安全、卫生。如因乙方责任发生火灾、食物中毒、环境污染、安全等事故，所有损失由乙方承担，并依照相关法律追究责任。</w:t>
      </w:r>
    </w:p>
    <w:p w14:paraId="04A6C0B7">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w:t>
      </w:r>
      <w:r>
        <w:rPr>
          <w:rFonts w:hint="eastAsia" w:ascii="仿宋" w:hAnsi="仿宋" w:eastAsia="仿宋"/>
          <w:sz w:val="24"/>
          <w:lang w:val="en-US" w:eastAsia="zh-CN"/>
        </w:rPr>
        <w:t>9</w:t>
      </w:r>
      <w:r>
        <w:rPr>
          <w:rFonts w:hint="eastAsia" w:ascii="仿宋" w:hAnsi="仿宋" w:eastAsia="仿宋"/>
          <w:sz w:val="24"/>
          <w:lang w:val="zh-CN"/>
        </w:rPr>
        <w:t>、乙方必须遵守甲方的各项规章制度规定，接受甲方监督检查。</w:t>
      </w:r>
    </w:p>
    <w:p w14:paraId="616BB0A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0</w:t>
      </w:r>
      <w:r>
        <w:rPr>
          <w:rFonts w:hint="eastAsia" w:ascii="仿宋" w:hAnsi="仿宋" w:eastAsia="仿宋"/>
          <w:sz w:val="24"/>
          <w:lang w:val="zh-CN"/>
        </w:rPr>
        <w:t>、乙方派驻甲方的服务人员必须经过设备操作、食品安全、服务等方面的培训，并提供相应的培训记录；乙方员工对厨房设备、工具、餐具及其他器皿等有保管和维护的责任，发生人为损坏和违章操作造成的损失均由乙方负责赔偿。</w:t>
      </w:r>
    </w:p>
    <w:p w14:paraId="43B068E0">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1</w:t>
      </w:r>
      <w:r>
        <w:rPr>
          <w:rFonts w:hint="eastAsia" w:ascii="仿宋" w:hAnsi="仿宋" w:eastAsia="仿宋"/>
          <w:sz w:val="24"/>
          <w:lang w:val="zh-CN"/>
        </w:rPr>
        <w:t>、乙方应加强对工作人员的安全教育与管理。乙方工作人员在工作和休息期间发生任何人身安全等意外事故，将由乙方自行承担相关责任，甲方不承担任何责任。</w:t>
      </w:r>
    </w:p>
    <w:p w14:paraId="0B7BCFBD">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2</w:t>
      </w:r>
      <w:r>
        <w:rPr>
          <w:rFonts w:hint="eastAsia" w:ascii="仿宋" w:hAnsi="仿宋" w:eastAsia="仿宋"/>
          <w:sz w:val="24"/>
          <w:lang w:val="zh-CN"/>
        </w:rPr>
        <w:t>、遇重大节日（春节、元旦、五一、十一等法定节假日）及特殊情况，乙方应按照甲方的排班要求，安排好就餐服务保障工作。</w:t>
      </w:r>
    </w:p>
    <w:p w14:paraId="308E80C1">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3</w:t>
      </w:r>
      <w:r>
        <w:rPr>
          <w:rFonts w:hint="eastAsia" w:ascii="仿宋" w:hAnsi="仿宋" w:eastAsia="仿宋"/>
          <w:sz w:val="24"/>
          <w:lang w:val="zh-CN"/>
        </w:rPr>
        <w:t>、乙方应严格执行国家《食品卫生法》和相关安全管理规定，随时接受甲方及卫生防疫部门的检查和监督，如发生食品卫生安全事故，由乙方负责承担一切法律责任。</w:t>
      </w:r>
    </w:p>
    <w:p w14:paraId="705568AD">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4</w:t>
      </w:r>
      <w:r>
        <w:rPr>
          <w:rFonts w:hint="eastAsia" w:ascii="仿宋" w:hAnsi="仿宋" w:eastAsia="仿宋"/>
          <w:sz w:val="24"/>
          <w:lang w:val="zh-CN"/>
        </w:rPr>
        <w:t>、乙方如需更新或维修设施设备，应及时与甲方协调，甲方应确保各种设备及水、电、气的正常运行。</w:t>
      </w:r>
    </w:p>
    <w:p w14:paraId="295C510C">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5</w:t>
      </w:r>
      <w:r>
        <w:rPr>
          <w:rFonts w:hint="eastAsia" w:ascii="仿宋" w:hAnsi="仿宋" w:eastAsia="仿宋"/>
          <w:sz w:val="24"/>
          <w:lang w:val="zh-CN"/>
        </w:rPr>
        <w:t>、乙方应制定食堂设备设施安全操作规程、定期培训计划、厨房管理和人员管理规定，并报甲方备案。</w:t>
      </w:r>
    </w:p>
    <w:p w14:paraId="2DC56F36">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6</w:t>
      </w:r>
      <w:r>
        <w:rPr>
          <w:rFonts w:hint="eastAsia" w:ascii="仿宋" w:hAnsi="仿宋" w:eastAsia="仿宋"/>
          <w:sz w:val="24"/>
          <w:lang w:val="zh-CN"/>
        </w:rPr>
        <w:t>、乙方工作人员周一至周五每天出勤率必须达到9</w:t>
      </w:r>
      <w:r>
        <w:rPr>
          <w:rFonts w:ascii="仿宋" w:hAnsi="仿宋" w:eastAsia="仿宋"/>
          <w:sz w:val="24"/>
          <w:lang w:val="zh-CN"/>
        </w:rPr>
        <w:t>0</w:t>
      </w:r>
      <w:r>
        <w:rPr>
          <w:rFonts w:hint="eastAsia" w:ascii="仿宋" w:hAnsi="仿宋" w:eastAsia="仿宋"/>
          <w:sz w:val="24"/>
          <w:lang w:val="zh-CN"/>
        </w:rPr>
        <w:t>%。未达到以上标准的视为违约，由承包费中扣除违约金（扣除计算标准：缺勤天数×每天的人均工资）。</w:t>
      </w:r>
    </w:p>
    <w:p w14:paraId="31F86A66">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7</w:t>
      </w:r>
      <w:r>
        <w:rPr>
          <w:rFonts w:hint="eastAsia" w:ascii="仿宋" w:hAnsi="仿宋" w:eastAsia="仿宋"/>
          <w:sz w:val="24"/>
          <w:lang w:val="zh-CN"/>
        </w:rPr>
        <w:t>、乙方应依法与食堂从业人员签订劳动合同并承担所有法定义务，相关花名册及劳动合同报甲方备案，若有人员变更，必须提前一个月向甲方书面告知。</w:t>
      </w:r>
    </w:p>
    <w:p w14:paraId="2568EC1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2-1</w:t>
      </w:r>
      <w:r>
        <w:rPr>
          <w:rFonts w:hint="eastAsia" w:ascii="仿宋" w:hAnsi="仿宋" w:eastAsia="仿宋"/>
          <w:sz w:val="24"/>
          <w:lang w:val="en-US" w:eastAsia="zh-CN"/>
        </w:rPr>
        <w:t>8</w:t>
      </w:r>
      <w:r>
        <w:rPr>
          <w:rFonts w:hint="eastAsia" w:ascii="仿宋" w:hAnsi="仿宋" w:eastAsia="仿宋"/>
          <w:sz w:val="24"/>
          <w:lang w:val="zh-CN"/>
        </w:rPr>
        <w:t>、乙方应对食堂内的固定资产（比如餐桌餐椅等）负有日常管理责任，定期进行盘点，如因管理不善导致损坏、遗失，应照价赔偿。</w:t>
      </w:r>
    </w:p>
    <w:p w14:paraId="361184E2">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w:t>
      </w:r>
      <w:r>
        <w:rPr>
          <w:rFonts w:hint="eastAsia" w:ascii="仿宋" w:hAnsi="仿宋" w:eastAsia="仿宋"/>
          <w:sz w:val="24"/>
          <w:lang w:val="en-US" w:eastAsia="zh-CN"/>
        </w:rPr>
        <w:t>19</w:t>
      </w:r>
      <w:r>
        <w:rPr>
          <w:rFonts w:hint="eastAsia" w:ascii="仿宋" w:hAnsi="仿宋" w:eastAsia="仿宋"/>
          <w:sz w:val="24"/>
          <w:lang w:val="zh-CN"/>
        </w:rPr>
        <w:t>、乙方应配合甲方对食材成本控制及日常工作中的节能降耗。</w:t>
      </w:r>
    </w:p>
    <w:p w14:paraId="163B63F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2-2</w:t>
      </w:r>
      <w:r>
        <w:rPr>
          <w:rFonts w:hint="eastAsia" w:ascii="仿宋" w:hAnsi="仿宋" w:eastAsia="仿宋"/>
          <w:sz w:val="24"/>
          <w:lang w:val="en-US" w:eastAsia="zh-CN"/>
        </w:rPr>
        <w:t>0</w:t>
      </w:r>
      <w:r>
        <w:rPr>
          <w:rFonts w:hint="eastAsia" w:ascii="仿宋" w:hAnsi="仿宋" w:eastAsia="仿宋"/>
          <w:sz w:val="24"/>
          <w:lang w:val="zh-CN"/>
        </w:rPr>
        <w:t>、对甲方信息和重要活动以及保密事项不得外泄，否则追究所带来的的法律责任。</w:t>
      </w:r>
    </w:p>
    <w:p w14:paraId="576533CE">
      <w:pPr>
        <w:adjustRightInd w:val="0"/>
        <w:snapToGrid w:val="0"/>
        <w:spacing w:line="560" w:lineRule="exact"/>
        <w:ind w:firstLine="482" w:firstLineChars="200"/>
        <w:rPr>
          <w:rFonts w:hint="eastAsia" w:ascii="仿宋" w:hAnsi="仿宋" w:eastAsia="仿宋"/>
          <w:b/>
          <w:sz w:val="24"/>
          <w:lang w:val="zh-CN"/>
        </w:rPr>
      </w:pPr>
      <w:r>
        <w:rPr>
          <w:rFonts w:hint="eastAsia" w:ascii="仿宋" w:hAnsi="仿宋" w:eastAsia="仿宋"/>
          <w:b/>
          <w:sz w:val="24"/>
          <w:lang w:val="zh-CN"/>
        </w:rPr>
        <w:t>七、其他要求：</w:t>
      </w:r>
    </w:p>
    <w:p w14:paraId="0CFDE354">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1、食品应分类储存摆放，生熟分开，容易腐烂变质食品在加工前要特别做好冷藏保鲜工作，所有食品要注意防火、防盗、防鼠、防虫、防霉变、防残损。 </w:t>
      </w:r>
    </w:p>
    <w:p w14:paraId="1DDB4B8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2、食品加工要建立操作规程、要有计划性，菜肴搭配要合理；要根据不同季节、不同就餐人群编制不同食谱，要做到品种全、花色多、时间省、质量优。 </w:t>
      </w:r>
    </w:p>
    <w:p w14:paraId="14DABB71">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3、食品供应要建立服务规范，坚持文明服务；要不断改进服务方式，尽量缩短就餐人员排队时间，努力为员工提供热情、方便、快捷的服务；就餐环境要干净舒适、秩序良好。</w:t>
      </w:r>
    </w:p>
    <w:p w14:paraId="1C95DC3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4、安全管理 </w:t>
      </w:r>
    </w:p>
    <w:p w14:paraId="608A8206">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4-1、食堂指定专职人员负责食堂的安全防范工作。落实防中毒、防破坏、防盗窃、防火灾的安全保卫制度和措施。 </w:t>
      </w:r>
    </w:p>
    <w:p w14:paraId="080ADD3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4-2、认真贯彻食品卫生法，严格管理食堂的采购和销售，搞好食堂卫生和个人卫生，严防食物中毒。 </w:t>
      </w:r>
    </w:p>
    <w:p w14:paraId="5BBEC3AB">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4-3、非工作人员未经许可不得进入食堂仓库、加工、售卖等工作场所。 </w:t>
      </w:r>
    </w:p>
    <w:p w14:paraId="351DE798">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4-4、爱护管理好食堂各种设备和物品，防止盗窃。</w:t>
      </w:r>
    </w:p>
    <w:p w14:paraId="71C10A88">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4-5、所有从业人员严禁寻衅滋事，打架斗殴。 </w:t>
      </w:r>
    </w:p>
    <w:p w14:paraId="0B7D0EB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4-6、食堂内有明火和天然气，必须配置必备的消防器材，并放置在显要位置，不得随意挪用、损毁消防设施。</w:t>
      </w:r>
    </w:p>
    <w:p w14:paraId="0C112EC0">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4-7、定期检查，发现隐患及时整改。</w:t>
      </w:r>
    </w:p>
    <w:p w14:paraId="3D1A89C2">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5、卫生管理 </w:t>
      </w:r>
    </w:p>
    <w:p w14:paraId="0E46B5F4">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5-1、从业人员须持有健康合格证，方可上岗。 </w:t>
      </w:r>
    </w:p>
    <w:p w14:paraId="43049EB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5-2、从业人员应养成良好的卫生习惯，做好岗位（责任）区内卫生，随时保持整洁。</w:t>
      </w:r>
    </w:p>
    <w:p w14:paraId="2B4AE9C5">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5-3、工作时间不准吃东西、不准随地吐痰。 </w:t>
      </w:r>
    </w:p>
    <w:p w14:paraId="4CC04AD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5-4、食品原、辅料入库前必须严格检查验收。发现有不符合卫生要求、无合格卫生检验报告书，不得入库。</w:t>
      </w:r>
    </w:p>
    <w:p w14:paraId="0CFD5F0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5-5、坚持出入库登记和先进后出库原则。 </w:t>
      </w:r>
    </w:p>
    <w:p w14:paraId="58E11059">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5-6、各类食品原、辅料须分类、分架存放，隔墙离地加盖，标识清楚。食品添加剂须专柜保管。 </w:t>
      </w:r>
    </w:p>
    <w:p w14:paraId="3A5605CD">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 xml:space="preserve">5-7、定期检查食品质量，及时处理变质或超过保质期的食品原、辅料，对未及时处理的食品原、辅料应标明“待处理”。 </w:t>
      </w:r>
    </w:p>
    <w:p w14:paraId="448D120A">
      <w:pPr>
        <w:adjustRightInd w:val="0"/>
        <w:snapToGrid w:val="0"/>
        <w:spacing w:line="560" w:lineRule="exact"/>
        <w:ind w:firstLine="480" w:firstLineChars="200"/>
        <w:rPr>
          <w:rFonts w:hint="eastAsia" w:ascii="仿宋" w:hAnsi="仿宋" w:eastAsia="仿宋"/>
          <w:sz w:val="24"/>
          <w:lang w:val="zh-CN"/>
        </w:rPr>
      </w:pPr>
      <w:r>
        <w:rPr>
          <w:rFonts w:hint="eastAsia" w:ascii="仿宋" w:hAnsi="仿宋" w:eastAsia="仿宋"/>
          <w:sz w:val="24"/>
          <w:lang w:val="zh-CN"/>
        </w:rPr>
        <w:t>5-8、保持库房整洁、干燥、通风、透气。冰箱（柜）须定期清理、除霜，做到无血水、冰渣。</w:t>
      </w:r>
    </w:p>
    <w:p w14:paraId="192E6AC6">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八、协议的解除与变更</w:t>
      </w:r>
    </w:p>
    <w:p w14:paraId="57851D13">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1、有以下情形之一时，甲方有权单方面解除</w:t>
      </w:r>
      <w:bookmarkStart w:id="0" w:name="_Hlk187401384"/>
      <w:r>
        <w:rPr>
          <w:rFonts w:hint="eastAsia" w:ascii="仿宋" w:hAnsi="仿宋" w:eastAsia="仿宋"/>
          <w:bCs/>
          <w:sz w:val="24"/>
        </w:rPr>
        <w:t>协议</w:t>
      </w:r>
      <w:bookmarkEnd w:id="0"/>
      <w:r>
        <w:rPr>
          <w:rFonts w:hint="eastAsia" w:ascii="仿宋" w:hAnsi="仿宋" w:eastAsia="仿宋"/>
          <w:bCs/>
          <w:sz w:val="24"/>
        </w:rPr>
        <w:t>：</w:t>
      </w:r>
    </w:p>
    <w:p w14:paraId="0493081E">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1-1、因政策或机构调整等重大变化致使本合同不能继续履行的；</w:t>
      </w:r>
    </w:p>
    <w:p w14:paraId="28BE201B">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1-2、乙方违反本合同及服务协议约定义务的；</w:t>
      </w:r>
    </w:p>
    <w:p w14:paraId="7ABE8147">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1-3、由于乙方原因导致劳务服务不能正常开展或延迟、影响甲方合法利益的；</w:t>
      </w:r>
    </w:p>
    <w:p w14:paraId="46BB36FB">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1-4、因劳务服务人员行为被市场监督管理部门吊销或注销证照的。</w:t>
      </w:r>
    </w:p>
    <w:p w14:paraId="018CE928">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1-5、食品加工过程中违反食品安全标准，造成食物中毒或其它食源性疾病食品安全事故的。</w:t>
      </w:r>
    </w:p>
    <w:p w14:paraId="79FA3324">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1-6、不配合学校管理、出现问题不及时处理，有可能危及食品安全卫生、危害学生健康的。</w:t>
      </w:r>
    </w:p>
    <w:p w14:paraId="79679C6A">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1-7、未按食谱进行加工，降低饭菜质量和服务质量的。</w:t>
      </w:r>
    </w:p>
    <w:p w14:paraId="67A6DB3E">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1-8、每学期供餐满意度测评2次不满意或非常不满意的，经督促整改后测评仍不满意的。</w:t>
      </w:r>
    </w:p>
    <w:p w14:paraId="402DDCB4">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1-9、因食品加工制作导致安全问题引发群体性事件的。</w:t>
      </w:r>
    </w:p>
    <w:p w14:paraId="2F9D93B4">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1-10、违反财经纪律，或存在其它违法、违规、违约行为，影响恶劣的；</w:t>
      </w:r>
    </w:p>
    <w:p w14:paraId="3DCC7DF9">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1-11、乙方在提供服务中造成重大不良社会影响的。</w:t>
      </w:r>
    </w:p>
    <w:p w14:paraId="5FA7F18C">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2、有以下情形之一时，乙方有权单方面解除协议：</w:t>
      </w:r>
    </w:p>
    <w:p w14:paraId="3E27CEA1">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2-1、甲方未按政府采购合同约定支付服务费的；</w:t>
      </w:r>
    </w:p>
    <w:p w14:paraId="74FAD2CD">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2-2、乙方履行协议过程中无过错但甲方仍追究其重大责任的。</w:t>
      </w:r>
    </w:p>
    <w:p w14:paraId="241A4863">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3、有以下情形之一时，经甲、乙双方协商一致可以变更协议：</w:t>
      </w:r>
    </w:p>
    <w:p w14:paraId="3A917BF8">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3-1、遇本协议的任何一项条款与法律规定有冲突导致无效或政策发生变化，导致履行协议条件发生变化，需调整才能继续履行协议时；</w:t>
      </w:r>
    </w:p>
    <w:p w14:paraId="13137581">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3-2、协议履行过程中，对协议条款有重大分歧无法达成一致，影响协议履行时。</w:t>
      </w:r>
    </w:p>
    <w:p w14:paraId="77F57234">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3-3、协议解除，应当依法向对方送达书面解除通知，并对后续问题达成一致，在解除前或新的服务单位接手前，乙方不得中断服务。</w:t>
      </w:r>
    </w:p>
    <w:p w14:paraId="1C5FF218">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九、违约责任</w:t>
      </w:r>
    </w:p>
    <w:p w14:paraId="55CC74ED">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1、按《民法典》中的相关条款执行。</w:t>
      </w:r>
    </w:p>
    <w:p w14:paraId="0B80FDDF">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2、双方应严格履行本协议，任何一方违反本协议均应承担违约责任。</w:t>
      </w:r>
    </w:p>
    <w:p w14:paraId="5716AD17">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3、由于乙方服务质量低劣未达到协议中约定的标准、由于乙方责任导致服务期延误或乙方有其他违反本协议条款行为的，甲方随时享有单方解除本协议的权利，并享有就由于上述原因造成甲方的全部损失(包括但不限于甲方在此之前支付的所有费用)向乙方要求赔偿的权利。</w:t>
      </w:r>
    </w:p>
    <w:p w14:paraId="598E0285">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4、在本协议履行过程中，由于乙方原因导致服务无法进行的，由乙方承担由此为甲方造成的全部损失。</w:t>
      </w:r>
    </w:p>
    <w:p w14:paraId="25C4CFDA">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5、乙方不履行协议义务的，甲方有权责令乙方立即改正，乙方拒不改正、未按甲方要求改正或已经造成不良社会影响的，每次乙方应承担政府采购合同总款项的 5 %的违约金。</w:t>
      </w:r>
    </w:p>
    <w:p w14:paraId="4EF416CD">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6、乙方擅自将协议项目的全部或部分转让委托给第三方，甲方有权解除协议，乙方应立即返还所有甲方支付的费用，并支付违约金，违约金为政府采购合同总款项的20%。</w:t>
      </w:r>
    </w:p>
    <w:p w14:paraId="3DF6CE1E">
      <w:pPr>
        <w:adjustRightInd w:val="0"/>
        <w:snapToGrid w:val="0"/>
        <w:spacing w:line="540" w:lineRule="exact"/>
        <w:ind w:firstLine="480" w:firstLineChars="200"/>
        <w:rPr>
          <w:rFonts w:hint="eastAsia" w:ascii="仿宋" w:hAnsi="仿宋" w:eastAsia="仿宋" w:cs="仿宋"/>
          <w:sz w:val="24"/>
        </w:rPr>
      </w:pPr>
      <w:r>
        <w:rPr>
          <w:rFonts w:hint="eastAsia" w:ascii="仿宋" w:hAnsi="仿宋" w:eastAsia="仿宋" w:cs="仿宋"/>
          <w:sz w:val="24"/>
        </w:rPr>
        <w:t>7、乙方承担的违约金不足以赔偿甲方实际损失的，甲方有权要求乙方将损失差额部分补齐。</w:t>
      </w:r>
    </w:p>
    <w:p w14:paraId="37FF5FA2">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8、违约方承担守约方维权支出的费用，包括律师代理费。</w:t>
      </w:r>
    </w:p>
    <w:p w14:paraId="475D8089">
      <w:pPr>
        <w:adjustRightInd w:val="0"/>
        <w:snapToGrid w:val="0"/>
        <w:spacing w:line="540" w:lineRule="exact"/>
        <w:ind w:firstLine="482" w:firstLineChars="200"/>
        <w:rPr>
          <w:rFonts w:hint="eastAsia" w:ascii="仿宋" w:hAnsi="仿宋" w:eastAsia="仿宋"/>
          <w:b/>
          <w:sz w:val="24"/>
        </w:rPr>
      </w:pPr>
      <w:r>
        <w:rPr>
          <w:rFonts w:hint="eastAsia" w:ascii="仿宋" w:hAnsi="仿宋" w:eastAsia="仿宋"/>
          <w:b/>
          <w:sz w:val="24"/>
        </w:rPr>
        <w:t>十、争议处理</w:t>
      </w:r>
    </w:p>
    <w:p w14:paraId="552A8C32">
      <w:pPr>
        <w:adjustRightInd w:val="0"/>
        <w:snapToGrid w:val="0"/>
        <w:spacing w:line="540" w:lineRule="exact"/>
        <w:ind w:firstLine="480" w:firstLineChars="200"/>
        <w:rPr>
          <w:rFonts w:hint="eastAsia" w:ascii="仿宋" w:hAnsi="仿宋" w:eastAsia="仿宋"/>
          <w:bCs/>
          <w:sz w:val="24"/>
        </w:rPr>
      </w:pPr>
      <w:r>
        <w:rPr>
          <w:rFonts w:hint="eastAsia" w:ascii="仿宋" w:hAnsi="仿宋" w:eastAsia="仿宋"/>
          <w:bCs/>
          <w:sz w:val="24"/>
        </w:rPr>
        <w:t>双方本着友好合作的态度，对协议履行过程中发生的违约行为进行及时的协商解决，如不能协商解决可通过当地仲裁委员会仲裁解决。</w:t>
      </w:r>
    </w:p>
    <w:p w14:paraId="28155514">
      <w:pPr>
        <w:widowControl/>
        <w:autoSpaceDE w:val="0"/>
        <w:autoSpaceDN w:val="0"/>
        <w:snapToGrid w:val="0"/>
        <w:spacing w:line="540" w:lineRule="exact"/>
        <w:ind w:firstLine="482" w:firstLineChars="200"/>
        <w:textAlignment w:val="bottom"/>
        <w:rPr>
          <w:rFonts w:hint="eastAsia" w:ascii="仿宋" w:hAnsi="仿宋" w:eastAsia="仿宋"/>
          <w:b/>
          <w:kern w:val="0"/>
          <w:sz w:val="24"/>
        </w:rPr>
      </w:pPr>
      <w:r>
        <w:rPr>
          <w:rFonts w:hint="eastAsia" w:ascii="仿宋" w:hAnsi="仿宋" w:eastAsia="仿宋"/>
          <w:b/>
          <w:kern w:val="0"/>
          <w:sz w:val="24"/>
        </w:rPr>
        <w:t>十</w:t>
      </w:r>
      <w:r>
        <w:rPr>
          <w:rFonts w:hint="eastAsia" w:ascii="仿宋" w:hAnsi="仿宋" w:eastAsia="仿宋"/>
          <w:b/>
          <w:kern w:val="0"/>
          <w:sz w:val="24"/>
          <w:lang w:eastAsia="zh-CN"/>
        </w:rPr>
        <w:t>一</w:t>
      </w:r>
      <w:r>
        <w:rPr>
          <w:rFonts w:hint="eastAsia" w:ascii="仿宋" w:hAnsi="仿宋" w:eastAsia="仿宋"/>
          <w:b/>
          <w:kern w:val="0"/>
          <w:sz w:val="24"/>
        </w:rPr>
        <w:t>、协议生效及其它</w:t>
      </w:r>
    </w:p>
    <w:p w14:paraId="4534C9F6">
      <w:pPr>
        <w:widowControl/>
        <w:autoSpaceDE w:val="0"/>
        <w:autoSpaceDN w:val="0"/>
        <w:snapToGrid w:val="0"/>
        <w:spacing w:line="54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1、协议未尽事宜、由甲、乙双方协商，作为协议补充，与原协议具有同等法律效力。</w:t>
      </w:r>
    </w:p>
    <w:p w14:paraId="13FAFD7B">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2、本协议正本一式</w:t>
      </w:r>
      <w:r>
        <w:rPr>
          <w:rFonts w:hint="eastAsia" w:ascii="仿宋" w:hAnsi="仿宋" w:eastAsia="仿宋"/>
          <w:kern w:val="0"/>
          <w:sz w:val="24"/>
          <w:u w:val="single"/>
        </w:rPr>
        <w:t xml:space="preserve">  </w:t>
      </w:r>
      <w:r>
        <w:rPr>
          <w:rFonts w:hint="eastAsia" w:ascii="仿宋" w:hAnsi="仿宋" w:eastAsia="仿宋"/>
          <w:kern w:val="0"/>
          <w:sz w:val="24"/>
        </w:rPr>
        <w:t>份，甲方、乙方双方分别执</w:t>
      </w:r>
      <w:r>
        <w:rPr>
          <w:rFonts w:hint="eastAsia" w:ascii="仿宋" w:hAnsi="仿宋" w:eastAsia="仿宋"/>
          <w:kern w:val="0"/>
          <w:sz w:val="24"/>
          <w:u w:val="single"/>
        </w:rPr>
        <w:t xml:space="preserve">  </w:t>
      </w:r>
      <w:r>
        <w:rPr>
          <w:rFonts w:hint="eastAsia" w:ascii="仿宋" w:hAnsi="仿宋" w:eastAsia="仿宋"/>
          <w:kern w:val="0"/>
          <w:sz w:val="24"/>
        </w:rPr>
        <w:t>份，副本一式</w:t>
      </w:r>
      <w:r>
        <w:rPr>
          <w:rFonts w:hint="eastAsia" w:ascii="仿宋" w:hAnsi="仿宋" w:eastAsia="仿宋"/>
          <w:kern w:val="0"/>
          <w:sz w:val="24"/>
          <w:u w:val="single"/>
        </w:rPr>
        <w:t xml:space="preserve">  </w:t>
      </w:r>
      <w:r>
        <w:rPr>
          <w:rFonts w:hint="eastAsia" w:ascii="仿宋" w:hAnsi="仿宋" w:eastAsia="仿宋"/>
          <w:kern w:val="0"/>
          <w:sz w:val="24"/>
        </w:rPr>
        <w:t>份，甲方、乙方双方分别执</w:t>
      </w:r>
      <w:r>
        <w:rPr>
          <w:rFonts w:hint="eastAsia" w:ascii="仿宋" w:hAnsi="仿宋" w:eastAsia="仿宋"/>
          <w:kern w:val="0"/>
          <w:sz w:val="24"/>
          <w:u w:val="single"/>
        </w:rPr>
        <w:t xml:space="preserve">  </w:t>
      </w:r>
      <w:r>
        <w:rPr>
          <w:rFonts w:hint="eastAsia" w:ascii="仿宋" w:hAnsi="仿宋" w:eastAsia="仿宋"/>
          <w:kern w:val="0"/>
          <w:sz w:val="24"/>
        </w:rPr>
        <w:t>份。</w:t>
      </w:r>
    </w:p>
    <w:p w14:paraId="3ED15298">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3、如果本协议的任何条款在任何时候被确定为不合法、无效或不可强制执行时，本协议的其它条款的效力和履行应不受影响。</w:t>
      </w:r>
    </w:p>
    <w:p w14:paraId="61B8A202">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4、协议经甲乙双方盖章、签字后生效，协议签订地点为</w:t>
      </w:r>
      <w:r>
        <w:rPr>
          <w:rFonts w:hint="eastAsia" w:ascii="仿宋" w:hAnsi="仿宋" w:eastAsia="仿宋"/>
          <w:kern w:val="0"/>
          <w:sz w:val="24"/>
          <w:u w:val="single"/>
        </w:rPr>
        <w:t xml:space="preserve">   </w:t>
      </w:r>
      <w:r>
        <w:rPr>
          <w:rFonts w:hint="eastAsia" w:ascii="仿宋" w:hAnsi="仿宋" w:eastAsia="仿宋"/>
          <w:kern w:val="0"/>
          <w:sz w:val="24"/>
        </w:rPr>
        <w:t>。</w:t>
      </w:r>
    </w:p>
    <w:p w14:paraId="3B15AB51">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5、生效时间：</w:t>
      </w:r>
      <w:r>
        <w:rPr>
          <w:rFonts w:hint="eastAsia" w:ascii="仿宋" w:hAnsi="仿宋" w:eastAsia="仿宋"/>
          <w:kern w:val="0"/>
          <w:sz w:val="24"/>
          <w:u w:val="single"/>
        </w:rPr>
        <w:t xml:space="preserve">   </w:t>
      </w:r>
      <w:r>
        <w:rPr>
          <w:rFonts w:hint="eastAsia" w:ascii="仿宋" w:hAnsi="仿宋" w:eastAsia="仿宋"/>
          <w:kern w:val="0"/>
          <w:sz w:val="24"/>
        </w:rPr>
        <w:t>年</w:t>
      </w:r>
      <w:r>
        <w:rPr>
          <w:rFonts w:hint="eastAsia" w:ascii="仿宋" w:hAnsi="仿宋" w:eastAsia="仿宋"/>
          <w:kern w:val="0"/>
          <w:sz w:val="24"/>
          <w:u w:val="single"/>
        </w:rPr>
        <w:t xml:space="preserve">  </w:t>
      </w:r>
      <w:r>
        <w:rPr>
          <w:rFonts w:hint="eastAsia" w:ascii="仿宋" w:hAnsi="仿宋" w:eastAsia="仿宋"/>
          <w:kern w:val="0"/>
          <w:sz w:val="24"/>
        </w:rPr>
        <w:t>月</w:t>
      </w:r>
      <w:r>
        <w:rPr>
          <w:rFonts w:hint="eastAsia" w:ascii="仿宋" w:hAnsi="仿宋" w:eastAsia="仿宋"/>
          <w:kern w:val="0"/>
          <w:sz w:val="24"/>
          <w:u w:val="single"/>
        </w:rPr>
        <w:t xml:space="preserve">  </w:t>
      </w:r>
      <w:r>
        <w:rPr>
          <w:rFonts w:hint="eastAsia" w:ascii="仿宋" w:hAnsi="仿宋" w:eastAsia="仿宋"/>
          <w:kern w:val="0"/>
          <w:sz w:val="24"/>
        </w:rPr>
        <w:t>日</w:t>
      </w:r>
    </w:p>
    <w:p w14:paraId="7B680B8E">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p>
    <w:p w14:paraId="1F9671EF">
      <w:pPr>
        <w:widowControl/>
        <w:tabs>
          <w:tab w:val="left" w:pos="8391"/>
        </w:tabs>
        <w:autoSpaceDE w:val="0"/>
        <w:autoSpaceDN w:val="0"/>
        <w:snapToGrid w:val="0"/>
        <w:spacing w:line="540" w:lineRule="exact"/>
        <w:ind w:firstLine="480" w:firstLineChars="200"/>
        <w:textAlignment w:val="bottom"/>
        <w:rPr>
          <w:rFonts w:hint="eastAsia" w:ascii="仿宋" w:hAnsi="仿宋" w:eastAsia="仿宋"/>
          <w:kern w:val="0"/>
          <w:sz w:val="24"/>
        </w:rPr>
      </w:pPr>
    </w:p>
    <w:tbl>
      <w:tblPr>
        <w:tblStyle w:val="4"/>
        <w:tblW w:w="0" w:type="auto"/>
        <w:jc w:val="center"/>
        <w:tblLayout w:type="fixed"/>
        <w:tblCellMar>
          <w:top w:w="0" w:type="dxa"/>
          <w:left w:w="108" w:type="dxa"/>
          <w:bottom w:w="0" w:type="dxa"/>
          <w:right w:w="108" w:type="dxa"/>
        </w:tblCellMar>
      </w:tblPr>
      <w:tblGrid>
        <w:gridCol w:w="4643"/>
        <w:gridCol w:w="4643"/>
      </w:tblGrid>
      <w:tr w14:paraId="4825A080">
        <w:tblPrEx>
          <w:tblCellMar>
            <w:top w:w="0" w:type="dxa"/>
            <w:left w:w="108" w:type="dxa"/>
            <w:bottom w:w="0" w:type="dxa"/>
            <w:right w:w="108" w:type="dxa"/>
          </w:tblCellMar>
        </w:tblPrEx>
        <w:trPr>
          <w:jc w:val="center"/>
        </w:trPr>
        <w:tc>
          <w:tcPr>
            <w:tcW w:w="4643" w:type="dxa"/>
          </w:tcPr>
          <w:p w14:paraId="3457DEEA">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甲方名称</w:t>
            </w:r>
            <w:r>
              <w:rPr>
                <w:rFonts w:hint="eastAsia" w:ascii="仿宋" w:hAnsi="仿宋" w:eastAsia="仿宋"/>
                <w:spacing w:val="-20"/>
                <w:kern w:val="0"/>
                <w:sz w:val="24"/>
              </w:rPr>
              <w:t>（盖章）</w:t>
            </w:r>
            <w:r>
              <w:rPr>
                <w:rFonts w:hint="eastAsia" w:ascii="仿宋" w:hAnsi="仿宋" w:eastAsia="仿宋"/>
                <w:kern w:val="0"/>
                <w:sz w:val="24"/>
              </w:rPr>
              <w:t>:</w:t>
            </w:r>
          </w:p>
          <w:p w14:paraId="03B531D0">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地址：</w:t>
            </w:r>
          </w:p>
          <w:p w14:paraId="045C153F">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法定代表人（签字）：</w:t>
            </w:r>
          </w:p>
          <w:p w14:paraId="75674068">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电话：</w:t>
            </w:r>
          </w:p>
          <w:p w14:paraId="4835511F">
            <w:pPr>
              <w:widowControl/>
              <w:autoSpaceDE w:val="0"/>
              <w:autoSpaceDN w:val="0"/>
              <w:snapToGrid w:val="0"/>
              <w:spacing w:line="600" w:lineRule="exact"/>
              <w:textAlignment w:val="bottom"/>
              <w:rPr>
                <w:rFonts w:hint="eastAsia" w:ascii="仿宋" w:hAnsi="仿宋" w:eastAsia="仿宋"/>
                <w:kern w:val="0"/>
                <w:sz w:val="24"/>
              </w:rPr>
            </w:pPr>
          </w:p>
        </w:tc>
        <w:tc>
          <w:tcPr>
            <w:tcW w:w="4643" w:type="dxa"/>
          </w:tcPr>
          <w:p w14:paraId="6D63559A">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乙方名称</w:t>
            </w:r>
            <w:r>
              <w:rPr>
                <w:rFonts w:hint="eastAsia" w:ascii="仿宋" w:hAnsi="仿宋" w:eastAsia="仿宋"/>
                <w:spacing w:val="-20"/>
                <w:kern w:val="0"/>
                <w:sz w:val="24"/>
              </w:rPr>
              <w:t>（盖章）</w:t>
            </w:r>
            <w:r>
              <w:rPr>
                <w:rFonts w:hint="eastAsia" w:ascii="仿宋" w:hAnsi="仿宋" w:eastAsia="仿宋"/>
                <w:kern w:val="0"/>
                <w:sz w:val="24"/>
              </w:rPr>
              <w:t>:</w:t>
            </w:r>
          </w:p>
          <w:p w14:paraId="36281E8E">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地址：</w:t>
            </w:r>
          </w:p>
          <w:p w14:paraId="26EA03CA">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法定代表人（签字）：</w:t>
            </w:r>
          </w:p>
          <w:p w14:paraId="1B690249">
            <w:pPr>
              <w:widowControl/>
              <w:autoSpaceDE w:val="0"/>
              <w:autoSpaceDN w:val="0"/>
              <w:snapToGrid w:val="0"/>
              <w:spacing w:line="600" w:lineRule="exact"/>
              <w:ind w:firstLine="480" w:firstLineChars="200"/>
              <w:textAlignment w:val="bottom"/>
              <w:rPr>
                <w:rFonts w:hint="eastAsia" w:ascii="仿宋" w:hAnsi="仿宋" w:eastAsia="仿宋"/>
                <w:kern w:val="0"/>
                <w:sz w:val="24"/>
              </w:rPr>
            </w:pPr>
            <w:r>
              <w:rPr>
                <w:rFonts w:hint="eastAsia" w:ascii="仿宋" w:hAnsi="仿宋" w:eastAsia="仿宋"/>
                <w:kern w:val="0"/>
                <w:sz w:val="24"/>
              </w:rPr>
              <w:t>电话：</w:t>
            </w:r>
          </w:p>
        </w:tc>
      </w:tr>
    </w:tbl>
    <w:p w14:paraId="403110C3"/>
    <w:p w14:paraId="5D71ADD8">
      <w:pPr>
        <w:pStyle w:val="6"/>
        <w:rPr>
          <w:rFonts w:hint="eastAsia"/>
          <w:lang w:val="en-US" w:eastAsia="zh-Hans"/>
        </w:rPr>
      </w:pPr>
    </w:p>
    <w:p w14:paraId="774AE55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8586F"/>
    <w:rsid w:val="33A9017A"/>
    <w:rsid w:val="4538586F"/>
    <w:rsid w:val="64D83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line="360" w:lineRule="auto"/>
    </w:pPr>
    <w:rPr>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4722</Words>
  <Characters>4869</Characters>
  <Lines>0</Lines>
  <Paragraphs>0</Paragraphs>
  <TotalTime>0</TotalTime>
  <ScaleCrop>false</ScaleCrop>
  <LinksUpToDate>false</LinksUpToDate>
  <CharactersWithSpaces>4949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2025-12-18T08:04:00Z</dcterms:created>
  <dc:creator>123</dc:creator>
  <cp:lastModifiedBy>123</cp:lastModifiedBy>
  <dcterms:modified xsi:type="dcterms:W3CDTF">2026-01-29T06:46:20Z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BE419AB02DD048568D004429E82416FA_11</vt:lpwstr>
  </property>
  <property fmtid="{D5CDD505-2E9C-101B-9397-08002B2CF9AE}" pid="4" name="KSOTemplateDocerSaveRecord">
    <vt:lpwstr>eyJoZGlkIjoiOGQ3ODNlYjZjZWMzNDM3YjRkMjE4MzBmODAzNWZiY2UiLCJ1c2VySWQiOiI0NDQ4NzkxMjQifQ==</vt:lpwstr>
  </property>
</Properties>
</file>