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版本号：FCJYZB202600220260130001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三原县殡仪馆基础设施提升工程项目施工图设计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FCJYZB2026002</w:t>
      </w:r>
      <w:r>
        <w:br/>
      </w:r>
      <w:r>
        <w:br/>
      </w:r>
      <w:r>
        <w:br/>
      </w:r>
    </w:p>
    <w:p>
      <w:pPr>
        <w:pStyle w:val="null3"/>
        <w:jc w:val="center"/>
        <w:outlineLvl w:val="2"/>
      </w:pPr>
      <w:r>
        <w:rPr>
          <w:rFonts w:ascii="仿宋_GB2312" w:hAnsi="仿宋_GB2312" w:cs="仿宋_GB2312" w:eastAsia="仿宋_GB2312"/>
          <w:sz w:val="28"/>
          <w:b/>
        </w:rPr>
        <w:t>三原县殡葬服务中心</w:t>
      </w:r>
    </w:p>
    <w:p>
      <w:pPr>
        <w:pStyle w:val="null3"/>
        <w:jc w:val="center"/>
        <w:outlineLvl w:val="2"/>
      </w:pPr>
      <w:r>
        <w:rPr>
          <w:rFonts w:ascii="仿宋_GB2312" w:hAnsi="仿宋_GB2312" w:cs="仿宋_GB2312" w:eastAsia="仿宋_GB2312"/>
          <w:sz w:val="28"/>
          <w:b/>
        </w:rPr>
        <w:t>陕西蜂巢锦业信息咨询有限公司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陕西蜂巢锦业信息咨询有限公司</w:t>
      </w:r>
      <w:r>
        <w:rPr>
          <w:rFonts w:ascii="仿宋_GB2312" w:hAnsi="仿宋_GB2312" w:cs="仿宋_GB2312" w:eastAsia="仿宋_GB2312"/>
        </w:rPr>
        <w:t>（以下简称“代理机构”）受</w:t>
      </w:r>
      <w:r>
        <w:rPr>
          <w:rFonts w:ascii="仿宋_GB2312" w:hAnsi="仿宋_GB2312" w:cs="仿宋_GB2312" w:eastAsia="仿宋_GB2312"/>
        </w:rPr>
        <w:t>三原县殡葬服务中心</w:t>
      </w:r>
      <w:r>
        <w:rPr>
          <w:rFonts w:ascii="仿宋_GB2312" w:hAnsi="仿宋_GB2312" w:cs="仿宋_GB2312" w:eastAsia="仿宋_GB2312"/>
        </w:rPr>
        <w:t>委托，拟对</w:t>
      </w:r>
      <w:r>
        <w:rPr>
          <w:rFonts w:ascii="仿宋_GB2312" w:hAnsi="仿宋_GB2312" w:cs="仿宋_GB2312" w:eastAsia="仿宋_GB2312"/>
        </w:rPr>
        <w:t>三原县殡仪馆基础设施提升工程项目施工图设计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FCJYZB2026002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三原县殡仪馆基础设施提升工程项目施工图设计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主要建设接待区、业务区、守灵区、消防水池、室外工程提升、基础设施拆除工程，并配套购置相关设备设施。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采购包1（三原县殡仪馆基础设施提升工程项目施工图设计）：属于专门面向小微企业采购。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其他组织或自然人。企业法人应提供合法有效的营业执照；事业法人应提供事业单位法人证书；其他组织应提供合法登记证明文件；自然人应提供身份证；</w:t>
      </w:r>
    </w:p>
    <w:p>
      <w:pPr>
        <w:pStyle w:val="null3"/>
      </w:pPr>
      <w:r>
        <w:rPr>
          <w:rFonts w:ascii="仿宋_GB2312" w:hAnsi="仿宋_GB2312" w:cs="仿宋_GB2312" w:eastAsia="仿宋_GB2312"/>
        </w:rPr>
        <w:t>2、资质要求：供应商具备【工程设计综合甲级资质】,或【建筑行业设计乙级】及以上,或【建筑行业（建筑工程）专业设计乙级】及以上资质；并在人员、设备、资金等方面具备相应的设计能力；项目负责人具备二级及以上注册建筑师资格，在本单位注册；</w:t>
      </w:r>
    </w:p>
    <w:p>
      <w:pPr>
        <w:pStyle w:val="null3"/>
      </w:pPr>
      <w:r>
        <w:rPr>
          <w:rFonts w:ascii="仿宋_GB2312" w:hAnsi="仿宋_GB2312" w:cs="仿宋_GB2312" w:eastAsia="仿宋_GB2312"/>
        </w:rPr>
        <w:t>3、财务状况报告：提供2024年度经审计的财务审计报告（成立时间至开标时间不足一年的可提供成立后任意时段的资产负债表）或磋商截止时间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4、税收缴纳证明：提供2025年1月1日至磋商截止时间前任意一个月已缴纳的完税凭证或税务机关开具的完税证明，依法免税的单位应提供相关证明材料；</w:t>
      </w:r>
    </w:p>
    <w:p>
      <w:pPr>
        <w:pStyle w:val="null3"/>
      </w:pPr>
      <w:r>
        <w:rPr>
          <w:rFonts w:ascii="仿宋_GB2312" w:hAnsi="仿宋_GB2312" w:cs="仿宋_GB2312" w:eastAsia="仿宋_GB2312"/>
        </w:rPr>
        <w:t>5、社会保障资金缴纳证明：提供2025年1月1日至磋商截止时间前任意一个月的社会保障资金缴存单据或社保机构开具的社会保险参保缴费情况证明。依法不需要缴纳社会保障资金的供应商应提供相关证明文件；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6、无重大违法记录声明：供应商提供在递交竞争性磋商响应文件截止时间前参加政府采购活动前三年内在经营活动中没有重大违法记录的书面声明；</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三原县殡葬服务中心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三原县鲁桥镇东沟村东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三原县殡葬服务中心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18082273833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陕西蜂巢锦业信息咨询有限公司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咸阳市世纪大道铁投V领郡4号写字楼17层A区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15399247420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三原县殡葬服务中心</w:t>
      </w:r>
      <w:r>
        <w:rPr>
          <w:rFonts w:ascii="仿宋_GB2312" w:hAnsi="仿宋_GB2312" w:cs="仿宋_GB2312" w:eastAsia="仿宋_GB2312"/>
        </w:rPr>
        <w:t>和</w:t>
      </w:r>
      <w:r>
        <w:rPr>
          <w:rFonts w:ascii="仿宋_GB2312" w:hAnsi="仿宋_GB2312" w:cs="仿宋_GB2312" w:eastAsia="仿宋_GB2312"/>
        </w:rPr>
        <w:t>陕西蜂巢锦业信息咨询有限公司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三原县殡葬服务中心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陕西蜂巢锦业信息咨询有限公司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三原县殡葬服务中心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陕西蜂巢锦业信息咨询有限公司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达到建筑工程施工图设计文件编制深度规定，达到技术文件和国家要求的验收合格标准。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陕西蜂巢锦业信息咨询有限公司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陕西蜂巢锦业信息咨询有限公司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陕西蜂巢锦业信息咨询有限公司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联系人：李娜</w:t>
      </w:r>
    </w:p>
    <w:p>
      <w:pPr>
        <w:pStyle w:val="null3"/>
      </w:pPr>
      <w:r>
        <w:rPr>
          <w:rFonts w:ascii="仿宋_GB2312" w:hAnsi="仿宋_GB2312" w:cs="仿宋_GB2312" w:eastAsia="仿宋_GB2312"/>
        </w:rPr>
        <w:t>联系电话：15399247420</w:t>
      </w:r>
    </w:p>
    <w:p>
      <w:pPr>
        <w:pStyle w:val="null3"/>
      </w:pPr>
      <w:r>
        <w:rPr>
          <w:rFonts w:ascii="仿宋_GB2312" w:hAnsi="仿宋_GB2312" w:cs="仿宋_GB2312" w:eastAsia="仿宋_GB2312"/>
        </w:rPr>
        <w:t>地址：咸阳市世纪大道铁投V领郡4号写字楼17层A区</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主要建设接待区、业务区、守灵区、消防水池、室外工程提升、基础设施拆除工程，并配套购置相关设备设施。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568,000.00</w:t>
      </w:r>
    </w:p>
    <w:p>
      <w:pPr>
        <w:pStyle w:val="null3"/>
      </w:pPr>
      <w:r>
        <w:rPr>
          <w:rFonts w:ascii="仿宋_GB2312" w:hAnsi="仿宋_GB2312" w:cs="仿宋_GB2312" w:eastAsia="仿宋_GB2312"/>
        </w:rPr>
        <w:t>采购包最高限价（元）: 568,000.00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三原县殡仪馆基础设施提升工程项目施工图设计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标的名称：三原县殡仪馆基础设施提升工程项目施工图设计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、设计内容</w:t>
            </w:r>
          </w:p>
          <w:p>
            <w:pPr>
              <w:pStyle w:val="null3"/>
              <w:ind w:firstLine="412"/>
              <w:jc w:val="left"/>
            </w:pPr>
            <w:r>
              <w:rPr>
                <w:rFonts w:ascii="仿宋_GB2312" w:hAnsi="仿宋_GB2312" w:cs="仿宋_GB2312" w:eastAsia="仿宋_GB2312"/>
                <w:sz w:val="21"/>
                <w:color w:val="000000"/>
              </w:rPr>
              <w:t>本次设计内容包括：</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建筑设计</w:t>
            </w:r>
          </w:p>
          <w:p>
            <w:pPr>
              <w:pStyle w:val="null3"/>
              <w:ind w:firstLine="420"/>
              <w:jc w:val="both"/>
            </w:pPr>
            <w:r>
              <w:rPr>
                <w:rFonts w:ascii="仿宋_GB2312" w:hAnsi="仿宋_GB2312" w:cs="仿宋_GB2312" w:eastAsia="仿宋_GB2312"/>
                <w:sz w:val="21"/>
              </w:rPr>
              <w:t>接待区、业务区、守灵区均采用框架结构，消防水池为地下</w:t>
            </w:r>
            <w:r>
              <w:rPr>
                <w:rFonts w:ascii="仿宋_GB2312" w:hAnsi="仿宋_GB2312" w:cs="仿宋_GB2312" w:eastAsia="仿宋_GB2312"/>
                <w:sz w:val="21"/>
              </w:rPr>
              <w:t>框剪结构</w:t>
            </w:r>
            <w:r>
              <w:rPr>
                <w:rFonts w:ascii="仿宋_GB2312" w:hAnsi="仿宋_GB2312" w:cs="仿宋_GB2312" w:eastAsia="仿宋_GB2312"/>
                <w:sz w:val="21"/>
              </w:rPr>
              <w:t>构筑物，地上轻钢结构出入口</w:t>
            </w:r>
            <w:r>
              <w:rPr>
                <w:rFonts w:ascii="仿宋_GB2312" w:hAnsi="仿宋_GB2312" w:cs="仿宋_GB2312" w:eastAsia="仿宋_GB2312"/>
                <w:sz w:val="21"/>
              </w:rPr>
              <w:t>；</w:t>
            </w:r>
            <w:r>
              <w:rPr>
                <w:rFonts w:ascii="仿宋_GB2312" w:hAnsi="仿宋_GB2312" w:cs="仿宋_GB2312" w:eastAsia="仿宋_GB2312"/>
                <w:sz w:val="21"/>
              </w:rPr>
              <w:t>建筑抗震设防烈度为</w:t>
            </w:r>
            <w:r>
              <w:rPr>
                <w:rFonts w:ascii="仿宋_GB2312" w:hAnsi="仿宋_GB2312" w:cs="仿宋_GB2312" w:eastAsia="仿宋_GB2312"/>
                <w:sz w:val="21"/>
              </w:rPr>
              <w:t>7</w:t>
            </w:r>
            <w:r>
              <w:rPr>
                <w:rFonts w:ascii="仿宋_GB2312" w:hAnsi="仿宋_GB2312" w:cs="仿宋_GB2312" w:eastAsia="仿宋_GB2312"/>
                <w:sz w:val="21"/>
              </w:rPr>
              <w:t>度</w:t>
            </w:r>
            <w:r>
              <w:rPr>
                <w:rFonts w:ascii="仿宋_GB2312" w:hAnsi="仿宋_GB2312" w:cs="仿宋_GB2312" w:eastAsia="仿宋_GB2312"/>
                <w:sz w:val="21"/>
              </w:rPr>
              <w:t>；</w:t>
            </w:r>
            <w:r>
              <w:rPr>
                <w:rFonts w:ascii="仿宋_GB2312" w:hAnsi="仿宋_GB2312" w:cs="仿宋_GB2312" w:eastAsia="仿宋_GB2312"/>
                <w:sz w:val="21"/>
              </w:rPr>
              <w:t>设计使用年限</w:t>
            </w:r>
            <w:r>
              <w:rPr>
                <w:rFonts w:ascii="仿宋_GB2312" w:hAnsi="仿宋_GB2312" w:cs="仿宋_GB2312" w:eastAsia="仿宋_GB2312"/>
                <w:sz w:val="21"/>
              </w:rPr>
              <w:t>50</w:t>
            </w:r>
            <w:r>
              <w:rPr>
                <w:rFonts w:ascii="仿宋_GB2312" w:hAnsi="仿宋_GB2312" w:cs="仿宋_GB2312" w:eastAsia="仿宋_GB2312"/>
                <w:sz w:val="21"/>
              </w:rPr>
              <w:t>年，耐火等级二级。</w:t>
            </w:r>
          </w:p>
          <w:p>
            <w:pPr>
              <w:pStyle w:val="null3"/>
              <w:ind w:firstLine="420"/>
              <w:jc w:val="both"/>
            </w:pPr>
            <w:r>
              <w:rPr>
                <w:rFonts w:ascii="仿宋_GB2312" w:hAnsi="仿宋_GB2312" w:cs="仿宋_GB2312" w:eastAsia="仿宋_GB2312"/>
                <w:sz w:val="21"/>
              </w:rPr>
              <w:t>接待区</w:t>
            </w:r>
            <w:r>
              <w:rPr>
                <w:rFonts w:ascii="仿宋_GB2312" w:hAnsi="仿宋_GB2312" w:cs="仿宋_GB2312" w:eastAsia="仿宋_GB2312"/>
                <w:sz w:val="21"/>
              </w:rPr>
              <w:t>：</w:t>
            </w:r>
            <w:r>
              <w:rPr>
                <w:rFonts w:ascii="仿宋_GB2312" w:hAnsi="仿宋_GB2312" w:cs="仿宋_GB2312" w:eastAsia="仿宋_GB2312"/>
                <w:sz w:val="21"/>
              </w:rPr>
              <w:t>总建筑面积</w:t>
            </w:r>
            <w:r>
              <w:rPr>
                <w:rFonts w:ascii="仿宋_GB2312" w:hAnsi="仿宋_GB2312" w:cs="仿宋_GB2312" w:eastAsia="仿宋_GB2312"/>
                <w:sz w:val="21"/>
              </w:rPr>
              <w:t>950.37</w:t>
            </w:r>
            <w:r>
              <w:rPr>
                <w:rFonts w:ascii="仿宋_GB2312" w:hAnsi="仿宋_GB2312" w:cs="仿宋_GB2312" w:eastAsia="仿宋_GB2312"/>
                <w:sz w:val="21"/>
              </w:rPr>
              <w:t>㎡</w:t>
            </w:r>
            <w:r>
              <w:rPr>
                <w:rFonts w:ascii="仿宋_GB2312" w:hAnsi="仿宋_GB2312" w:cs="仿宋_GB2312" w:eastAsia="仿宋_GB2312"/>
                <w:sz w:val="21"/>
              </w:rPr>
              <w:t>，地上</w:t>
            </w:r>
            <w:r>
              <w:rPr>
                <w:rFonts w:ascii="仿宋_GB2312" w:hAnsi="仿宋_GB2312" w:cs="仿宋_GB2312" w:eastAsia="仿宋_GB2312"/>
                <w:sz w:val="21"/>
              </w:rPr>
              <w:t>2</w:t>
            </w:r>
            <w:r>
              <w:rPr>
                <w:rFonts w:ascii="仿宋_GB2312" w:hAnsi="仿宋_GB2312" w:cs="仿宋_GB2312" w:eastAsia="仿宋_GB2312"/>
                <w:sz w:val="21"/>
              </w:rPr>
              <w:t>层，建筑高度</w:t>
            </w:r>
            <w:r>
              <w:rPr>
                <w:rFonts w:ascii="仿宋_GB2312" w:hAnsi="仿宋_GB2312" w:cs="仿宋_GB2312" w:eastAsia="仿宋_GB2312"/>
                <w:sz w:val="21"/>
              </w:rPr>
              <w:t>9.00m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接待区一层主要功能为接待休息室、业务洽谈室、库房及锅炉房。二层为各部门及餐厅、厨房</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业务区</w:t>
            </w:r>
            <w:r>
              <w:rPr>
                <w:rFonts w:ascii="仿宋_GB2312" w:hAnsi="仿宋_GB2312" w:cs="仿宋_GB2312" w:eastAsia="仿宋_GB2312"/>
                <w:sz w:val="21"/>
              </w:rPr>
              <w:t>：</w:t>
            </w:r>
            <w:r>
              <w:rPr>
                <w:rFonts w:ascii="仿宋_GB2312" w:hAnsi="仿宋_GB2312" w:cs="仿宋_GB2312" w:eastAsia="仿宋_GB2312"/>
                <w:sz w:val="21"/>
              </w:rPr>
              <w:t>总建筑面积</w:t>
            </w:r>
            <w:r>
              <w:rPr>
                <w:rFonts w:ascii="仿宋_GB2312" w:hAnsi="仿宋_GB2312" w:cs="仿宋_GB2312" w:eastAsia="仿宋_GB2312"/>
                <w:sz w:val="21"/>
              </w:rPr>
              <w:t>808.54</w:t>
            </w:r>
            <w:r>
              <w:rPr>
                <w:rFonts w:ascii="仿宋_GB2312" w:hAnsi="仿宋_GB2312" w:cs="仿宋_GB2312" w:eastAsia="仿宋_GB2312"/>
                <w:sz w:val="21"/>
              </w:rPr>
              <w:t>㎡</w:t>
            </w:r>
            <w:r>
              <w:rPr>
                <w:rFonts w:ascii="仿宋_GB2312" w:hAnsi="仿宋_GB2312" w:cs="仿宋_GB2312" w:eastAsia="仿宋_GB2312"/>
                <w:sz w:val="21"/>
              </w:rPr>
              <w:t>，地上</w:t>
            </w:r>
            <w:r>
              <w:rPr>
                <w:rFonts w:ascii="仿宋_GB2312" w:hAnsi="仿宋_GB2312" w:cs="仿宋_GB2312" w:eastAsia="仿宋_GB2312"/>
                <w:sz w:val="21"/>
              </w:rPr>
              <w:t>2</w:t>
            </w:r>
            <w:r>
              <w:rPr>
                <w:rFonts w:ascii="仿宋_GB2312" w:hAnsi="仿宋_GB2312" w:cs="仿宋_GB2312" w:eastAsia="仿宋_GB2312"/>
                <w:sz w:val="21"/>
              </w:rPr>
              <w:t>层，建筑高度</w:t>
            </w:r>
            <w:r>
              <w:rPr>
                <w:rFonts w:ascii="仿宋_GB2312" w:hAnsi="仿宋_GB2312" w:cs="仿宋_GB2312" w:eastAsia="仿宋_GB2312"/>
                <w:sz w:val="21"/>
              </w:rPr>
              <w:t>9.00m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业务区一层主要功能为殡葬服务用房，殡仪服务室、收费室、殡葬用品展示区，二层为各部门及档案室。</w:t>
            </w:r>
          </w:p>
          <w:p>
            <w:pPr>
              <w:pStyle w:val="null3"/>
              <w:ind w:firstLine="420"/>
              <w:jc w:val="both"/>
            </w:pPr>
            <w:r>
              <w:rPr>
                <w:rFonts w:ascii="仿宋_GB2312" w:hAnsi="仿宋_GB2312" w:cs="仿宋_GB2312" w:eastAsia="仿宋_GB2312"/>
                <w:sz w:val="21"/>
              </w:rPr>
              <w:t>守灵区</w:t>
            </w:r>
            <w:r>
              <w:rPr>
                <w:rFonts w:ascii="仿宋_GB2312" w:hAnsi="仿宋_GB2312" w:cs="仿宋_GB2312" w:eastAsia="仿宋_GB2312"/>
                <w:sz w:val="21"/>
              </w:rPr>
              <w:t>：</w:t>
            </w:r>
            <w:r>
              <w:rPr>
                <w:rFonts w:ascii="仿宋_GB2312" w:hAnsi="仿宋_GB2312" w:cs="仿宋_GB2312" w:eastAsia="仿宋_GB2312"/>
                <w:sz w:val="21"/>
              </w:rPr>
              <w:t>总建筑面积</w:t>
            </w:r>
            <w:r>
              <w:rPr>
                <w:rFonts w:ascii="仿宋_GB2312" w:hAnsi="仿宋_GB2312" w:cs="仿宋_GB2312" w:eastAsia="仿宋_GB2312"/>
                <w:sz w:val="21"/>
              </w:rPr>
              <w:t>1322.48</w:t>
            </w:r>
            <w:r>
              <w:rPr>
                <w:rFonts w:ascii="仿宋_GB2312" w:hAnsi="仿宋_GB2312" w:cs="仿宋_GB2312" w:eastAsia="仿宋_GB2312"/>
                <w:sz w:val="21"/>
              </w:rPr>
              <w:t>㎡</w:t>
            </w:r>
            <w:r>
              <w:rPr>
                <w:rFonts w:ascii="仿宋_GB2312" w:hAnsi="仿宋_GB2312" w:cs="仿宋_GB2312" w:eastAsia="仿宋_GB2312"/>
                <w:sz w:val="21"/>
              </w:rPr>
              <w:t>，地上</w:t>
            </w:r>
            <w:r>
              <w:rPr>
                <w:rFonts w:ascii="仿宋_GB2312" w:hAnsi="仿宋_GB2312" w:cs="仿宋_GB2312" w:eastAsia="仿宋_GB2312"/>
                <w:sz w:val="21"/>
              </w:rPr>
              <w:t>2</w:t>
            </w:r>
            <w:r>
              <w:rPr>
                <w:rFonts w:ascii="仿宋_GB2312" w:hAnsi="仿宋_GB2312" w:cs="仿宋_GB2312" w:eastAsia="仿宋_GB2312"/>
                <w:sz w:val="21"/>
              </w:rPr>
              <w:t>层，建筑高度</w:t>
            </w:r>
            <w:r>
              <w:rPr>
                <w:rFonts w:ascii="仿宋_GB2312" w:hAnsi="仿宋_GB2312" w:cs="仿宋_GB2312" w:eastAsia="仿宋_GB2312"/>
                <w:sz w:val="21"/>
              </w:rPr>
              <w:t>8.70m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守灵区设有六个灵堂，均为两层楼联体式建筑，每栋建筑面积</w:t>
            </w:r>
            <w:r>
              <w:rPr>
                <w:rFonts w:ascii="仿宋_GB2312" w:hAnsi="仿宋_GB2312" w:cs="仿宋_GB2312" w:eastAsia="仿宋_GB2312"/>
                <w:sz w:val="21"/>
              </w:rPr>
              <w:t>220</w:t>
            </w:r>
            <w:r>
              <w:rPr>
                <w:rFonts w:ascii="仿宋_GB2312" w:hAnsi="仿宋_GB2312" w:cs="仿宋_GB2312" w:eastAsia="仿宋_GB2312"/>
                <w:sz w:val="21"/>
              </w:rPr>
              <w:t>㎡</w:t>
            </w:r>
            <w:r>
              <w:rPr>
                <w:rFonts w:ascii="仿宋_GB2312" w:hAnsi="仿宋_GB2312" w:cs="仿宋_GB2312" w:eastAsia="仿宋_GB2312"/>
                <w:sz w:val="21"/>
              </w:rPr>
              <w:t>。一层为灵堂大厅，二层为宾客休息室。</w:t>
            </w:r>
          </w:p>
          <w:p>
            <w:pPr>
              <w:pStyle w:val="null3"/>
              <w:ind w:firstLine="420"/>
              <w:jc w:val="both"/>
            </w:pPr>
            <w:r>
              <w:rPr>
                <w:rFonts w:ascii="仿宋_GB2312" w:hAnsi="仿宋_GB2312" w:cs="仿宋_GB2312" w:eastAsia="仿宋_GB2312"/>
                <w:sz w:val="21"/>
              </w:rPr>
              <w:t>消防水池</w:t>
            </w:r>
            <w:r>
              <w:rPr>
                <w:rFonts w:ascii="仿宋_GB2312" w:hAnsi="仿宋_GB2312" w:cs="仿宋_GB2312" w:eastAsia="仿宋_GB2312"/>
                <w:sz w:val="21"/>
              </w:rPr>
              <w:t>：</w:t>
            </w:r>
            <w:r>
              <w:rPr>
                <w:rFonts w:ascii="仿宋_GB2312" w:hAnsi="仿宋_GB2312" w:cs="仿宋_GB2312" w:eastAsia="仿宋_GB2312"/>
                <w:sz w:val="21"/>
              </w:rPr>
              <w:t>总建筑面积</w:t>
            </w:r>
            <w:r>
              <w:rPr>
                <w:rFonts w:ascii="仿宋_GB2312" w:hAnsi="仿宋_GB2312" w:cs="仿宋_GB2312" w:eastAsia="仿宋_GB2312"/>
                <w:sz w:val="21"/>
              </w:rPr>
              <w:t>241</w:t>
            </w:r>
            <w:r>
              <w:rPr>
                <w:rFonts w:ascii="仿宋_GB2312" w:hAnsi="仿宋_GB2312" w:cs="仿宋_GB2312" w:eastAsia="仿宋_GB2312"/>
                <w:sz w:val="21"/>
              </w:rPr>
              <w:t>㎡</w:t>
            </w:r>
            <w:r>
              <w:rPr>
                <w:rFonts w:ascii="仿宋_GB2312" w:hAnsi="仿宋_GB2312" w:cs="仿宋_GB2312" w:eastAsia="仿宋_GB2312"/>
                <w:sz w:val="21"/>
              </w:rPr>
              <w:t>，地上</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，地下</w:t>
            </w:r>
            <w:r>
              <w:rPr>
                <w:rFonts w:ascii="仿宋_GB2312" w:hAnsi="仿宋_GB2312" w:cs="仿宋_GB2312" w:eastAsia="仿宋_GB2312"/>
                <w:sz w:val="21"/>
              </w:rPr>
              <w:t>216</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建筑层数</w:t>
            </w:r>
            <w:r>
              <w:rPr>
                <w:rFonts w:ascii="仿宋_GB2312" w:hAnsi="仿宋_GB2312" w:cs="仿宋_GB2312" w:eastAsia="仿宋_GB2312"/>
                <w:sz w:val="21"/>
              </w:rPr>
              <w:t>：</w:t>
            </w:r>
            <w:r>
              <w:rPr>
                <w:rFonts w:ascii="仿宋_GB2312" w:hAnsi="仿宋_GB2312" w:cs="仿宋_GB2312" w:eastAsia="仿宋_GB2312"/>
                <w:sz w:val="21"/>
              </w:rPr>
              <w:t>地上</w:t>
            </w:r>
            <w:r>
              <w:rPr>
                <w:rFonts w:ascii="仿宋_GB2312" w:hAnsi="仿宋_GB2312" w:cs="仿宋_GB2312" w:eastAsia="仿宋_GB2312"/>
                <w:sz w:val="21"/>
              </w:rPr>
              <w:t>1</w:t>
            </w:r>
            <w:r>
              <w:rPr>
                <w:rFonts w:ascii="仿宋_GB2312" w:hAnsi="仿宋_GB2312" w:cs="仿宋_GB2312" w:eastAsia="仿宋_GB2312"/>
                <w:sz w:val="21"/>
              </w:rPr>
              <w:t>层、地下</w:t>
            </w:r>
            <w:r>
              <w:rPr>
                <w:rFonts w:ascii="仿宋_GB2312" w:hAnsi="仿宋_GB2312" w:cs="仿宋_GB2312" w:eastAsia="仿宋_GB2312"/>
                <w:sz w:val="21"/>
              </w:rPr>
              <w:t>1</w:t>
            </w:r>
            <w:r>
              <w:rPr>
                <w:rFonts w:ascii="仿宋_GB2312" w:hAnsi="仿宋_GB2312" w:cs="仿宋_GB2312" w:eastAsia="仿宋_GB2312"/>
                <w:sz w:val="21"/>
              </w:rPr>
              <w:t>层，地上建筑高度</w:t>
            </w:r>
            <w:r>
              <w:rPr>
                <w:rFonts w:ascii="仿宋_GB2312" w:hAnsi="仿宋_GB2312" w:cs="仿宋_GB2312" w:eastAsia="仿宋_GB2312"/>
                <w:sz w:val="21"/>
              </w:rPr>
              <w:t>3.30m</w:t>
            </w:r>
            <w:r>
              <w:rPr>
                <w:rFonts w:ascii="仿宋_GB2312" w:hAnsi="仿宋_GB2312" w:cs="仿宋_GB2312" w:eastAsia="仿宋_GB2312"/>
                <w:sz w:val="21"/>
              </w:rPr>
              <w:t>；</w:t>
            </w:r>
            <w:r>
              <w:rPr>
                <w:rFonts w:ascii="仿宋_GB2312" w:hAnsi="仿宋_GB2312" w:cs="仿宋_GB2312" w:eastAsia="仿宋_GB2312"/>
                <w:sz w:val="21"/>
              </w:rPr>
              <w:t>消防水池总蓄水量为</w:t>
            </w:r>
            <w:r>
              <w:rPr>
                <w:rFonts w:ascii="仿宋_GB2312" w:hAnsi="仿宋_GB2312" w:cs="仿宋_GB2312" w:eastAsia="仿宋_GB2312"/>
                <w:sz w:val="21"/>
              </w:rPr>
              <w:t>294</w:t>
            </w:r>
            <w:r>
              <w:rPr>
                <w:rFonts w:ascii="仿宋_GB2312" w:hAnsi="仿宋_GB2312" w:cs="仿宋_GB2312" w:eastAsia="仿宋_GB2312"/>
                <w:sz w:val="21"/>
              </w:rPr>
              <w:t>m</w:t>
            </w:r>
            <w:r>
              <w:rPr>
                <w:rFonts w:ascii="仿宋_GB2312" w:hAnsi="仿宋_GB2312" w:cs="仿宋_GB2312" w:eastAsia="仿宋_GB2312"/>
                <w:sz w:val="21"/>
              </w:rPr>
              <w:t>³</w:t>
            </w:r>
            <w:r>
              <w:rPr>
                <w:rFonts w:ascii="仿宋_GB2312" w:hAnsi="仿宋_GB2312" w:cs="仿宋_GB2312" w:eastAsia="仿宋_GB2312"/>
                <w:sz w:val="21"/>
              </w:rPr>
              <w:t>，设置消防水泵两台。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给排水设计</w:t>
            </w:r>
          </w:p>
          <w:p>
            <w:pPr>
              <w:pStyle w:val="null3"/>
              <w:ind w:firstLine="420"/>
              <w:jc w:val="both"/>
            </w:pPr>
            <w:r>
              <w:rPr>
                <w:rFonts w:ascii="仿宋_GB2312" w:hAnsi="仿宋_GB2312" w:cs="仿宋_GB2312" w:eastAsia="仿宋_GB2312"/>
                <w:sz w:val="21"/>
              </w:rPr>
              <w:t>室外给水系统接院外南侧市政供水管网</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采用雨污水分流制排水系统，各单体污水经室外污水管网收集，经化粪池处理后排至市政污水管网，化粪池采用玻璃钢化粪池，有效容积</w:t>
            </w:r>
            <w:r>
              <w:rPr>
                <w:rFonts w:ascii="仿宋_GB2312" w:hAnsi="仿宋_GB2312" w:cs="仿宋_GB2312" w:eastAsia="仿宋_GB2312"/>
                <w:sz w:val="21"/>
              </w:rPr>
              <w:t>16.00</w:t>
            </w:r>
            <w:r>
              <w:rPr>
                <w:rFonts w:ascii="仿宋_GB2312" w:hAnsi="仿宋_GB2312" w:cs="仿宋_GB2312" w:eastAsia="仿宋_GB2312"/>
                <w:sz w:val="21"/>
              </w:rPr>
              <w:t>m</w:t>
            </w:r>
            <w:r>
              <w:rPr>
                <w:rFonts w:ascii="仿宋_GB2312" w:hAnsi="仿宋_GB2312" w:cs="仿宋_GB2312" w:eastAsia="仿宋_GB2312"/>
                <w:sz w:val="21"/>
              </w:rPr>
              <w:t>³</w:t>
            </w:r>
            <w:r>
              <w:rPr>
                <w:rFonts w:ascii="仿宋_GB2312" w:hAnsi="仿宋_GB2312" w:cs="仿宋_GB2312" w:eastAsia="仿宋_GB2312"/>
                <w:sz w:val="21"/>
              </w:rPr>
              <w:t>。污水检查井采用</w:t>
            </w:r>
            <w:r>
              <w:rPr>
                <w:rFonts w:ascii="仿宋_GB2312" w:hAnsi="仿宋_GB2312" w:cs="仿宋_GB2312" w:eastAsia="仿宋_GB2312"/>
                <w:sz w:val="21"/>
              </w:rPr>
              <w:t>HDPE</w:t>
            </w:r>
            <w:r>
              <w:rPr>
                <w:rFonts w:ascii="仿宋_GB2312" w:hAnsi="仿宋_GB2312" w:cs="仿宋_GB2312" w:eastAsia="仿宋_GB2312"/>
                <w:sz w:val="21"/>
              </w:rPr>
              <w:t>成品圆形塑料检查井，位于车型道上的检查井采用重型铸铁井盖及支座。</w:t>
            </w:r>
          </w:p>
          <w:p>
            <w:pPr>
              <w:pStyle w:val="null3"/>
              <w:ind w:firstLine="420"/>
              <w:jc w:val="both"/>
            </w:pPr>
            <w:r>
              <w:rPr>
                <w:rFonts w:ascii="仿宋_GB2312" w:hAnsi="仿宋_GB2312" w:cs="仿宋_GB2312" w:eastAsia="仿宋_GB2312"/>
                <w:sz w:val="21"/>
              </w:rPr>
              <w:t>雨水口采用分散集水口的雨水管道将院内雨水收集后统一排至院外南侧原有市政雨水管网。</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暖通设计</w:t>
            </w:r>
          </w:p>
          <w:p>
            <w:pPr>
              <w:pStyle w:val="null3"/>
              <w:ind w:firstLine="420"/>
              <w:jc w:val="both"/>
            </w:pPr>
            <w:r>
              <w:rPr>
                <w:rFonts w:ascii="仿宋_GB2312" w:hAnsi="仿宋_GB2312" w:cs="仿宋_GB2312" w:eastAsia="仿宋_GB2312"/>
                <w:sz w:val="21"/>
              </w:rPr>
              <w:t>本工程采用集中供热方式取暖，热水由冷凝真空热水机组通过室外供热管网供给各单体</w:t>
            </w:r>
            <w:r>
              <w:rPr>
                <w:rFonts w:ascii="仿宋_GB2312" w:hAnsi="仿宋_GB2312" w:cs="仿宋_GB2312" w:eastAsia="仿宋_GB2312"/>
                <w:sz w:val="21"/>
              </w:rPr>
              <w:t>；</w:t>
            </w:r>
            <w:r>
              <w:rPr>
                <w:rFonts w:ascii="仿宋_GB2312" w:hAnsi="仿宋_GB2312" w:cs="仿宋_GB2312" w:eastAsia="仿宋_GB2312"/>
                <w:sz w:val="21"/>
              </w:rPr>
              <w:t>各单体采用独立供热系统。室内采暖系统为地板辐射。</w:t>
            </w:r>
          </w:p>
          <w:p>
            <w:pPr>
              <w:pStyle w:val="null3"/>
              <w:ind w:firstLine="420"/>
              <w:jc w:val="both"/>
            </w:pPr>
            <w:r>
              <w:rPr>
                <w:rFonts w:ascii="仿宋_GB2312" w:hAnsi="仿宋_GB2312" w:cs="仿宋_GB2312" w:eastAsia="仿宋_GB2312"/>
                <w:sz w:val="21"/>
              </w:rPr>
              <w:t>一至二层分层设置新风系统，卫生间</w:t>
            </w:r>
            <w:r>
              <w:rPr>
                <w:rFonts w:ascii="仿宋_GB2312" w:hAnsi="仿宋_GB2312" w:cs="仿宋_GB2312" w:eastAsia="仿宋_GB2312"/>
                <w:sz w:val="21"/>
              </w:rPr>
              <w:t>设置</w:t>
            </w:r>
            <w:r>
              <w:rPr>
                <w:rFonts w:ascii="仿宋_GB2312" w:hAnsi="仿宋_GB2312" w:cs="仿宋_GB2312" w:eastAsia="仿宋_GB2312"/>
                <w:sz w:val="21"/>
              </w:rPr>
              <w:t>机械排风系统</w:t>
            </w:r>
            <w:r>
              <w:rPr>
                <w:rFonts w:ascii="仿宋_GB2312" w:hAnsi="仿宋_GB2312" w:cs="仿宋_GB2312" w:eastAsia="仿宋_GB2312"/>
                <w:sz w:val="21"/>
              </w:rPr>
              <w:t>；</w:t>
            </w:r>
            <w:r>
              <w:rPr>
                <w:rFonts w:ascii="仿宋_GB2312" w:hAnsi="仿宋_GB2312" w:cs="仿宋_GB2312" w:eastAsia="仿宋_GB2312"/>
                <w:sz w:val="21"/>
              </w:rPr>
              <w:t>设备间设置低噪声方形壁式轴流排风机通风</w:t>
            </w:r>
            <w:r>
              <w:rPr>
                <w:rFonts w:ascii="仿宋_GB2312" w:hAnsi="仿宋_GB2312" w:cs="仿宋_GB2312" w:eastAsia="仿宋_GB2312"/>
                <w:sz w:val="21"/>
              </w:rPr>
              <w:t>；</w:t>
            </w:r>
            <w:r>
              <w:rPr>
                <w:rFonts w:ascii="仿宋_GB2312" w:hAnsi="仿宋_GB2312" w:cs="仿宋_GB2312" w:eastAsia="仿宋_GB2312"/>
                <w:sz w:val="21"/>
              </w:rPr>
              <w:t>厨房设置事故通风。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电气设计</w:t>
            </w:r>
          </w:p>
          <w:p>
            <w:pPr>
              <w:pStyle w:val="null3"/>
              <w:ind w:firstLine="420"/>
              <w:jc w:val="both"/>
            </w:pPr>
            <w:r>
              <w:rPr>
                <w:rFonts w:ascii="仿宋_GB2312" w:hAnsi="仿宋_GB2312" w:cs="仿宋_GB2312" w:eastAsia="仿宋_GB2312"/>
                <w:sz w:val="21"/>
              </w:rPr>
              <w:t>供电电源</w:t>
            </w:r>
            <w:r>
              <w:rPr>
                <w:rFonts w:ascii="仿宋_GB2312" w:hAnsi="仿宋_GB2312" w:cs="仿宋_GB2312" w:eastAsia="仿宋_GB2312"/>
                <w:sz w:val="21"/>
              </w:rPr>
              <w:t>：</w:t>
            </w:r>
            <w:r>
              <w:rPr>
                <w:rFonts w:ascii="仿宋_GB2312" w:hAnsi="仿宋_GB2312" w:cs="仿宋_GB2312" w:eastAsia="仿宋_GB2312"/>
                <w:sz w:val="21"/>
              </w:rPr>
              <w:t>由本地</w:t>
            </w:r>
            <w:r>
              <w:rPr>
                <w:rFonts w:ascii="仿宋_GB2312" w:hAnsi="仿宋_GB2312" w:cs="仿宋_GB2312" w:eastAsia="仿宋_GB2312"/>
                <w:sz w:val="21"/>
              </w:rPr>
              <w:t>10kv</w:t>
            </w:r>
            <w:r>
              <w:rPr>
                <w:rFonts w:ascii="仿宋_GB2312" w:hAnsi="仿宋_GB2312" w:cs="仿宋_GB2312" w:eastAsia="仿宋_GB2312"/>
                <w:sz w:val="21"/>
              </w:rPr>
              <w:t>城市供电公网埋地引来高压专用电源，引入院外室外箱变，供配电的电压等级为</w:t>
            </w:r>
            <w:r>
              <w:rPr>
                <w:rFonts w:ascii="仿宋_GB2312" w:hAnsi="仿宋_GB2312" w:cs="仿宋_GB2312" w:eastAsia="仿宋_GB2312"/>
                <w:sz w:val="21"/>
              </w:rPr>
              <w:t>10kv/0.4kv</w:t>
            </w:r>
            <w:r>
              <w:rPr>
                <w:rFonts w:ascii="仿宋_GB2312" w:hAnsi="仿宋_GB2312" w:cs="仿宋_GB2312" w:eastAsia="仿宋_GB2312"/>
                <w:sz w:val="21"/>
              </w:rPr>
              <w:t>。室外充电桩、室外照明负荷为三级负荷，其余所有负荷均为二级负荷</w:t>
            </w:r>
            <w:r>
              <w:rPr>
                <w:rFonts w:ascii="仿宋_GB2312" w:hAnsi="仿宋_GB2312" w:cs="仿宋_GB2312" w:eastAsia="仿宋_GB2312"/>
                <w:sz w:val="21"/>
              </w:rPr>
              <w:t>。</w:t>
            </w:r>
          </w:p>
          <w:p>
            <w:pPr>
              <w:pStyle w:val="null3"/>
              <w:ind w:firstLine="420"/>
              <w:jc w:val="left"/>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6"/>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、成果文件要求</w:t>
            </w:r>
          </w:p>
          <w:p>
            <w:pPr>
              <w:pStyle w:val="null3"/>
              <w:ind w:firstLine="404"/>
              <w:jc w:val="left"/>
            </w:pPr>
            <w:r>
              <w:rPr>
                <w:rFonts w:ascii="仿宋_GB2312" w:hAnsi="仿宋_GB2312" w:cs="仿宋_GB2312" w:eastAsia="仿宋_GB2312"/>
                <w:sz w:val="21"/>
                <w:color w:val="000000"/>
              </w:rPr>
              <w:t>1.成果文件：</w:t>
            </w:r>
            <w:r>
              <w:rPr>
                <w:rFonts w:ascii="仿宋_GB2312" w:hAnsi="仿宋_GB2312" w:cs="仿宋_GB2312" w:eastAsia="仿宋_GB2312"/>
                <w:sz w:val="21"/>
                <w:color w:val="000000"/>
              </w:rPr>
              <w:t>施工图设计。</w:t>
            </w:r>
          </w:p>
          <w:p>
            <w:pPr>
              <w:pStyle w:val="null3"/>
              <w:ind w:firstLine="412"/>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施工图设计，施工图蓝图</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A1、A2、A3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图纸及电子版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dwg、pdf。</w:t>
            </w:r>
          </w:p>
          <w:p>
            <w:pPr>
              <w:pStyle w:val="null3"/>
              <w:ind w:firstLine="416"/>
              <w:jc w:val="left"/>
            </w:pPr>
            <w:r>
              <w:rPr>
                <w:rFonts w:ascii="仿宋_GB2312" w:hAnsi="仿宋_GB2312" w:cs="仿宋_GB2312" w:eastAsia="仿宋_GB2312"/>
                <w:sz w:val="21"/>
                <w:color w:val="000000"/>
              </w:rPr>
              <w:t>成果文件的份数要求：按采购人要求提供</w:t>
            </w:r>
          </w:p>
          <w:p>
            <w:pPr>
              <w:pStyle w:val="null3"/>
              <w:ind w:firstLine="416"/>
              <w:jc w:val="left"/>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6"/>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、总体要求</w:t>
            </w:r>
          </w:p>
          <w:p>
            <w:pPr>
              <w:pStyle w:val="null3"/>
              <w:ind w:firstLine="404"/>
              <w:jc w:val="left"/>
            </w:pPr>
            <w:r>
              <w:rPr>
                <w:rFonts w:ascii="仿宋_GB2312" w:hAnsi="仿宋_GB2312" w:cs="仿宋_GB2312" w:eastAsia="仿宋_GB2312"/>
                <w:sz w:val="21"/>
                <w:color w:val="000000"/>
              </w:rPr>
              <w:t>1、在各专项规划的指导下开展相应设计工作，必须符合现行国家、省、市有关设计规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范和技术规定。</w:t>
            </w:r>
          </w:p>
          <w:p>
            <w:pPr>
              <w:pStyle w:val="null3"/>
              <w:ind w:firstLine="416"/>
              <w:jc w:val="left"/>
            </w:pPr>
            <w:r>
              <w:rPr>
                <w:rFonts w:ascii="仿宋_GB2312" w:hAnsi="仿宋_GB2312" w:cs="仿宋_GB2312" w:eastAsia="仿宋_GB2312"/>
                <w:sz w:val="21"/>
                <w:color w:val="000000"/>
              </w:rPr>
              <w:t>2、设计应充分重视工程的定位和功能，塑造整体形象。</w:t>
            </w:r>
          </w:p>
          <w:p>
            <w:pPr>
              <w:pStyle w:val="null3"/>
              <w:ind w:firstLine="404"/>
              <w:jc w:val="left"/>
            </w:pPr>
            <w:r>
              <w:rPr>
                <w:rFonts w:ascii="仿宋_GB2312" w:hAnsi="仿宋_GB2312" w:cs="仿宋_GB2312" w:eastAsia="仿宋_GB2312"/>
                <w:sz w:val="21"/>
                <w:color w:val="000000"/>
              </w:rPr>
              <w:t>3、工程设计实现与相关规划的有机结合，提出客观的具体的针对各个具体工程特点的</w:t>
            </w:r>
            <w:r>
              <w:rPr>
                <w:rFonts w:ascii="仿宋_GB2312" w:hAnsi="仿宋_GB2312" w:cs="仿宋_GB2312" w:eastAsia="仿宋_GB2312"/>
                <w:sz w:val="21"/>
                <w:color w:val="000000"/>
              </w:rPr>
              <w:t>工程实施方案，确保施工方案经济、合理。</w:t>
            </w:r>
          </w:p>
          <w:p>
            <w:pPr>
              <w:pStyle w:val="null3"/>
              <w:ind w:firstLine="408"/>
              <w:jc w:val="left"/>
            </w:pPr>
            <w:r>
              <w:rPr>
                <w:rFonts w:ascii="仿宋_GB2312" w:hAnsi="仿宋_GB2312" w:cs="仿宋_GB2312" w:eastAsia="仿宋_GB2312"/>
                <w:sz w:val="21"/>
                <w:color w:val="000000"/>
              </w:rPr>
              <w:t>4、设计要体现高水平、高质量、积极采用新工艺</w:t>
            </w:r>
            <w:r>
              <w:rPr>
                <w:rFonts w:ascii="仿宋_GB2312" w:hAnsi="仿宋_GB2312" w:cs="仿宋_GB2312" w:eastAsia="仿宋_GB2312"/>
                <w:sz w:val="21"/>
                <w:color w:val="000000"/>
              </w:rPr>
              <w:t>、新技术、新材料，以达到提高服务</w:t>
            </w:r>
            <w:r>
              <w:rPr>
                <w:rFonts w:ascii="仿宋_GB2312" w:hAnsi="仿宋_GB2312" w:cs="仿宋_GB2312" w:eastAsia="仿宋_GB2312"/>
                <w:sz w:val="21"/>
                <w:color w:val="000000"/>
              </w:rPr>
              <w:t>水平和节约投资的目的。</w:t>
            </w:r>
          </w:p>
          <w:p>
            <w:pPr>
              <w:pStyle w:val="null3"/>
              <w:ind w:firstLine="404"/>
              <w:jc w:val="left"/>
            </w:pPr>
            <w:r>
              <w:rPr>
                <w:rFonts w:ascii="仿宋_GB2312" w:hAnsi="仿宋_GB2312" w:cs="仿宋_GB2312" w:eastAsia="仿宋_GB2312"/>
                <w:sz w:val="21"/>
                <w:color w:val="000000"/>
              </w:rPr>
              <w:t>5、充分考虑已建和在建工程的现状，在充分调查和掌握资料的基础上，提出各种合理</w:t>
            </w:r>
            <w:r>
              <w:rPr>
                <w:rFonts w:ascii="仿宋_GB2312" w:hAnsi="仿宋_GB2312" w:cs="仿宋_GB2312" w:eastAsia="仿宋_GB2312"/>
                <w:sz w:val="21"/>
                <w:color w:val="000000"/>
              </w:rPr>
              <w:t>的处理方案。</w:t>
            </w:r>
          </w:p>
          <w:p>
            <w:pPr>
              <w:pStyle w:val="null3"/>
              <w:ind w:firstLine="408"/>
              <w:jc w:val="left"/>
            </w:pPr>
            <w:r>
              <w:rPr>
                <w:rFonts w:ascii="仿宋_GB2312" w:hAnsi="仿宋_GB2312" w:cs="仿宋_GB2312" w:eastAsia="仿宋_GB2312"/>
                <w:sz w:val="21"/>
                <w:color w:val="000000"/>
              </w:rPr>
              <w:t>6、设计应兼顾工程经济性和可靠性。采用</w:t>
            </w:r>
            <w:r>
              <w:rPr>
                <w:rFonts w:ascii="仿宋_GB2312" w:hAnsi="仿宋_GB2312" w:cs="仿宋_GB2312" w:eastAsia="仿宋_GB2312"/>
                <w:sz w:val="21"/>
                <w:color w:val="000000"/>
              </w:rPr>
              <w:t>便于施工、维修、养护的结构型式；必须在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施工、使用过程中具有符合要求的强度、刚</w:t>
            </w:r>
            <w:r>
              <w:rPr>
                <w:rFonts w:ascii="仿宋_GB2312" w:hAnsi="仿宋_GB2312" w:cs="仿宋_GB2312" w:eastAsia="仿宋_GB2312"/>
                <w:sz w:val="21"/>
                <w:color w:val="000000"/>
              </w:rPr>
              <w:t>度、稳定性和耐久性。</w:t>
            </w:r>
          </w:p>
          <w:p>
            <w:pPr>
              <w:pStyle w:val="null3"/>
            </w:pPr>
            <w:r>
              <w:rPr>
                <w:rFonts w:ascii="仿宋_GB2312" w:hAnsi="仿宋_GB2312" w:cs="仿宋_GB2312" w:eastAsia="仿宋_GB2312"/>
                <w:sz w:val="21"/>
                <w:color w:val="000000"/>
              </w:rPr>
              <w:t xml:space="preserve">   7、充分满足业主的技术支持、现场服务咨询等其他要求。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390"/>
              <w:jc w:val="left"/>
            </w:pPr>
            <w:r>
              <w:rPr>
                <w:rFonts w:ascii="仿宋_GB2312" w:hAnsi="仿宋_GB2312" w:cs="仿宋_GB2312" w:eastAsia="仿宋_GB2312"/>
                <w:sz w:val="21"/>
                <w:b/>
                <w:color w:val="000000"/>
              </w:rPr>
              <w:t>四、编制深度</w:t>
            </w:r>
          </w:p>
          <w:p>
            <w:pPr>
              <w:pStyle w:val="null3"/>
              <w:ind w:firstLine="420"/>
              <w:jc w:val="left"/>
            </w:pPr>
            <w:r>
              <w:rPr>
                <w:rFonts w:ascii="仿宋_GB2312" w:hAnsi="仿宋_GB2312" w:cs="仿宋_GB2312" w:eastAsia="仿宋_GB2312"/>
                <w:sz w:val="21"/>
                <w:color w:val="000000"/>
              </w:rPr>
              <w:t>设计成果的内容必须符合本任务书有关要求和国家相关规范对于各设计阶段深度的有关要求。表达深度满足指导工程设计，方案表达清晰，能够满足政府审批要求、满足各阶段工作需要。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三原县殡葬服务中心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乙方提交成果后且验收合格后达到付款条件30日内付款100%。</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根据项目进度，按合同约定支付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工程设计综合甲级资质】,或【建筑行业设计乙级】及以上,或【建筑行业（建筑工程）专业设计乙级】及以上资质；并在人员、设备、资金等方面具备相应的设计能力；项目负责人具备二级及以上注册建筑师资格，在本单位注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成立时间至开标时间不足一年的可提供成立后任意时段的资产负债表）或磋商截止时间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提供2025年1月1日至磋商截止时间前任意一个月已缴纳的完税凭证或税务机关开具的完税证明，依法免税的单位应提供相关证明材料；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提供2025年1月1日至磋商截止时间前任意一个月的社会保障资金缴存单据或社保机构开具的社会保险参保缴费情况证明。依法不需要缴纳社会保障资金的供应商应提供相关证明文件；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供应商提供在递交竞争性磋商响应文件截止时间前参加政府采购活动前三年内在经营活动中没有重大违法记录的书面声明；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除明确允许供应商可以自行编写的外，磋商响应文件应按照竞争性磋商文件给定的格式编制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针对本项目的理解，内容包括但不限于①对本项目的背景、内容及意义理解②项目的重点内容分析③项目功能定位④项目内容全面认知等。方案内容详细完整、针对性强、可行性高，符合项目实际要求。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针对本项目的实施方案，包括①设计深度与规范符合性②设计内容完整性③设计思路清晰性④需求匹配度⑤实施可行性⑥技术完整性等。方案内容详细完整、针对性强、可行性高，符合项目实际要求。 每项满分2分，缺项不得分 , 每项内容存在缺陷，扣0.5-1.5分。缺陷是指内容不合理、虽有内容但不完善、内容表述前后不一致、套用其他项目方案或与项目需求不匹配及其他不利于项目实施的任意一种情形。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针对本项目的重难点分析，包括①重点难点识别全面性②应对措施针对性③技术衔接与兼容性问题④建议可行性等。方案内容详细完整、针对性强、可行性高，符合项目实际要求。 每项满分2分，缺项不得分 , 每项内容存在缺陷，扣0.5-1.5分。缺陷是指内容不合理、虽有内容但不完善、内容表述前后不一致、套用其他项目方案或与项目需求不匹配及其他不利于项目实施的任意一种情形。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设计质量控制的保证措施</w:t>
            </w:r>
          </w:p>
        </w:tc>
        <w:tc>
          <w:tcPr>
            <w:tcW w:type="dxa" w:w="2492"/>
          </w:tcPr>
          <w:p>
            <w:pPr>
              <w:pStyle w:val="null3"/>
            </w:pPr>
            <w:r>
              <w:rPr>
                <w:rFonts w:ascii="仿宋_GB2312" w:hAnsi="仿宋_GB2312" w:cs="仿宋_GB2312" w:eastAsia="仿宋_GB2312"/>
              </w:rPr>
              <w:t>针对本项目的设计质量控制的保证措施，包括①规范执行与标准落地②全流程质量管控机制③专业协同与技术复核④质量追溯与动态优化等。方案内容详细完整、针对性强、可行性高，符合项目实际要求。每项满分2分，缺项不得分 , 每项内容存在缺陷，扣0.5-1.5分。缺陷是指内容不合理、虽有内容但不完善、内容表述前后不一致、套用其他项目方案或与项目需求不匹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时间进度安排计划</w:t>
            </w:r>
          </w:p>
        </w:tc>
        <w:tc>
          <w:tcPr>
            <w:tcW w:type="dxa" w:w="2492"/>
          </w:tcPr>
          <w:p>
            <w:pPr>
              <w:pStyle w:val="null3"/>
            </w:pPr>
            <w:r>
              <w:rPr>
                <w:rFonts w:ascii="仿宋_GB2312" w:hAnsi="仿宋_GB2312" w:cs="仿宋_GB2312" w:eastAsia="仿宋_GB2312"/>
              </w:rPr>
              <w:t>针对本项目的设计时间进度安排计划，包括①阶段划分与关键节点②资源配置与进度保障③风险应对与动态调整④进度可视化与验收标准等。方案内容详细完整、针对性强、可行性高，符合项目实际要求。 每项满分2分，缺项不得分, 每项内容存在缺陷，扣0.5-1.5分。缺陷是指内容不合理、虽有内容但不完善、内容表述前后不一致、套用其他项目方案或与项目需求不匹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设计服务组织的保证措施</w:t>
            </w:r>
          </w:p>
        </w:tc>
        <w:tc>
          <w:tcPr>
            <w:tcW w:type="dxa" w:w="2492"/>
          </w:tcPr>
          <w:p>
            <w:pPr>
              <w:pStyle w:val="null3"/>
            </w:pPr>
            <w:r>
              <w:rPr>
                <w:rFonts w:ascii="仿宋_GB2312" w:hAnsi="仿宋_GB2312" w:cs="仿宋_GB2312" w:eastAsia="仿宋_GB2312"/>
              </w:rPr>
              <w:t>针对本项目的设计服务组织的保证措施，包括①团队架构与职责分工②沟通机制与流程规范③风险防控与应急响应④质量监督与持续改进等。方案内容详细完整、针对性强、可行性高，符合项目实际要求。 每项满分2分，缺项不得分 , 每项内容存在缺陷，扣0.5-1.5分。缺陷是指内容不合理、虽有内容但不完善、内容表述前后不一致、套用其他项目方案或与项目需求不匹配及其他不利于项目实施的任意一种情形。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项目设计成本控制措施</w:t>
            </w:r>
          </w:p>
        </w:tc>
        <w:tc>
          <w:tcPr>
            <w:tcW w:type="dxa" w:w="2492"/>
          </w:tcPr>
          <w:p>
            <w:pPr>
              <w:pStyle w:val="null3"/>
            </w:pPr>
            <w:r>
              <w:rPr>
                <w:rFonts w:ascii="仿宋_GB2312" w:hAnsi="仿宋_GB2312" w:cs="仿宋_GB2312" w:eastAsia="仿宋_GB2312"/>
              </w:rPr>
              <w:t>针对本项目的项目设计成本控制措施，包括①限额设计与目标分解②方案比选与技术经济论证③全流程成本管控节点④动态监控与偏差调整等。方案内容详细完整、针对性强、可行性高，符合项目实际 要求。每项满分2分，缺项不得分 , 每项内容存在缺陷，扣0.5-1.5分。缺陷是指内容不合理、虽有内容但不完善、内容表述前后不一致、套用其他项目方案或与项目需求不匹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项目组人员(除项目负责人之外)具备高级及以上职称，每提供一名得2.5分，最高得 5分，具备中级职称，每提供一名得2分，最高得 4 分。 注：提供上述人员的职称证和身份证加盖公章。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针对本项目的项目服务承诺，包括①响应及时性保障②设计变更管理③后期服务跟进等。方案内容详细完整、针对性强、可行性高，符合项目实际要求。 每项满分2分，缺项不得分 , 每项内容存在缺陷，扣0.5-1.5分。缺陷是指内容不合理、虽有内容但不完善、内容表述前后不一致、套用其他项目方案或与项目需求不匹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供应商自2023 年 1 月至今具有类似项目业绩 ，每提供一份合同得2分，共计10分。（注：提供设计服务合同，时间以合同签订时间为准）。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满足磋商文件报价要求且经评审最低的报价为评审基准价，其价格分为满分。其他供应商的价格分统一按照下列公式计算： 报价得分=（评审基准价/响应报价）×15。 响应报价明显低于其他供应商，经磋商小组质询后不能在规定时间内说明理由，或说明理由但评审小组认为理由不能成立的，客观上形成不良竞争，按无效标处理。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详见附件：施工图设计合同.docx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