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版本号：SCZD2026-ZB-0385-00120260227001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64排CT设备采购项目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SCZD2026-ZB-0385-001</w:t>
      </w:r>
      <w:r>
        <w:br/>
      </w:r>
      <w:r>
        <w:br/>
      </w:r>
      <w:r>
        <w:br/>
      </w:r>
    </w:p>
    <w:p>
      <w:pPr>
        <w:pStyle w:val="null3"/>
        <w:jc w:val="center"/>
        <w:outlineLvl w:val="2"/>
      </w:pPr>
      <w:r>
        <w:rPr>
          <w:rFonts w:ascii="仿宋_GB2312" w:hAnsi="仿宋_GB2312" w:cs="仿宋_GB2312" w:eastAsia="仿宋_GB2312"/>
          <w:sz w:val="28"/>
          <w:b/>
        </w:rPr>
        <w:t>三原县卫生健康局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三原县卫生健康局</w:t>
      </w:r>
      <w:r>
        <w:rPr>
          <w:rFonts w:ascii="仿宋_GB2312" w:hAnsi="仿宋_GB2312" w:cs="仿宋_GB2312" w:eastAsia="仿宋_GB2312"/>
        </w:rPr>
        <w:t>委托，拟对</w:t>
      </w:r>
      <w:r>
        <w:rPr>
          <w:rFonts w:ascii="仿宋_GB2312" w:hAnsi="仿宋_GB2312" w:cs="仿宋_GB2312" w:eastAsia="仿宋_GB2312"/>
        </w:rPr>
        <w:t>64排CT设备采购项目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SCZD2026-ZB-0385-001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64排CT设备采购项目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三原县中医医院（咸阳市中医医院）64排CT设备采购项目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2、供应商参加本项目的合法授权人授权委托书：法定代表人/单位负责人身份证明书、授权委托书及授权代表在本单位养老保险缴纳证明 （1）法定代表人或单位负责人投标的，应提供法定代表人或单位负责人身份证明； （2）授权代表投标的，应提供法定代表人或单位负责人身份证明、授权委托书及授权代表在本单位养老保险缴纳证明。</w:t>
      </w:r>
    </w:p>
    <w:p>
      <w:pPr>
        <w:pStyle w:val="null3"/>
      </w:pPr>
      <w:r>
        <w:rPr>
          <w:rFonts w:ascii="仿宋_GB2312" w:hAnsi="仿宋_GB2312" w:cs="仿宋_GB2312" w:eastAsia="仿宋_GB2312"/>
        </w:rPr>
        <w:t>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应具有医疗器械生产许可证（投标产品须在其生产范围内）。：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应具有医疗器械生产许可证（投标产品须在其生产范围内）。投标人需提供证书复印件并加盖公章。</w:t>
      </w:r>
    </w:p>
    <w:p>
      <w:pPr>
        <w:pStyle w:val="null3"/>
      </w:pPr>
      <w:r>
        <w:rPr>
          <w:rFonts w:ascii="仿宋_GB2312" w:hAnsi="仿宋_GB2312" w:cs="仿宋_GB2312" w:eastAsia="仿宋_GB2312"/>
        </w:rPr>
        <w:t>4、投标人具有《辐射安全许可证》（投标产品须在其范围内）；：投标人具有《辐射安全许可证》（投标产品须在其范围内）。投标人需提供证书复印件并加盖公章。</w:t>
      </w:r>
    </w:p>
    <w:p>
      <w:pPr>
        <w:pStyle w:val="null3"/>
      </w:pPr>
      <w:r>
        <w:rPr>
          <w:rFonts w:ascii="仿宋_GB2312" w:hAnsi="仿宋_GB2312" w:cs="仿宋_GB2312" w:eastAsia="仿宋_GB2312"/>
        </w:rPr>
        <w:t>5、供应商不得存在下列情形之一：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三原县卫生健康局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712042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029-32266343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王一博、雷鹏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代理服务费收费标准：参照原国家计委计价格〔2002〕1980号文和国家发改委发改办价格〔2003〕857号文的计算方法按标准下浮25%收取。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三原县卫生健康局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三原县卫生健康局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三原县卫生健康局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三原县中医医院（咸阳市中医医院）64排CT设备采购项目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5,200,000.00</w:t>
      </w:r>
    </w:p>
    <w:p>
      <w:pPr>
        <w:pStyle w:val="null3"/>
      </w:pPr>
      <w:r>
        <w:rPr>
          <w:rFonts w:ascii="仿宋_GB2312" w:hAnsi="仿宋_GB2312" w:cs="仿宋_GB2312" w:eastAsia="仿宋_GB2312"/>
        </w:rPr>
        <w:t>采购包最高限价（元）: 5,200,000.00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64排CT设备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标的名称：64排CT设备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主要技术参数</w:t>
            </w:r>
            <w:r>
              <w:rPr>
                <w:rFonts w:ascii="仿宋_GB2312" w:hAnsi="仿宋_GB2312" w:cs="仿宋_GB2312" w:eastAsia="仿宋_GB2312"/>
                <w:sz w:val="24"/>
                <w:b/>
              </w:rPr>
              <w:t>要求</w:t>
            </w:r>
          </w:p>
          <w:tbl>
            <w:tblPr>
              <w:tblBorders>
                <w:top w:val="none" w:color="000000" w:sz="4"/>
                <w:left w:val="none" w:color="000000" w:sz="4"/>
                <w:bottom w:val="none" w:color="000000" w:sz="4"/>
                <w:right w:val="none" w:color="000000" w:sz="4"/>
                <w:insideH w:val="none"/>
                <w:insideV w:val="none"/>
              </w:tblBorders>
            </w:tblPr>
            <w:tblGrid>
              <w:gridCol w:w="396"/>
              <w:gridCol w:w="2156"/>
            </w:tblGrid>
            <w:tr>
              <w:tc>
                <w:tcPr>
                  <w:tcW w:type="dxa" w:w="39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color w:val="000000"/>
                    </w:rPr>
                    <w:t>一、</w:t>
                  </w:r>
                </w:p>
              </w:tc>
              <w:tc>
                <w:tcPr>
                  <w:tcW w:type="dxa" w:w="215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color w:val="000000"/>
                    </w:rPr>
                    <w:t>整体</w:t>
                  </w:r>
                  <w:r>
                    <w:rPr>
                      <w:rFonts w:ascii="仿宋_GB2312" w:hAnsi="仿宋_GB2312" w:cs="仿宋_GB2312" w:eastAsia="仿宋_GB2312"/>
                      <w:sz w:val="24"/>
                      <w:color w:val="000000"/>
                    </w:rPr>
                    <w:t>要求</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color w:val="000000"/>
                    </w:rPr>
                    <w:t>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color w:val="000000"/>
                    </w:rPr>
                    <w:t>投标人所投产品</w:t>
                  </w:r>
                  <w:r>
                    <w:rPr>
                      <w:rFonts w:ascii="仿宋_GB2312" w:hAnsi="仿宋_GB2312" w:cs="仿宋_GB2312" w:eastAsia="仿宋_GB2312"/>
                      <w:sz w:val="24"/>
                      <w:color w:val="000000"/>
                    </w:rPr>
                    <w:t>需提供</w:t>
                  </w:r>
                  <w:r>
                    <w:rPr>
                      <w:rFonts w:ascii="仿宋_GB2312" w:hAnsi="仿宋_GB2312" w:cs="仿宋_GB2312" w:eastAsia="仿宋_GB2312"/>
                      <w:sz w:val="24"/>
                      <w:color w:val="000000"/>
                    </w:rPr>
                    <w:t>2022年及以后首次获得国家医疗器械注册证（NMPA）</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color w:val="000000"/>
                    </w:rPr>
                    <w:t>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color w:val="000000"/>
                    </w:rPr>
                    <w:t>提供投标产品完整的技术白皮书。</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color w:val="000000"/>
                    </w:rPr>
                    <w:t>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color w:val="000000"/>
                    </w:rPr>
                    <w:t>探测器、高压发生器、</w:t>
                  </w:r>
                  <w:r>
                    <w:rPr>
                      <w:rFonts w:ascii="仿宋_GB2312" w:hAnsi="仿宋_GB2312" w:cs="仿宋_GB2312" w:eastAsia="仿宋_GB2312"/>
                      <w:sz w:val="24"/>
                      <w:color w:val="000000"/>
                    </w:rPr>
                    <w:t>X射线球管与CT主机为同一品牌。</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color w:val="000000"/>
                    </w:rPr>
                    <w:t>二、</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color w:val="000000"/>
                    </w:rPr>
                    <w:t>主要参数</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机架系统</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机架孔径</w:t>
                  </w:r>
                  <w:r>
                    <w:rPr>
                      <w:rFonts w:ascii="仿宋_GB2312" w:hAnsi="仿宋_GB2312" w:cs="仿宋_GB2312" w:eastAsia="仿宋_GB2312"/>
                      <w:sz w:val="24"/>
                    </w:rPr>
                    <w:t>≥70cm</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球管焦点到等中心点距离</w:t>
                  </w:r>
                  <w:r>
                    <w:rPr>
                      <w:rFonts w:ascii="仿宋_GB2312" w:hAnsi="仿宋_GB2312" w:cs="仿宋_GB2312" w:eastAsia="仿宋_GB2312"/>
                      <w:sz w:val="24"/>
                    </w:rPr>
                    <w:t>≤5</w:t>
                  </w:r>
                  <w:r>
                    <w:rPr>
                      <w:rFonts w:ascii="仿宋_GB2312" w:hAnsi="仿宋_GB2312" w:cs="仿宋_GB2312" w:eastAsia="仿宋_GB2312"/>
                      <w:sz w:val="24"/>
                    </w:rPr>
                    <w:t>8</w:t>
                  </w:r>
                  <w:r>
                    <w:rPr>
                      <w:rFonts w:ascii="仿宋_GB2312" w:hAnsi="仿宋_GB2312" w:cs="仿宋_GB2312" w:eastAsia="仿宋_GB2312"/>
                      <w:sz w:val="24"/>
                    </w:rPr>
                    <w:t>cm</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球管焦点到探测器距离</w:t>
                  </w:r>
                  <w:r>
                    <w:rPr>
                      <w:rFonts w:ascii="仿宋_GB2312" w:hAnsi="仿宋_GB2312" w:cs="仿宋_GB2312" w:eastAsia="仿宋_GB2312"/>
                      <w:sz w:val="24"/>
                    </w:rPr>
                    <w:t>≤100cm</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机架内部冷却方式：风冷</w:t>
                  </w:r>
                  <w:r>
                    <w:rPr>
                      <w:rFonts w:ascii="仿宋_GB2312" w:hAnsi="仿宋_GB2312" w:cs="仿宋_GB2312" w:eastAsia="仿宋_GB2312"/>
                      <w:sz w:val="24"/>
                    </w:rPr>
                    <w:t>/水冷</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1.5</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智能数控触摸平板</w:t>
                  </w:r>
                  <w:r>
                    <w:rPr>
                      <w:rFonts w:ascii="仿宋_GB2312" w:hAnsi="仿宋_GB2312" w:cs="仿宋_GB2312" w:eastAsia="仿宋_GB2312"/>
                      <w:sz w:val="24"/>
                    </w:rPr>
                    <w:t>≥2</w:t>
                  </w:r>
                  <w:r>
                    <w:rPr>
                      <w:rFonts w:ascii="仿宋_GB2312" w:hAnsi="仿宋_GB2312" w:cs="仿宋_GB2312" w:eastAsia="仿宋_GB2312"/>
                      <w:sz w:val="24"/>
                    </w:rPr>
                    <w:t>个</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1.6</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具备智能数控平板上病人、扫描部位和扫描协议选择功能</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1.7</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具备机架病人信息显示</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1.8</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具有智能摆位功能</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1.9</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机架倾斜</w:t>
                  </w:r>
                  <w:r>
                    <w:rPr>
                      <w:rFonts w:ascii="仿宋_GB2312" w:hAnsi="仿宋_GB2312" w:cs="仿宋_GB2312" w:eastAsia="仿宋_GB2312"/>
                      <w:sz w:val="24"/>
                    </w:rPr>
                    <w:t>≥±30°</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探测器</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▲2.</w:t>
                  </w:r>
                  <w:r>
                    <w:rPr>
                      <w:rFonts w:ascii="仿宋_GB2312" w:hAnsi="仿宋_GB2312" w:cs="仿宋_GB2312" w:eastAsia="仿宋_GB2312"/>
                      <w:sz w:val="24"/>
                    </w:rPr>
                    <w:t>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探测器排列</w:t>
                  </w:r>
                  <w:r>
                    <w:rPr>
                      <w:rFonts w:ascii="仿宋_GB2312" w:hAnsi="仿宋_GB2312" w:cs="仿宋_GB2312" w:eastAsia="仿宋_GB2312"/>
                      <w:sz w:val="24"/>
                    </w:rPr>
                    <w:t>≥64排</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2.</w:t>
                  </w:r>
                  <w:r>
                    <w:rPr>
                      <w:rFonts w:ascii="仿宋_GB2312" w:hAnsi="仿宋_GB2312" w:cs="仿宋_GB2312" w:eastAsia="仿宋_GB2312"/>
                      <w:sz w:val="24"/>
                    </w:rPr>
                    <w:t>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每排探测器物理个数</w:t>
                  </w:r>
                  <w:r>
                    <w:rPr>
                      <w:rFonts w:ascii="仿宋_GB2312" w:hAnsi="仿宋_GB2312" w:cs="仿宋_GB2312" w:eastAsia="仿宋_GB2312"/>
                      <w:sz w:val="24"/>
                    </w:rPr>
                    <w:t>≥840个</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2.</w:t>
                  </w:r>
                  <w:r>
                    <w:rPr>
                      <w:rFonts w:ascii="仿宋_GB2312" w:hAnsi="仿宋_GB2312" w:cs="仿宋_GB2312" w:eastAsia="仿宋_GB2312"/>
                      <w:sz w:val="24"/>
                    </w:rPr>
                    <w:t>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探测器单元总数</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50000</w:t>
                  </w:r>
                  <w:r>
                    <w:rPr>
                      <w:rFonts w:ascii="仿宋_GB2312" w:hAnsi="仿宋_GB2312" w:cs="仿宋_GB2312" w:eastAsia="仿宋_GB2312"/>
                      <w:sz w:val="24"/>
                    </w:rPr>
                    <w:t>个</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2.</w:t>
                  </w:r>
                  <w:r>
                    <w:rPr>
                      <w:rFonts w:ascii="仿宋_GB2312" w:hAnsi="仿宋_GB2312" w:cs="仿宋_GB2312" w:eastAsia="仿宋_GB2312"/>
                      <w:sz w:val="24"/>
                    </w:rPr>
                    <w:t>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具备共轭采集技术</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2.</w:t>
                  </w:r>
                  <w:r>
                    <w:rPr>
                      <w:rFonts w:ascii="仿宋_GB2312" w:hAnsi="仿宋_GB2312" w:cs="仿宋_GB2312" w:eastAsia="仿宋_GB2312"/>
                      <w:sz w:val="24"/>
                    </w:rPr>
                    <w:t>5</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轴位扫描成像</w:t>
                  </w:r>
                  <w:r>
                    <w:rPr>
                      <w:rFonts w:ascii="仿宋_GB2312" w:hAnsi="仿宋_GB2312" w:cs="仿宋_GB2312" w:eastAsia="仿宋_GB2312"/>
                      <w:sz w:val="24"/>
                    </w:rPr>
                    <w:t>≥128层/360°</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▲2.</w:t>
                  </w:r>
                  <w:r>
                    <w:rPr>
                      <w:rFonts w:ascii="仿宋_GB2312" w:hAnsi="仿宋_GB2312" w:cs="仿宋_GB2312" w:eastAsia="仿宋_GB2312"/>
                      <w:sz w:val="24"/>
                    </w:rPr>
                    <w:t>6</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探测器在等中心线</w:t>
                  </w:r>
                  <w:r>
                    <w:rPr>
                      <w:rFonts w:ascii="仿宋_GB2312" w:hAnsi="仿宋_GB2312" w:cs="仿宋_GB2312" w:eastAsia="仿宋_GB2312"/>
                      <w:sz w:val="24"/>
                    </w:rPr>
                    <w:t>Z轴有效覆盖宽度≥40mm</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2</w:t>
                  </w:r>
                  <w:r>
                    <w:rPr>
                      <w:rFonts w:ascii="仿宋_GB2312" w:hAnsi="仿宋_GB2312" w:cs="仿宋_GB2312" w:eastAsia="仿宋_GB2312"/>
                      <w:sz w:val="24"/>
                    </w:rPr>
                    <w:t>.7</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探测器采样率</w:t>
                  </w:r>
                  <w:r>
                    <w:rPr>
                      <w:rFonts w:ascii="仿宋_GB2312" w:hAnsi="仿宋_GB2312" w:cs="仿宋_GB2312" w:eastAsia="仿宋_GB2312"/>
                      <w:sz w:val="24"/>
                    </w:rPr>
                    <w:t>≥4800HZ</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color w:val="000000"/>
                    </w:rPr>
                    <w:t>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球管及高压发生器</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3.1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高压发生器功率</w:t>
                  </w:r>
                  <w:r>
                    <w:rPr>
                      <w:rFonts w:ascii="仿宋_GB2312" w:hAnsi="仿宋_GB2312" w:cs="仿宋_GB2312" w:eastAsia="仿宋_GB2312"/>
                      <w:sz w:val="24"/>
                    </w:rPr>
                    <w:t>≥</w:t>
                  </w:r>
                  <w:r>
                    <w:rPr>
                      <w:rFonts w:ascii="仿宋_GB2312" w:hAnsi="仿宋_GB2312" w:cs="仿宋_GB2312" w:eastAsia="仿宋_GB2312"/>
                      <w:sz w:val="24"/>
                    </w:rPr>
                    <w:t>70</w:t>
                  </w:r>
                  <w:r>
                    <w:rPr>
                      <w:rFonts w:ascii="仿宋_GB2312" w:hAnsi="仿宋_GB2312" w:cs="仿宋_GB2312" w:eastAsia="仿宋_GB2312"/>
                      <w:sz w:val="24"/>
                    </w:rPr>
                    <w:t>KW</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▲3.2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球管阳极热容量</w:t>
                  </w:r>
                  <w:r>
                    <w:rPr>
                      <w:rFonts w:ascii="仿宋_GB2312" w:hAnsi="仿宋_GB2312" w:cs="仿宋_GB2312" w:eastAsia="仿宋_GB2312"/>
                      <w:sz w:val="24"/>
                    </w:rPr>
                    <w:t>≥7MHu</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3.3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阳极最大散热率</w:t>
                  </w:r>
                  <w:r>
                    <w:rPr>
                      <w:rFonts w:ascii="仿宋_GB2312" w:hAnsi="仿宋_GB2312" w:cs="仿宋_GB2312" w:eastAsia="仿宋_GB2312"/>
                      <w:sz w:val="24"/>
                    </w:rPr>
                    <w:t>≥1000KHU/min</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3.4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球管最小输出电流</w:t>
                  </w:r>
                  <w:r>
                    <w:rPr>
                      <w:rFonts w:ascii="仿宋_GB2312" w:hAnsi="仿宋_GB2312" w:cs="仿宋_GB2312" w:eastAsia="仿宋_GB2312"/>
                      <w:sz w:val="24"/>
                    </w:rPr>
                    <w:t>≤10mA</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3.5</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最大毫安输出</w:t>
                  </w:r>
                  <w:r>
                    <w:rPr>
                      <w:rFonts w:ascii="仿宋_GB2312" w:hAnsi="仿宋_GB2312" w:cs="仿宋_GB2312" w:eastAsia="仿宋_GB2312"/>
                      <w:sz w:val="24"/>
                    </w:rPr>
                    <w:t>≥560mA</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3.6</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最高</w:t>
                  </w:r>
                  <w:r>
                    <w:rPr>
                      <w:rFonts w:ascii="仿宋_GB2312" w:hAnsi="仿宋_GB2312" w:cs="仿宋_GB2312" w:eastAsia="仿宋_GB2312"/>
                      <w:sz w:val="24"/>
                    </w:rPr>
                    <w:t>管</w:t>
                  </w:r>
                  <w:r>
                    <w:rPr>
                      <w:rFonts w:ascii="仿宋_GB2312" w:hAnsi="仿宋_GB2312" w:cs="仿宋_GB2312" w:eastAsia="仿宋_GB2312"/>
                      <w:sz w:val="24"/>
                    </w:rPr>
                    <w:t>电压</w:t>
                  </w:r>
                  <w:r>
                    <w:rPr>
                      <w:rFonts w:ascii="仿宋_GB2312" w:hAnsi="仿宋_GB2312" w:cs="仿宋_GB2312" w:eastAsia="仿宋_GB2312"/>
                      <w:sz w:val="24"/>
                    </w:rPr>
                    <w:t>≥140KV</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3.</w:t>
                  </w:r>
                  <w:r>
                    <w:rPr>
                      <w:rFonts w:ascii="仿宋_GB2312" w:hAnsi="仿宋_GB2312" w:cs="仿宋_GB2312" w:eastAsia="仿宋_GB2312"/>
                      <w:sz w:val="24"/>
                    </w:rPr>
                    <w:t>7</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小焦点大小</w:t>
                  </w:r>
                  <w:r>
                    <w:rPr>
                      <w:rFonts w:ascii="仿宋_GB2312" w:hAnsi="仿宋_GB2312" w:cs="仿宋_GB2312" w:eastAsia="仿宋_GB2312"/>
                      <w:sz w:val="24"/>
                    </w:rPr>
                    <w:t>≤0.7mm×0.7mm</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3.</w:t>
                  </w:r>
                  <w:r>
                    <w:rPr>
                      <w:rFonts w:ascii="仿宋_GB2312" w:hAnsi="仿宋_GB2312" w:cs="仿宋_GB2312" w:eastAsia="仿宋_GB2312"/>
                      <w:sz w:val="24"/>
                    </w:rPr>
                    <w:t>8</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大焦点大小</w:t>
                  </w:r>
                  <w:r>
                    <w:rPr>
                      <w:rFonts w:ascii="仿宋_GB2312" w:hAnsi="仿宋_GB2312" w:cs="仿宋_GB2312" w:eastAsia="仿宋_GB2312"/>
                      <w:sz w:val="24"/>
                    </w:rPr>
                    <w:t>≤1.0mm×1.0mm</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3.9</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连续螺旋扫描时间</w:t>
                  </w:r>
                  <w:r>
                    <w:rPr>
                      <w:rFonts w:ascii="仿宋_GB2312" w:hAnsi="仿宋_GB2312" w:cs="仿宋_GB2312" w:eastAsia="仿宋_GB2312"/>
                      <w:sz w:val="24"/>
                    </w:rPr>
                    <w:t>≥120s</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扫描床</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4.1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床水平移动范围</w:t>
                  </w:r>
                  <w:r>
                    <w:rPr>
                      <w:rFonts w:ascii="仿宋_GB2312" w:hAnsi="仿宋_GB2312" w:cs="仿宋_GB2312" w:eastAsia="仿宋_GB2312"/>
                      <w:sz w:val="24"/>
                    </w:rPr>
                    <w:t>≥1700mm</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4.2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床水平移动速度</w:t>
                  </w:r>
                  <w:r>
                    <w:rPr>
                      <w:rFonts w:ascii="仿宋_GB2312" w:hAnsi="仿宋_GB2312" w:cs="仿宋_GB2312" w:eastAsia="仿宋_GB2312"/>
                      <w:sz w:val="24"/>
                    </w:rPr>
                    <w:t>≥17</w:t>
                  </w:r>
                  <w:r>
                    <w:rPr>
                      <w:rFonts w:ascii="仿宋_GB2312" w:hAnsi="仿宋_GB2312" w:cs="仿宋_GB2312" w:eastAsia="仿宋_GB2312"/>
                      <w:sz w:val="24"/>
                    </w:rPr>
                    <w:t>0</w:t>
                  </w:r>
                  <w:r>
                    <w:rPr>
                      <w:rFonts w:ascii="仿宋_GB2312" w:hAnsi="仿宋_GB2312" w:cs="仿宋_GB2312" w:eastAsia="仿宋_GB2312"/>
                      <w:sz w:val="24"/>
                    </w:rPr>
                    <w:t>mm/s</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4.3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床面可降至离地面最低距离</w:t>
                  </w:r>
                  <w:r>
                    <w:rPr>
                      <w:rFonts w:ascii="仿宋_GB2312" w:hAnsi="仿宋_GB2312" w:cs="仿宋_GB2312" w:eastAsia="仿宋_GB2312"/>
                      <w:sz w:val="24"/>
                    </w:rPr>
                    <w:t>≤460mm</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4.4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床定位精度</w:t>
                  </w:r>
                  <w:r>
                    <w:rPr>
                      <w:rFonts w:ascii="仿宋_GB2312" w:hAnsi="仿宋_GB2312" w:cs="仿宋_GB2312" w:eastAsia="仿宋_GB2312"/>
                      <w:sz w:val="24"/>
                    </w:rPr>
                    <w:t>±0.25mm</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4.5</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床载重量</w:t>
                  </w:r>
                  <w:r>
                    <w:rPr>
                      <w:rFonts w:ascii="仿宋_GB2312" w:hAnsi="仿宋_GB2312" w:cs="仿宋_GB2312" w:eastAsia="仿宋_GB2312"/>
                      <w:sz w:val="24"/>
                    </w:rPr>
                    <w:t>≥220KG</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5</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扫描参数</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▲5.1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最快扫描速度</w:t>
                  </w:r>
                  <w:r>
                    <w:rPr>
                      <w:rFonts w:ascii="仿宋_GB2312" w:hAnsi="仿宋_GB2312" w:cs="仿宋_GB2312" w:eastAsia="仿宋_GB2312"/>
                      <w:sz w:val="24"/>
                    </w:rPr>
                    <w:t>≤0.35s</w:t>
                  </w:r>
                  <w:r>
                    <w:rPr>
                      <w:rFonts w:ascii="仿宋_GB2312" w:hAnsi="仿宋_GB2312" w:cs="仿宋_GB2312" w:eastAsia="仿宋_GB2312"/>
                      <w:sz w:val="24"/>
                    </w:rPr>
                    <w:t>/360°</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5.</w:t>
                  </w:r>
                  <w:r>
                    <w:rPr>
                      <w:rFonts w:ascii="仿宋_GB2312" w:hAnsi="仿宋_GB2312" w:cs="仿宋_GB2312" w:eastAsia="仿宋_GB2312"/>
                      <w:sz w:val="24"/>
                    </w:rPr>
                    <w:t>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最小扫描层厚</w:t>
                  </w:r>
                  <w:r>
                    <w:rPr>
                      <w:rFonts w:ascii="仿宋_GB2312" w:hAnsi="仿宋_GB2312" w:cs="仿宋_GB2312" w:eastAsia="仿宋_GB2312"/>
                      <w:sz w:val="24"/>
                    </w:rPr>
                    <w:t>≤0.625mm</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5.</w:t>
                  </w:r>
                  <w:r>
                    <w:rPr>
                      <w:rFonts w:ascii="仿宋_GB2312" w:hAnsi="仿宋_GB2312" w:cs="仿宋_GB2312" w:eastAsia="仿宋_GB2312"/>
                      <w:sz w:val="24"/>
                    </w:rPr>
                    <w:t>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定位像长度</w:t>
                  </w:r>
                  <w:r>
                    <w:rPr>
                      <w:rFonts w:ascii="仿宋_GB2312" w:hAnsi="仿宋_GB2312" w:cs="仿宋_GB2312" w:eastAsia="仿宋_GB2312"/>
                      <w:sz w:val="24"/>
                    </w:rPr>
                    <w:t>≥160cm</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5.</w:t>
                  </w:r>
                  <w:r>
                    <w:rPr>
                      <w:rFonts w:ascii="仿宋_GB2312" w:hAnsi="仿宋_GB2312" w:cs="仿宋_GB2312" w:eastAsia="仿宋_GB2312"/>
                      <w:sz w:val="24"/>
                    </w:rPr>
                    <w:t>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定位像方向：后前，前后，左右侧位，任意角度</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5.</w:t>
                  </w:r>
                  <w:r>
                    <w:rPr>
                      <w:rFonts w:ascii="仿宋_GB2312" w:hAnsi="仿宋_GB2312" w:cs="仿宋_GB2312" w:eastAsia="仿宋_GB2312"/>
                      <w:sz w:val="24"/>
                    </w:rPr>
                    <w:t>5</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图像最快重建速度</w:t>
                  </w:r>
                  <w:r>
                    <w:rPr>
                      <w:rFonts w:ascii="仿宋_GB2312" w:hAnsi="仿宋_GB2312" w:cs="仿宋_GB2312" w:eastAsia="仿宋_GB2312"/>
                      <w:sz w:val="24"/>
                    </w:rPr>
                    <w:t>≥5</w:t>
                  </w:r>
                  <w:r>
                    <w:rPr>
                      <w:rFonts w:ascii="仿宋_GB2312" w:hAnsi="仿宋_GB2312" w:cs="仿宋_GB2312" w:eastAsia="仿宋_GB2312"/>
                      <w:sz w:val="24"/>
                    </w:rPr>
                    <w:t>0</w:t>
                  </w:r>
                  <w:r>
                    <w:rPr>
                      <w:rFonts w:ascii="仿宋_GB2312" w:hAnsi="仿宋_GB2312" w:cs="仿宋_GB2312" w:eastAsia="仿宋_GB2312"/>
                      <w:sz w:val="24"/>
                    </w:rPr>
                    <w:t>幅</w:t>
                  </w:r>
                  <w:r>
                    <w:rPr>
                      <w:rFonts w:ascii="仿宋_GB2312" w:hAnsi="仿宋_GB2312" w:cs="仿宋_GB2312" w:eastAsia="仿宋_GB2312"/>
                      <w:sz w:val="24"/>
                    </w:rPr>
                    <w:t>/秒</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5.</w:t>
                  </w:r>
                  <w:r>
                    <w:rPr>
                      <w:rFonts w:ascii="仿宋_GB2312" w:hAnsi="仿宋_GB2312" w:cs="仿宋_GB2312" w:eastAsia="仿宋_GB2312"/>
                      <w:sz w:val="24"/>
                    </w:rPr>
                    <w:t>6</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最低可分辨</w:t>
                  </w:r>
                  <w:r>
                    <w:rPr>
                      <w:rFonts w:ascii="仿宋_GB2312" w:hAnsi="仿宋_GB2312" w:cs="仿宋_GB2312" w:eastAsia="仿宋_GB2312"/>
                      <w:sz w:val="24"/>
                    </w:rPr>
                    <w:t>CT值≤-30000Hu</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5.</w:t>
                  </w:r>
                  <w:r>
                    <w:rPr>
                      <w:rFonts w:ascii="仿宋_GB2312" w:hAnsi="仿宋_GB2312" w:cs="仿宋_GB2312" w:eastAsia="仿宋_GB2312"/>
                      <w:sz w:val="24"/>
                    </w:rPr>
                    <w:t>7</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最高可分辨</w:t>
                  </w:r>
                  <w:r>
                    <w:rPr>
                      <w:rFonts w:ascii="仿宋_GB2312" w:hAnsi="仿宋_GB2312" w:cs="仿宋_GB2312" w:eastAsia="仿宋_GB2312"/>
                      <w:sz w:val="24"/>
                    </w:rPr>
                    <w:t>CT值≥+30000Hu</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6</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图像质量与剂量</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▲6.1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空间分辨率</w:t>
                  </w:r>
                  <w:r>
                    <w:rPr>
                      <w:rFonts w:ascii="仿宋_GB2312" w:hAnsi="仿宋_GB2312" w:cs="仿宋_GB2312" w:eastAsia="仿宋_GB2312"/>
                      <w:sz w:val="24"/>
                    </w:rPr>
                    <w:t>≥16LP/cm</w:t>
                  </w:r>
                  <w:r>
                    <w:rPr>
                      <w:rFonts w:ascii="仿宋_GB2312" w:hAnsi="仿宋_GB2312" w:cs="仿宋_GB2312" w:eastAsia="仿宋_GB2312"/>
                      <w:sz w:val="24"/>
                    </w:rPr>
                    <w:t>@</w:t>
                  </w:r>
                  <w:r>
                    <w:rPr>
                      <w:rFonts w:ascii="仿宋_GB2312" w:hAnsi="仿宋_GB2312" w:cs="仿宋_GB2312" w:eastAsia="仿宋_GB2312"/>
                      <w:sz w:val="24"/>
                    </w:rPr>
                    <w:t>MTF10%</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6.</w:t>
                  </w:r>
                  <w:r>
                    <w:rPr>
                      <w:rFonts w:ascii="仿宋_GB2312" w:hAnsi="仿宋_GB2312" w:cs="仿宋_GB2312" w:eastAsia="仿宋_GB2312"/>
                      <w:sz w:val="24"/>
                    </w:rPr>
                    <w:t>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密度分辨率</w:t>
                  </w:r>
                  <w:r>
                    <w:rPr>
                      <w:rFonts w:ascii="仿宋_GB2312" w:hAnsi="仿宋_GB2312" w:cs="仿宋_GB2312" w:eastAsia="仿宋_GB2312"/>
                      <w:sz w:val="24"/>
                    </w:rPr>
                    <w:t>：</w:t>
                  </w:r>
                  <w:r>
                    <w:rPr>
                      <w:rFonts w:ascii="仿宋_GB2312" w:hAnsi="仿宋_GB2312" w:cs="仿宋_GB2312" w:eastAsia="仿宋_GB2312"/>
                      <w:sz w:val="24"/>
                    </w:rPr>
                    <w:t>≤5mm</w:t>
                  </w:r>
                  <w:r>
                    <w:rPr>
                      <w:rFonts w:ascii="仿宋_GB2312" w:hAnsi="仿宋_GB2312" w:cs="仿宋_GB2312" w:eastAsia="仿宋_GB2312"/>
                      <w:sz w:val="24"/>
                    </w:rPr>
                    <w:t>@</w:t>
                  </w:r>
                  <w:r>
                    <w:rPr>
                      <w:rFonts w:ascii="仿宋_GB2312" w:hAnsi="仿宋_GB2312" w:cs="仿宋_GB2312" w:eastAsia="仿宋_GB2312"/>
                      <w:sz w:val="24"/>
                    </w:rPr>
                    <w:t>0.3%≤6mGy</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临床应用软件</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w:t>
                  </w:r>
                  <w:r>
                    <w:rPr>
                      <w:rFonts w:ascii="仿宋_GB2312" w:hAnsi="仿宋_GB2312" w:cs="仿宋_GB2312" w:eastAsia="仿宋_GB2312"/>
                      <w:sz w:val="24"/>
                    </w:rPr>
                    <w:t>MPR</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w:t>
                  </w:r>
                  <w:r>
                    <w:rPr>
                      <w:rFonts w:ascii="仿宋_GB2312" w:hAnsi="仿宋_GB2312" w:cs="仿宋_GB2312" w:eastAsia="仿宋_GB2312"/>
                      <w:sz w:val="24"/>
                    </w:rPr>
                    <w:t>MPVR</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w:t>
                  </w:r>
                  <w:r>
                    <w:rPr>
                      <w:rFonts w:ascii="仿宋_GB2312" w:hAnsi="仿宋_GB2312" w:cs="仿宋_GB2312" w:eastAsia="仿宋_GB2312"/>
                      <w:sz w:val="24"/>
                    </w:rPr>
                    <w:t>3D软件包</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具备最大密度投影</w:t>
                  </w:r>
                  <w:r>
                    <w:rPr>
                      <w:rFonts w:ascii="仿宋_GB2312" w:hAnsi="仿宋_GB2312" w:cs="仿宋_GB2312" w:eastAsia="仿宋_GB2312"/>
                      <w:sz w:val="24"/>
                    </w:rPr>
                    <w:t>MIP</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7.5</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具备最小密度投影</w:t>
                  </w:r>
                  <w:r>
                    <w:rPr>
                      <w:rFonts w:ascii="仿宋_GB2312" w:hAnsi="仿宋_GB2312" w:cs="仿宋_GB2312" w:eastAsia="仿宋_GB2312"/>
                      <w:sz w:val="24"/>
                    </w:rPr>
                    <w:t>MinIP</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7.6</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具备表面三维</w:t>
                  </w:r>
                  <w:r>
                    <w:rPr>
                      <w:rFonts w:ascii="仿宋_GB2312" w:hAnsi="仿宋_GB2312" w:cs="仿宋_GB2312" w:eastAsia="仿宋_GB2312"/>
                      <w:sz w:val="24"/>
                    </w:rPr>
                    <w:t>SSD</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7.7</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具备模拟手术刀技术</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7.8</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具备透明技术</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7.9</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具备三维容积显示</w:t>
                  </w:r>
                  <w:r>
                    <w:rPr>
                      <w:rFonts w:ascii="仿宋_GB2312" w:hAnsi="仿宋_GB2312" w:cs="仿宋_GB2312" w:eastAsia="仿宋_GB2312"/>
                      <w:sz w:val="24"/>
                    </w:rPr>
                    <w:t>VR</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7.10</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具备三维血管</w:t>
                  </w:r>
                  <w:r>
                    <w:rPr>
                      <w:rFonts w:ascii="仿宋_GB2312" w:hAnsi="仿宋_GB2312" w:cs="仿宋_GB2312" w:eastAsia="仿宋_GB2312"/>
                      <w:sz w:val="24"/>
                    </w:rPr>
                    <w:t>CTA</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7.11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具备仿真内窥镜功能</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7.12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w:t>
                  </w:r>
                  <w:r>
                    <w:rPr>
                      <w:rFonts w:ascii="仿宋_GB2312" w:hAnsi="仿宋_GB2312" w:cs="仿宋_GB2312" w:eastAsia="仿宋_GB2312"/>
                      <w:sz w:val="24"/>
                    </w:rPr>
                    <w:t>CT电影</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7.13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造影剂智能动态跟踪：一次注射完成</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7.14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具备肺纹理增强软件</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7.15</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具备运动伪影校正软件</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7.16</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具备后颅窝伪影校正软件</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7.17</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具备脑组织表明积分重建</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7.18</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具备脑出血精确测量</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7.19</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具备直接二维多平面浏览器</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7.20</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具备直接三维重建功能</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7.21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w:t>
                  </w:r>
                  <w:r>
                    <w:rPr>
                      <w:rFonts w:ascii="仿宋_GB2312" w:hAnsi="仿宋_GB2312" w:cs="仿宋_GB2312" w:eastAsia="仿宋_GB2312"/>
                      <w:sz w:val="24"/>
                    </w:rPr>
                    <w:t>X射线优化滤过功能及装置</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7.22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低剂量肺扫描技术</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心脏成像功能</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心脏扫描速度</w:t>
                  </w:r>
                  <w:r>
                    <w:rPr>
                      <w:rFonts w:ascii="仿宋_GB2312" w:hAnsi="仿宋_GB2312" w:cs="仿宋_GB2312" w:eastAsia="仿宋_GB2312"/>
                      <w:sz w:val="24"/>
                    </w:rPr>
                    <w:t>≤0.35s</w:t>
                  </w:r>
                  <w:r>
                    <w:rPr>
                      <w:rFonts w:ascii="仿宋_GB2312" w:hAnsi="仿宋_GB2312" w:cs="仿宋_GB2312" w:eastAsia="仿宋_GB2312"/>
                      <w:sz w:val="24"/>
                    </w:rPr>
                    <w:t>/360°</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心脏扫描扇区重建方式</w:t>
                  </w:r>
                  <w:r>
                    <w:rPr>
                      <w:rFonts w:ascii="仿宋_GB2312" w:hAnsi="仿宋_GB2312" w:cs="仿宋_GB2312" w:eastAsia="仿宋_GB2312"/>
                      <w:sz w:val="24"/>
                    </w:rPr>
                    <w:t>≥4扇区</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w:t>
                  </w:r>
                  <w:r>
                    <w:rPr>
                      <w:rFonts w:ascii="仿宋_GB2312" w:hAnsi="仿宋_GB2312" w:cs="仿宋_GB2312" w:eastAsia="仿宋_GB2312"/>
                      <w:sz w:val="24"/>
                    </w:rPr>
                    <w:t>4D心脏电影重建</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具备零键心脏处理工作流，全自动、零键操作，选择病人姓名即可直接得到全部</w:t>
                  </w:r>
                  <w:r>
                    <w:rPr>
                      <w:rFonts w:ascii="仿宋_GB2312" w:hAnsi="仿宋_GB2312" w:cs="仿宋_GB2312" w:eastAsia="仿宋_GB2312"/>
                      <w:sz w:val="24"/>
                    </w:rPr>
                    <w:t>3D、2D图像</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8.5</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具备冠脉及心脏的三维成像</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8.6</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具备短轴、长轴重建</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8.7</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具备任意截面的实时二维心脏成像</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8.8</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具备各期相图像，从</w:t>
                  </w:r>
                  <w:r>
                    <w:rPr>
                      <w:rFonts w:ascii="仿宋_GB2312" w:hAnsi="仿宋_GB2312" w:cs="仿宋_GB2312" w:eastAsia="仿宋_GB2312"/>
                      <w:sz w:val="24"/>
                    </w:rPr>
                    <w:t>0%-99%</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8.9</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具备冠脉搭桥及支架通透性显示</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8.10</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具备冠脉内窥镜</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8.11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具备自动定义冠脉中心线及中心平面</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8.12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具备对冠脉直径可进行连续、定量测量，并显示狭窄曲线</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8.13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具备冠状动脉搭桥及支架放置计划</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8.14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具备冠状动脉斑块类</w:t>
                  </w:r>
                  <w:r>
                    <w:rPr>
                      <w:rFonts w:ascii="仿宋_GB2312" w:hAnsi="仿宋_GB2312" w:cs="仿宋_GB2312" w:eastAsia="仿宋_GB2312"/>
                      <w:sz w:val="24"/>
                    </w:rPr>
                    <w:t>IVUS分析</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8.15</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w:t>
                  </w:r>
                  <w:r>
                    <w:rPr>
                      <w:rFonts w:ascii="仿宋_GB2312" w:hAnsi="仿宋_GB2312" w:cs="仿宋_GB2312" w:eastAsia="仿宋_GB2312"/>
                      <w:sz w:val="24"/>
                    </w:rPr>
                    <w:t>CAD冠脉彩色编码技术</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8.16</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具备心脏彩色透视功能（一键式操作分别重建左右房室）</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8.17</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具备零键式左心功能分析</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8.18</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具备冠脉树自动提取功能</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9</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具备单键去骨技术</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10</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具备外周血管自动提取及分析</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具备血栓自动提取及测量</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具备腹部多期相融合</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w:t>
                  </w:r>
                  <w:r>
                    <w:rPr>
                      <w:rFonts w:ascii="仿宋_GB2312" w:hAnsi="仿宋_GB2312" w:cs="仿宋_GB2312" w:eastAsia="仿宋_GB2312"/>
                      <w:sz w:val="24"/>
                    </w:rPr>
                    <w:t>PACS信息自动搜索</w:t>
                  </w:r>
                  <w:r>
                    <w:rPr>
                      <w:rFonts w:ascii="仿宋_GB2312" w:hAnsi="仿宋_GB2312" w:cs="仿宋_GB2312" w:eastAsia="仿宋_GB2312"/>
                      <w:sz w:val="24"/>
                    </w:rPr>
                    <w:t>、</w:t>
                  </w:r>
                  <w:r>
                    <w:rPr>
                      <w:rFonts w:ascii="仿宋_GB2312" w:hAnsi="仿宋_GB2312" w:cs="仿宋_GB2312" w:eastAsia="仿宋_GB2312"/>
                      <w:sz w:val="24"/>
                    </w:rPr>
                    <w:t>调入</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主控台</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14</w:t>
                  </w:r>
                  <w:r>
                    <w:rPr>
                      <w:rFonts w:ascii="仿宋_GB2312" w:hAnsi="仿宋_GB2312" w:cs="仿宋_GB2312" w:eastAsia="仿宋_GB2312"/>
                      <w:sz w:val="24"/>
                    </w:rPr>
                    <w:t>.1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主频</w:t>
                  </w:r>
                  <w:r>
                    <w:rPr>
                      <w:rFonts w:ascii="仿宋_GB2312" w:hAnsi="仿宋_GB2312" w:cs="仿宋_GB2312" w:eastAsia="仿宋_GB2312"/>
                      <w:sz w:val="24"/>
                    </w:rPr>
                    <w:t>≥8*2.0GHz</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14</w:t>
                  </w:r>
                  <w:r>
                    <w:rPr>
                      <w:rFonts w:ascii="仿宋_GB2312" w:hAnsi="仿宋_GB2312" w:cs="仿宋_GB2312" w:eastAsia="仿宋_GB2312"/>
                      <w:sz w:val="24"/>
                    </w:rPr>
                    <w:t>.2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内存</w:t>
                  </w:r>
                  <w:r>
                    <w:rPr>
                      <w:rFonts w:ascii="仿宋_GB2312" w:hAnsi="仿宋_GB2312" w:cs="仿宋_GB2312" w:eastAsia="仿宋_GB2312"/>
                      <w:sz w:val="24"/>
                    </w:rPr>
                    <w:t>≥64 GB</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14</w:t>
                  </w:r>
                  <w:r>
                    <w:rPr>
                      <w:rFonts w:ascii="仿宋_GB2312" w:hAnsi="仿宋_GB2312" w:cs="仿宋_GB2312" w:eastAsia="仿宋_GB2312"/>
                      <w:sz w:val="24"/>
                    </w:rPr>
                    <w:t>.3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硬盘容量</w:t>
                  </w:r>
                  <w:r>
                    <w:rPr>
                      <w:rFonts w:ascii="仿宋_GB2312" w:hAnsi="仿宋_GB2312" w:cs="仿宋_GB2312" w:eastAsia="仿宋_GB2312"/>
                      <w:sz w:val="24"/>
                    </w:rPr>
                    <w:t>≥2000 GB</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14</w:t>
                  </w:r>
                  <w:r>
                    <w:rPr>
                      <w:rFonts w:ascii="仿宋_GB2312" w:hAnsi="仿宋_GB2312" w:cs="仿宋_GB2312" w:eastAsia="仿宋_GB2312"/>
                      <w:sz w:val="24"/>
                    </w:rPr>
                    <w:t>.4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图像存储量</w:t>
                  </w:r>
                  <w:r>
                    <w:rPr>
                      <w:rFonts w:ascii="仿宋_GB2312" w:hAnsi="仿宋_GB2312" w:cs="仿宋_GB2312" w:eastAsia="仿宋_GB2312"/>
                      <w:sz w:val="24"/>
                    </w:rPr>
                    <w:t>≥460000幅无压缩图像（512×512）</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14</w:t>
                  </w:r>
                  <w:r>
                    <w:rPr>
                      <w:rFonts w:ascii="仿宋_GB2312" w:hAnsi="仿宋_GB2312" w:cs="仿宋_GB2312" w:eastAsia="仿宋_GB2312"/>
                      <w:sz w:val="24"/>
                    </w:rPr>
                    <w:t>.5</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w:t>
                  </w:r>
                  <w:r>
                    <w:rPr>
                      <w:rFonts w:ascii="仿宋_GB2312" w:hAnsi="仿宋_GB2312" w:cs="仿宋_GB2312" w:eastAsia="仿宋_GB2312"/>
                      <w:sz w:val="24"/>
                    </w:rPr>
                    <w:t>1024*1024重建矩阵</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14</w:t>
                  </w:r>
                  <w:r>
                    <w:rPr>
                      <w:rFonts w:ascii="仿宋_GB2312" w:hAnsi="仿宋_GB2312" w:cs="仿宋_GB2312" w:eastAsia="仿宋_GB2312"/>
                      <w:sz w:val="24"/>
                    </w:rPr>
                    <w:t>.6</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1024重建视野≥50cm</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14</w:t>
                  </w:r>
                  <w:r>
                    <w:rPr>
                      <w:rFonts w:ascii="仿宋_GB2312" w:hAnsi="仿宋_GB2312" w:cs="仿宋_GB2312" w:eastAsia="仿宋_GB2312"/>
                      <w:sz w:val="24"/>
                    </w:rPr>
                    <w:t>.7</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具备同步并行处理功能：扫描、重建、显示、存储、打印等操作可同步进行</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14</w:t>
                  </w:r>
                  <w:r>
                    <w:rPr>
                      <w:rFonts w:ascii="仿宋_GB2312" w:hAnsi="仿宋_GB2312" w:cs="仿宋_GB2312" w:eastAsia="仿宋_GB2312"/>
                      <w:sz w:val="24"/>
                    </w:rPr>
                    <w:t>.8</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具备同步同屏显示不同方式后处理的图像</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14</w:t>
                  </w:r>
                  <w:r>
                    <w:rPr>
                      <w:rFonts w:ascii="仿宋_GB2312" w:hAnsi="仿宋_GB2312" w:cs="仿宋_GB2312" w:eastAsia="仿宋_GB2312"/>
                      <w:sz w:val="24"/>
                    </w:rPr>
                    <w:t>.9</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高分辨率显示器：</w:t>
                  </w:r>
                  <w:r>
                    <w:rPr>
                      <w:rFonts w:ascii="仿宋_GB2312" w:hAnsi="仿宋_GB2312" w:cs="仿宋_GB2312" w:eastAsia="仿宋_GB2312"/>
                      <w:sz w:val="24"/>
                    </w:rPr>
                    <w:t>2台</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19英寸液晶</w:t>
                  </w:r>
                  <w:r>
                    <w:rPr>
                      <w:rFonts w:ascii="仿宋_GB2312" w:hAnsi="仿宋_GB2312" w:cs="仿宋_GB2312" w:eastAsia="仿宋_GB2312"/>
                      <w:sz w:val="24"/>
                    </w:rPr>
                    <w:t>彩色显示器</w:t>
                  </w:r>
                  <w:r>
                    <w:rPr>
                      <w:rFonts w:ascii="仿宋_GB2312" w:hAnsi="仿宋_GB2312" w:cs="仿宋_GB2312" w:eastAsia="仿宋_GB2312"/>
                      <w:sz w:val="24"/>
                    </w:rPr>
                    <w:t>（</w:t>
                  </w:r>
                  <w:r>
                    <w:rPr>
                      <w:rFonts w:ascii="仿宋_GB2312" w:hAnsi="仿宋_GB2312" w:cs="仿宋_GB2312" w:eastAsia="仿宋_GB2312"/>
                      <w:sz w:val="24"/>
                    </w:rPr>
                    <w:t>1024×1280）</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14</w:t>
                  </w:r>
                  <w:r>
                    <w:rPr>
                      <w:rFonts w:ascii="仿宋_GB2312" w:hAnsi="仿宋_GB2312" w:cs="仿宋_GB2312" w:eastAsia="仿宋_GB2312"/>
                      <w:sz w:val="24"/>
                    </w:rPr>
                    <w:t>.10</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具备自动照相技术</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14</w:t>
                  </w:r>
                  <w:r>
                    <w:rPr>
                      <w:rFonts w:ascii="仿宋_GB2312" w:hAnsi="仿宋_GB2312" w:cs="仿宋_GB2312" w:eastAsia="仿宋_GB2312"/>
                      <w:sz w:val="24"/>
                    </w:rPr>
                    <w:t>.11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具备自动语音系统及双向语音传输</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14</w:t>
                  </w:r>
                  <w:r>
                    <w:rPr>
                      <w:rFonts w:ascii="仿宋_GB2312" w:hAnsi="仿宋_GB2312" w:cs="仿宋_GB2312" w:eastAsia="仿宋_GB2312"/>
                      <w:sz w:val="24"/>
                    </w:rPr>
                    <w:t>.12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w:t>
                  </w:r>
                  <w:r>
                    <w:rPr>
                      <w:rFonts w:ascii="仿宋_GB2312" w:hAnsi="仿宋_GB2312" w:cs="仿宋_GB2312" w:eastAsia="仿宋_GB2312"/>
                      <w:sz w:val="24"/>
                    </w:rPr>
                    <w:t>Dicom3.0网络接口</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14</w:t>
                  </w:r>
                  <w:r>
                    <w:rPr>
                      <w:rFonts w:ascii="仿宋_GB2312" w:hAnsi="仿宋_GB2312" w:cs="仿宋_GB2312" w:eastAsia="仿宋_GB2312"/>
                      <w:sz w:val="24"/>
                    </w:rPr>
                    <w:t>.13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具备远程维修诊断系统</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14</w:t>
                  </w:r>
                  <w:r>
                    <w:rPr>
                      <w:rFonts w:ascii="仿宋_GB2312" w:hAnsi="仿宋_GB2312" w:cs="仿宋_GB2312" w:eastAsia="仿宋_GB2312"/>
                      <w:sz w:val="24"/>
                    </w:rPr>
                    <w:t>.14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w:t>
                  </w:r>
                  <w:r>
                    <w:rPr>
                      <w:rFonts w:ascii="仿宋_GB2312" w:hAnsi="仿宋_GB2312" w:cs="仿宋_GB2312" w:eastAsia="仿宋_GB2312"/>
                      <w:sz w:val="24"/>
                    </w:rPr>
                    <w:t>Dicom3.0激光相机接口</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15</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具备高级后处理工作站（</w:t>
                  </w:r>
                  <w:r>
                    <w:rPr>
                      <w:rFonts w:ascii="仿宋_GB2312" w:hAnsi="仿宋_GB2312" w:cs="仿宋_GB2312" w:eastAsia="仿宋_GB2312"/>
                      <w:sz w:val="24"/>
                    </w:rPr>
                    <w:t>GE提供AW 4.7，西门子提供Syngo.Via，飞利浦提供神飞云工作站，其它品牌提供最新版本原厂高级后处理工作站）</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▲15.1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工作站为</w:t>
                  </w:r>
                  <w:r>
                    <w:rPr>
                      <w:rFonts w:ascii="仿宋_GB2312" w:hAnsi="仿宋_GB2312" w:cs="仿宋_GB2312" w:eastAsia="仿宋_GB2312"/>
                      <w:sz w:val="24"/>
                    </w:rPr>
                    <w:t>CT原厂生产</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主频</w:t>
                  </w:r>
                  <w:r>
                    <w:rPr>
                      <w:rFonts w:ascii="仿宋_GB2312" w:hAnsi="仿宋_GB2312" w:cs="仿宋_GB2312" w:eastAsia="仿宋_GB2312"/>
                      <w:sz w:val="24"/>
                    </w:rPr>
                    <w:t>:≥6X3.7GHz</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内存</w:t>
                  </w:r>
                  <w:r>
                    <w:rPr>
                      <w:rFonts w:ascii="仿宋_GB2312" w:hAnsi="仿宋_GB2312" w:cs="仿宋_GB2312" w:eastAsia="仿宋_GB2312"/>
                      <w:sz w:val="24"/>
                    </w:rPr>
                    <w:t>≥30GB</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硬盘</w:t>
                  </w:r>
                  <w:r>
                    <w:rPr>
                      <w:rFonts w:ascii="仿宋_GB2312" w:hAnsi="仿宋_GB2312" w:cs="仿宋_GB2312" w:eastAsia="仿宋_GB2312"/>
                      <w:sz w:val="24"/>
                    </w:rPr>
                    <w:t>≥900GB</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5</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图像存储</w:t>
                  </w:r>
                  <w:r>
                    <w:rPr>
                      <w:rFonts w:ascii="仿宋_GB2312" w:hAnsi="仿宋_GB2312" w:cs="仿宋_GB2312" w:eastAsia="仿宋_GB2312"/>
                      <w:sz w:val="24"/>
                    </w:rPr>
                    <w:t>(512x512)≥ 1,900,000幅</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6</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显示器：</w:t>
                  </w:r>
                  <w:r>
                    <w:rPr>
                      <w:rFonts w:ascii="仿宋_GB2312" w:hAnsi="仿宋_GB2312" w:cs="仿宋_GB2312" w:eastAsia="仿宋_GB2312"/>
                      <w:sz w:val="24"/>
                    </w:rPr>
                    <w:t>2台，</w:t>
                  </w:r>
                  <w:r>
                    <w:rPr>
                      <w:rFonts w:ascii="仿宋_GB2312" w:hAnsi="仿宋_GB2312" w:cs="仿宋_GB2312" w:eastAsia="仿宋_GB2312"/>
                      <w:sz w:val="24"/>
                    </w:rPr>
                    <w:t>≥</w:t>
                  </w:r>
                  <w:r>
                    <w:rPr>
                      <w:rFonts w:ascii="仿宋_GB2312" w:hAnsi="仿宋_GB2312" w:cs="仿宋_GB2312" w:eastAsia="仿宋_GB2312"/>
                      <w:sz w:val="24"/>
                    </w:rPr>
                    <w:t>19英寸液晶</w:t>
                  </w:r>
                  <w:r>
                    <w:rPr>
                      <w:rFonts w:ascii="仿宋_GB2312" w:hAnsi="仿宋_GB2312" w:cs="仿宋_GB2312" w:eastAsia="仿宋_GB2312"/>
                      <w:sz w:val="24"/>
                    </w:rPr>
                    <w:t>彩色</w:t>
                  </w:r>
                  <w:r>
                    <w:rPr>
                      <w:rFonts w:ascii="仿宋_GB2312" w:hAnsi="仿宋_GB2312" w:cs="仿宋_GB2312" w:eastAsia="仿宋_GB2312"/>
                      <w:sz w:val="24"/>
                    </w:rPr>
                    <w:t>显示器（</w:t>
                  </w:r>
                  <w:r>
                    <w:rPr>
                      <w:rFonts w:ascii="仿宋_GB2312" w:hAnsi="仿宋_GB2312" w:cs="仿宋_GB2312" w:eastAsia="仿宋_GB2312"/>
                      <w:sz w:val="24"/>
                    </w:rPr>
                    <w:t>1024×1280）</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7</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具备图像在主机与工作站之间双向传输的功能</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8</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具备工作站与其他影像设备（</w:t>
                  </w:r>
                  <w:r>
                    <w:rPr>
                      <w:rFonts w:ascii="仿宋_GB2312" w:hAnsi="仿宋_GB2312" w:cs="仿宋_GB2312" w:eastAsia="仿宋_GB2312"/>
                      <w:sz w:val="24"/>
                    </w:rPr>
                    <w:t>CT,DSA,MR,CR等）联网，共享功能</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9</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w:t>
                  </w:r>
                  <w:r>
                    <w:rPr>
                      <w:rFonts w:ascii="仿宋_GB2312" w:hAnsi="仿宋_GB2312" w:cs="仿宋_GB2312" w:eastAsia="仿宋_GB2312"/>
                      <w:sz w:val="24"/>
                    </w:rPr>
                    <w:t>jpeg、视频格式文件输出：USB及光盘</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10</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具备工作站激光相机</w:t>
                  </w:r>
                  <w:r>
                    <w:rPr>
                      <w:rFonts w:ascii="仿宋_GB2312" w:hAnsi="仿宋_GB2312" w:cs="仿宋_GB2312" w:eastAsia="仿宋_GB2312"/>
                      <w:sz w:val="24"/>
                    </w:rPr>
                    <w:t>DICOM接口</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16</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具备能量成像后处理工作站</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16</w:t>
                  </w:r>
                  <w:r>
                    <w:rPr>
                      <w:rFonts w:ascii="仿宋_GB2312" w:hAnsi="仿宋_GB2312" w:cs="仿宋_GB2312" w:eastAsia="仿宋_GB2312"/>
                      <w:sz w:val="24"/>
                    </w:rPr>
                    <w:t>.1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主频</w:t>
                  </w:r>
                  <w:r>
                    <w:rPr>
                      <w:rFonts w:ascii="仿宋_GB2312" w:hAnsi="仿宋_GB2312" w:cs="仿宋_GB2312" w:eastAsia="仿宋_GB2312"/>
                      <w:sz w:val="24"/>
                    </w:rPr>
                    <w:t>:≥2.1GHz</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16</w:t>
                  </w:r>
                  <w:r>
                    <w:rPr>
                      <w:rFonts w:ascii="仿宋_GB2312" w:hAnsi="仿宋_GB2312" w:cs="仿宋_GB2312" w:eastAsia="仿宋_GB2312"/>
                      <w:sz w:val="24"/>
                    </w:rPr>
                    <w:t>.2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多核</w:t>
                  </w:r>
                  <w:r>
                    <w:rPr>
                      <w:rFonts w:ascii="仿宋_GB2312" w:hAnsi="仿宋_GB2312" w:cs="仿宋_GB2312" w:eastAsia="仿宋_GB2312"/>
                      <w:sz w:val="24"/>
                    </w:rPr>
                    <w:t>CPU，物理核心≥8个</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16</w:t>
                  </w:r>
                  <w:r>
                    <w:rPr>
                      <w:rFonts w:ascii="仿宋_GB2312" w:hAnsi="仿宋_GB2312" w:cs="仿宋_GB2312" w:eastAsia="仿宋_GB2312"/>
                      <w:sz w:val="24"/>
                    </w:rPr>
                    <w:t>.3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内存</w:t>
                  </w:r>
                  <w:r>
                    <w:rPr>
                      <w:rFonts w:ascii="仿宋_GB2312" w:hAnsi="仿宋_GB2312" w:cs="仿宋_GB2312" w:eastAsia="仿宋_GB2312"/>
                      <w:sz w:val="24"/>
                    </w:rPr>
                    <w:t>≥32GB</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16</w:t>
                  </w:r>
                  <w:r>
                    <w:rPr>
                      <w:rFonts w:ascii="仿宋_GB2312" w:hAnsi="仿宋_GB2312" w:cs="仿宋_GB2312" w:eastAsia="仿宋_GB2312"/>
                      <w:sz w:val="24"/>
                    </w:rPr>
                    <w:t>.4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GPU显卡显存≥8GB</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16</w:t>
                  </w:r>
                  <w:r>
                    <w:rPr>
                      <w:rFonts w:ascii="仿宋_GB2312" w:hAnsi="仿宋_GB2312" w:cs="仿宋_GB2312" w:eastAsia="仿宋_GB2312"/>
                      <w:sz w:val="24"/>
                    </w:rPr>
                    <w:t>.5</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固态硬盘</w:t>
                  </w:r>
                  <w:r>
                    <w:rPr>
                      <w:rFonts w:ascii="仿宋_GB2312" w:hAnsi="仿宋_GB2312" w:cs="仿宋_GB2312" w:eastAsia="仿宋_GB2312"/>
                      <w:sz w:val="24"/>
                    </w:rPr>
                    <w:t>≥1TB</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16</w:t>
                  </w:r>
                  <w:r>
                    <w:rPr>
                      <w:rFonts w:ascii="仿宋_GB2312" w:hAnsi="仿宋_GB2312" w:cs="仿宋_GB2312" w:eastAsia="仿宋_GB2312"/>
                      <w:sz w:val="24"/>
                    </w:rPr>
                    <w:t>.6</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图像存储</w:t>
                  </w:r>
                  <w:r>
                    <w:rPr>
                      <w:rFonts w:ascii="仿宋_GB2312" w:hAnsi="仿宋_GB2312" w:cs="仿宋_GB2312" w:eastAsia="仿宋_GB2312"/>
                      <w:sz w:val="24"/>
                    </w:rPr>
                    <w:t>(512x512)≥400,000幅</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16</w:t>
                  </w:r>
                  <w:r>
                    <w:rPr>
                      <w:rFonts w:ascii="仿宋_GB2312" w:hAnsi="仿宋_GB2312" w:cs="仿宋_GB2312" w:eastAsia="仿宋_GB2312"/>
                      <w:sz w:val="24"/>
                    </w:rPr>
                    <w:t>.7</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显示器：</w:t>
                  </w:r>
                  <w:r>
                    <w:rPr>
                      <w:rFonts w:ascii="仿宋_GB2312" w:hAnsi="仿宋_GB2312" w:cs="仿宋_GB2312" w:eastAsia="仿宋_GB2312"/>
                      <w:sz w:val="24"/>
                    </w:rPr>
                    <w:t>1台，</w:t>
                  </w:r>
                  <w:r>
                    <w:rPr>
                      <w:rFonts w:ascii="仿宋_GB2312" w:hAnsi="仿宋_GB2312" w:cs="仿宋_GB2312" w:eastAsia="仿宋_GB2312"/>
                      <w:sz w:val="24"/>
                    </w:rPr>
                    <w:t>≥</w:t>
                  </w:r>
                  <w:r>
                    <w:rPr>
                      <w:rFonts w:ascii="仿宋_GB2312" w:hAnsi="仿宋_GB2312" w:cs="仿宋_GB2312" w:eastAsia="仿宋_GB2312"/>
                      <w:sz w:val="24"/>
                    </w:rPr>
                    <w:t>23</w:t>
                  </w:r>
                  <w:r>
                    <w:rPr>
                      <w:rFonts w:ascii="仿宋_GB2312" w:hAnsi="仿宋_GB2312" w:cs="仿宋_GB2312" w:eastAsia="仿宋_GB2312"/>
                      <w:sz w:val="24"/>
                    </w:rPr>
                    <w:t>吋彩色液晶显示器</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16</w:t>
                  </w:r>
                  <w:r>
                    <w:rPr>
                      <w:rFonts w:ascii="仿宋_GB2312" w:hAnsi="仿宋_GB2312" w:cs="仿宋_GB2312" w:eastAsia="仿宋_GB2312"/>
                      <w:sz w:val="24"/>
                    </w:rPr>
                    <w:t>.8</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符合</w:t>
                  </w:r>
                  <w:r>
                    <w:rPr>
                      <w:rFonts w:ascii="仿宋_GB2312" w:hAnsi="仿宋_GB2312" w:cs="仿宋_GB2312" w:eastAsia="仿宋_GB2312"/>
                      <w:sz w:val="24"/>
                    </w:rPr>
                    <w:t>DICOM标准的医疗设备图像提供获取、显示、存储、图像分析和处理，三维图像提取和重建、打印及传输等功能</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16</w:t>
                  </w:r>
                  <w:r>
                    <w:rPr>
                      <w:rFonts w:ascii="仿宋_GB2312" w:hAnsi="仿宋_GB2312" w:cs="仿宋_GB2312" w:eastAsia="仿宋_GB2312"/>
                      <w:sz w:val="24"/>
                    </w:rPr>
                    <w:t>.9</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具备打印及诊断报告功能，提供图文一体化的诊断报告功能，诊断报告模板可以按需定制。</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16</w:t>
                  </w:r>
                  <w:r>
                    <w:rPr>
                      <w:rFonts w:ascii="仿宋_GB2312" w:hAnsi="仿宋_GB2312" w:cs="仿宋_GB2312" w:eastAsia="仿宋_GB2312"/>
                      <w:sz w:val="24"/>
                    </w:rPr>
                    <w:t>.10</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具备体重建</w:t>
                  </w:r>
                  <w:r>
                    <w:rPr>
                      <w:rFonts w:ascii="仿宋_GB2312" w:hAnsi="仿宋_GB2312" w:cs="仿宋_GB2312" w:eastAsia="仿宋_GB2312"/>
                      <w:sz w:val="24"/>
                    </w:rPr>
                    <w:t>VR、多平面重组MPR、最大密度投影MIP、表面重建SSD、曲面重建CPR等多种重建方法，提供模拟手术刀，支持多种模式的裁剪功能</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16</w:t>
                  </w:r>
                  <w:r>
                    <w:rPr>
                      <w:rFonts w:ascii="仿宋_GB2312" w:hAnsi="仿宋_GB2312" w:cs="仿宋_GB2312" w:eastAsia="仿宋_GB2312"/>
                      <w:sz w:val="24"/>
                    </w:rPr>
                    <w:t>.11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具备胸腹部、四肢等多部位自动化去骨</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16</w:t>
                  </w:r>
                  <w:r>
                    <w:rPr>
                      <w:rFonts w:ascii="仿宋_GB2312" w:hAnsi="仿宋_GB2312" w:cs="仿宋_GB2312" w:eastAsia="仿宋_GB2312"/>
                      <w:sz w:val="24"/>
                    </w:rPr>
                    <w:t>.12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具备减影能自动进行配准，平扫和增强数据集可以自动获取</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bottom"/>
                </w:tcPr>
                <w:p>
                  <w:pPr>
                    <w:pStyle w:val="null3"/>
                    <w:jc w:val="right"/>
                  </w:pPr>
                  <w:r>
                    <w:rPr>
                      <w:rFonts w:ascii="仿宋_GB2312" w:hAnsi="仿宋_GB2312" w:cs="仿宋_GB2312" w:eastAsia="仿宋_GB2312"/>
                      <w:sz w:val="24"/>
                    </w:rPr>
                    <w:t>17</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CT双能后处理</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提供虚拟平扫图成像、虚拟能量图、能谱曲线、有效原子序数图、</w:t>
                  </w:r>
                  <w:r>
                    <w:rPr>
                      <w:rFonts w:ascii="仿宋_GB2312" w:hAnsi="仿宋_GB2312" w:cs="仿宋_GB2312" w:eastAsia="仿宋_GB2312"/>
                      <w:sz w:val="24"/>
                    </w:rPr>
                    <w:t>CT直方图、基物质图等成像及量化分析。</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17</w:t>
                  </w:r>
                  <w:r>
                    <w:rPr>
                      <w:rFonts w:ascii="仿宋_GB2312" w:hAnsi="仿宋_GB2312" w:cs="仿宋_GB2312" w:eastAsia="仿宋_GB2312"/>
                      <w:sz w:val="24"/>
                    </w:rPr>
                    <w:t>.2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支持单能图成像，单能级图像</w:t>
                  </w:r>
                  <w:r>
                    <w:rPr>
                      <w:rFonts w:ascii="仿宋_GB2312" w:hAnsi="仿宋_GB2312" w:cs="仿宋_GB2312" w:eastAsia="仿宋_GB2312"/>
                      <w:sz w:val="24"/>
                    </w:rPr>
                    <w:t>≥15</w:t>
                  </w:r>
                  <w:r>
                    <w:rPr>
                      <w:rFonts w:ascii="仿宋_GB2312" w:hAnsi="仿宋_GB2312" w:cs="仿宋_GB2312" w:eastAsia="仿宋_GB2312"/>
                      <w:sz w:val="24"/>
                    </w:rPr>
                    <w:t>0</w:t>
                  </w:r>
                  <w:r>
                    <w:rPr>
                      <w:rFonts w:ascii="仿宋_GB2312" w:hAnsi="仿宋_GB2312" w:cs="仿宋_GB2312" w:eastAsia="仿宋_GB2312"/>
                      <w:sz w:val="24"/>
                    </w:rPr>
                    <w:t>能级。</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17</w:t>
                  </w:r>
                  <w:r>
                    <w:rPr>
                      <w:rFonts w:ascii="仿宋_GB2312" w:hAnsi="仿宋_GB2312" w:cs="仿宋_GB2312" w:eastAsia="仿宋_GB2312"/>
                      <w:sz w:val="24"/>
                    </w:rPr>
                    <w:t>.3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支持多种物质成分定量分析。可提供</w:t>
                  </w:r>
                  <w:r>
                    <w:rPr>
                      <w:rFonts w:ascii="仿宋_GB2312" w:hAnsi="仿宋_GB2312" w:cs="仿宋_GB2312" w:eastAsia="仿宋_GB2312"/>
                      <w:sz w:val="24"/>
                    </w:rPr>
                    <w:t>μ g级数据。</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17</w:t>
                  </w:r>
                  <w:r>
                    <w:rPr>
                      <w:rFonts w:ascii="仿宋_GB2312" w:hAnsi="仿宋_GB2312" w:cs="仿宋_GB2312" w:eastAsia="仿宋_GB2312"/>
                      <w:sz w:val="24"/>
                    </w:rPr>
                    <w:t>.4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支持多种基物质重建，提供基物质数量</w:t>
                  </w:r>
                  <w:r>
                    <w:rPr>
                      <w:rFonts w:ascii="仿宋_GB2312" w:hAnsi="仿宋_GB2312" w:cs="仿宋_GB2312" w:eastAsia="仿宋_GB2312"/>
                      <w:sz w:val="24"/>
                    </w:rPr>
                    <w:t>≥20种。</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17</w:t>
                  </w:r>
                  <w:r>
                    <w:rPr>
                      <w:rFonts w:ascii="仿宋_GB2312" w:hAnsi="仿宋_GB2312" w:cs="仿宋_GB2312" w:eastAsia="仿宋_GB2312"/>
                      <w:sz w:val="24"/>
                    </w:rPr>
                    <w:t>.5</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提供痛风结晶检测、结石检测等功能。可以自动勾画提取结石，计算体积等数据，并进行物质成分分析。</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w:t>
                  </w:r>
                  <w:r>
                    <w:rPr>
                      <w:rFonts w:ascii="仿宋_GB2312" w:hAnsi="仿宋_GB2312" w:cs="仿宋_GB2312" w:eastAsia="仿宋_GB2312"/>
                      <w:sz w:val="24"/>
                    </w:rPr>
                    <w:t>8</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其他配置</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具备图像存档系统</w:t>
                  </w:r>
                  <w:r>
                    <w:rPr>
                      <w:rFonts w:ascii="仿宋_GB2312" w:hAnsi="仿宋_GB2312" w:cs="仿宋_GB2312" w:eastAsia="仿宋_GB2312"/>
                      <w:sz w:val="24"/>
                    </w:rPr>
                    <w:t>(CD-R)</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具备图像存档系统</w:t>
                  </w:r>
                  <w:r>
                    <w:rPr>
                      <w:rFonts w:ascii="仿宋_GB2312" w:hAnsi="仿宋_GB2312" w:cs="仿宋_GB2312" w:eastAsia="仿宋_GB2312"/>
                      <w:sz w:val="24"/>
                    </w:rPr>
                    <w:t>(DVD-R)</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具备心电门控装置，提供心电监护，完成</w:t>
                  </w:r>
                  <w:r>
                    <w:rPr>
                      <w:rFonts w:ascii="仿宋_GB2312" w:hAnsi="仿宋_GB2312" w:cs="仿宋_GB2312" w:eastAsia="仿宋_GB2312"/>
                      <w:sz w:val="24"/>
                    </w:rPr>
                    <w:t>CT扫描的心电门控</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具备冠状头托</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.5</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具备牵引带</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.6</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具备输液袋固定架</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.7</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具备长身固定带</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19</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附属设备</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19</w:t>
                  </w:r>
                  <w:r>
                    <w:rPr>
                      <w:rFonts w:ascii="仿宋_GB2312" w:hAnsi="仿宋_GB2312" w:cs="仿宋_GB2312" w:eastAsia="仿宋_GB2312"/>
                      <w:sz w:val="24"/>
                    </w:rPr>
                    <w:t>.1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6M医用显示器8台+8台主机</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19.1.1</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CPU：≥i7 12代及以上或同等档次</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19.1.2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内存</w:t>
                  </w:r>
                  <w:r>
                    <w:rPr>
                      <w:rFonts w:ascii="仿宋_GB2312" w:hAnsi="仿宋_GB2312" w:cs="仿宋_GB2312" w:eastAsia="仿宋_GB2312"/>
                      <w:sz w:val="24"/>
                    </w:rPr>
                    <w:t>≥16G</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19.1.3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硬盘</w:t>
                  </w:r>
                  <w:r>
                    <w:rPr>
                      <w:rFonts w:ascii="仿宋_GB2312" w:hAnsi="仿宋_GB2312" w:cs="仿宋_GB2312" w:eastAsia="仿宋_GB2312"/>
                      <w:sz w:val="24"/>
                    </w:rPr>
                    <w:t>≥1T</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19</w:t>
                  </w:r>
                  <w:r>
                    <w:rPr>
                      <w:rFonts w:ascii="仿宋_GB2312" w:hAnsi="仿宋_GB2312" w:cs="仿宋_GB2312" w:eastAsia="仿宋_GB2312"/>
                      <w:sz w:val="24"/>
                    </w:rPr>
                    <w:t>.2</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AI辅助诊断软件（包含肺结节、肋骨</w:t>
                  </w:r>
                  <w:r>
                    <w:rPr>
                      <w:rFonts w:ascii="仿宋_GB2312" w:hAnsi="仿宋_GB2312" w:cs="仿宋_GB2312" w:eastAsia="仿宋_GB2312"/>
                      <w:sz w:val="24"/>
                    </w:rPr>
                    <w:t>骨折</w:t>
                  </w:r>
                  <w:r>
                    <w:rPr>
                      <w:rFonts w:ascii="仿宋_GB2312" w:hAnsi="仿宋_GB2312" w:cs="仿宋_GB2312" w:eastAsia="仿宋_GB2312"/>
                      <w:sz w:val="24"/>
                    </w:rPr>
                    <w:t>、头颈</w:t>
                  </w:r>
                  <w:r>
                    <w:rPr>
                      <w:rFonts w:ascii="仿宋_GB2312" w:hAnsi="仿宋_GB2312" w:cs="仿宋_GB2312" w:eastAsia="仿宋_GB2312"/>
                      <w:sz w:val="24"/>
                    </w:rPr>
                    <w:t>血管</w:t>
                  </w:r>
                  <w:r>
                    <w:rPr>
                      <w:rFonts w:ascii="仿宋_GB2312" w:hAnsi="仿宋_GB2312" w:cs="仿宋_GB2312" w:eastAsia="仿宋_GB2312"/>
                      <w:sz w:val="24"/>
                    </w:rPr>
                    <w:t>、冠脉）需有中华人民共和国医疗器械注册证</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19</w:t>
                  </w:r>
                  <w:r>
                    <w:rPr>
                      <w:rFonts w:ascii="仿宋_GB2312" w:hAnsi="仿宋_GB2312" w:cs="仿宋_GB2312" w:eastAsia="仿宋_GB2312"/>
                      <w:sz w:val="24"/>
                    </w:rPr>
                    <w:t>.3</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防护服（双面有袖铅衣、铅帽、围脖、眼镜、三角巾、手套、男</w:t>
                  </w:r>
                  <w:r>
                    <w:rPr>
                      <w:rFonts w:ascii="仿宋_GB2312" w:hAnsi="仿宋_GB2312" w:cs="仿宋_GB2312" w:eastAsia="仿宋_GB2312"/>
                      <w:sz w:val="24"/>
                    </w:rPr>
                    <w:t>/女性腺防护裙、长方巾）成人2套 儿童1套 全包裹式防护巾1件 要求含铅大于0.5铅当量</w:t>
                  </w:r>
                </w:p>
              </w:tc>
            </w:tr>
            <w:tr>
              <w:tc>
                <w:tcPr>
                  <w:tcW w:type="dxa" w:w="39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right"/>
                  </w:pPr>
                  <w:r>
                    <w:rPr>
                      <w:rFonts w:ascii="仿宋_GB2312" w:hAnsi="仿宋_GB2312" w:cs="仿宋_GB2312" w:eastAsia="仿宋_GB2312"/>
                      <w:sz w:val="24"/>
                    </w:rPr>
                    <w:t>19.4</w:t>
                  </w:r>
                </w:p>
              </w:tc>
              <w:tc>
                <w:tcPr>
                  <w:tcW w:type="dxa" w:w="215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高压注射器（</w:t>
                  </w:r>
                  <w:r>
                    <w:rPr>
                      <w:rFonts w:ascii="仿宋_GB2312" w:hAnsi="仿宋_GB2312" w:cs="仿宋_GB2312" w:eastAsia="仿宋_GB2312"/>
                      <w:sz w:val="24"/>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货到现场、安装调试、培训完毕经验收合格并交付使用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财务状况报告：提供（1）或提供（2）；（1）提供递交投标文件截止之日前两年内任意一个年度经审计的财务报告，应满足以下要求：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法定代表人/单位负责人身份证明书、授权委托书及授权代表在本单位养老保险缴纳证明 （1）法定代表人或单位负责人投标的，应提供法定代表人或单位负责人身份证明； （2）授权代表投标的，应提供法定代表人或单位负责人身份证明、授权委托书及授权代表在本单位养老保险缴纳证明。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应具有医疗器械生产许可证（投标产品须在其生产范围内）。</w:t>
            </w:r>
          </w:p>
        </w:tc>
        <w:tc>
          <w:tcPr>
            <w:tcW w:type="dxa" w:w="3322"/>
          </w:tcPr>
          <w:p>
            <w:pPr>
              <w:pStyle w:val="null3"/>
            </w:pPr>
            <w:r>
              <w:rPr>
                <w:rFonts w:ascii="仿宋_GB2312" w:hAnsi="仿宋_GB2312" w:cs="仿宋_GB2312" w:eastAsia="仿宋_GB2312"/>
              </w:rPr>
              <w:t>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应具有医疗器械生产许可证（投标产品须在其生产范围内）。投标人需提供证书复印件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投标人具有《辐射安全许可证》（投标产品须在其范围内）；</w:t>
            </w:r>
          </w:p>
        </w:tc>
        <w:tc>
          <w:tcPr>
            <w:tcW w:type="dxa" w:w="3322"/>
          </w:tcPr>
          <w:p>
            <w:pPr>
              <w:pStyle w:val="null3"/>
            </w:pPr>
            <w:r>
              <w:rPr>
                <w:rFonts w:ascii="仿宋_GB2312" w:hAnsi="仿宋_GB2312" w:cs="仿宋_GB2312" w:eastAsia="仿宋_GB2312"/>
              </w:rPr>
              <w:t>投标人具有《辐射安全许可证》（投标产品须在其范围内）。投标人需提供证书复印件并加盖公章。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1.投标报价低于全部通过符合性审查供应商投标报价平均值50%的，即投标报价&lt;全部通过符合性审查供应商投标报价平均值×50%； 2.投标报价低 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投标方案.docx 关于符合本国产品标准的声明函.docx 中小企业声明函 节能产品、环境标志产品明细表.docx 资格证明文件.docx 分项报价表.docx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投标方案.docx 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关于符合本国产品标准的声明函.docx 中小企业声明函 节能产品、环境标志产品明细表.docx 资格证明文件.docx 分项报价表.docx 投标函 残疾人福利性单位声明函 标的清单 投标人参加政府采购活动承诺书.docx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关于符合本国产品标准的声明函.docx 中小企业声明函 节能产品、环境标志产品明细表.docx 资格证明文件.docx 分项报价表.docx 投标函 残疾人福利性单位声明函 标的清单 投标文件封面 投标人参加政府采购活动承诺书.docx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投标产品的技术指标评审：完全响应得34分。“▲”号技术参数一项不满足扣3分，非“▲”号技术指标参数一项不满足扣2分，扣完为止。 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①所投设备技术先进、可靠性强、成熟度高，满足用户需求，得5分； ②所投设备技术成熟、性能稳定，基本满足用户需求，得3分；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内容完整、可实施且有针对性并质保期长得4分；内容完整、可实施、且有针对性得3分；内容完整、可实施得2分；方案基本完整得1分；未提供不得分。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提供2023年1月1日至投标截止时间（以合同签订时间为准）所投产品品牌同类产品业绩，每提供一个业绩得1分，满分5分。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详见附件：投标人参加政府采购活动承诺书.docx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