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版本号：SXKK2026-DY-00120260312001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三原县医院核磁共振设备移机服务采购项目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SXKK2026-DY-001</w:t>
      </w:r>
      <w:r>
        <w:br/>
      </w:r>
      <w:r>
        <w:br/>
      </w:r>
      <w:r>
        <w:br/>
      </w:r>
    </w:p>
    <w:p>
      <w:pPr>
        <w:pStyle w:val="null3"/>
        <w:jc w:val="center"/>
        <w:outlineLvl w:val="5"/>
      </w:pPr>
      <w:r>
        <w:rPr>
          <w:rFonts w:ascii="仿宋_GB2312" w:hAnsi="仿宋_GB2312" w:cs="仿宋_GB2312" w:eastAsia="仿宋_GB2312"/>
          <w:sz w:val="15"/>
          <w:b/>
        </w:rPr>
        <w:t>三原县卫生健康局</w:t>
      </w:r>
    </w:p>
    <w:p>
      <w:pPr>
        <w:pStyle w:val="null3"/>
        <w:jc w:val="center"/>
        <w:outlineLvl w:val="5"/>
      </w:pPr>
      <w:r>
        <w:rPr>
          <w:rFonts w:ascii="仿宋_GB2312" w:hAnsi="仿宋_GB2312" w:cs="仿宋_GB2312" w:eastAsia="仿宋_GB2312"/>
          <w:sz w:val="15"/>
          <w:b/>
        </w:rPr>
        <w:t>陕西夸克工程造价咨询有限公司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陕西夸克工程造价咨询有限公司</w:t>
      </w:r>
      <w:r>
        <w:rPr>
          <w:rFonts w:ascii="仿宋_GB2312" w:hAnsi="仿宋_GB2312" w:cs="仿宋_GB2312" w:eastAsia="仿宋_GB2312"/>
        </w:rPr>
        <w:t>（以下简称“代理机构”）受</w:t>
      </w:r>
      <w:r>
        <w:rPr>
          <w:rFonts w:ascii="仿宋_GB2312" w:hAnsi="仿宋_GB2312" w:cs="仿宋_GB2312" w:eastAsia="仿宋_GB2312"/>
        </w:rPr>
        <w:t>三原县卫生健康局</w:t>
      </w:r>
      <w:r>
        <w:rPr>
          <w:rFonts w:ascii="仿宋_GB2312" w:hAnsi="仿宋_GB2312" w:cs="仿宋_GB2312" w:eastAsia="仿宋_GB2312"/>
        </w:rPr>
        <w:t>委托，拟对</w:t>
      </w:r>
      <w:r>
        <w:rPr>
          <w:rFonts w:ascii="仿宋_GB2312" w:hAnsi="仿宋_GB2312" w:cs="仿宋_GB2312" w:eastAsia="仿宋_GB2312"/>
        </w:rPr>
        <w:t>三原县医院核磁共振设备移机服务采购项目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SXKK2026-DY-001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三原县医院核磁共振设备移机服务采购项目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医院门诊楼建设项目已进入收尾阶段，即将正式投入使用。根据医院整体规划，旧门诊楼后续将进行拆除；同时为响应县委县政府及卫健局关于加快新大楼搬迁的工作要求，医院现需将旧楼内联影 1.5T 核磁共振设备（以下简称 “目标设备”）搬迁至新建成的门诊综合大楼。</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主要负责人)委托授权书\身份证明：法定代表人(主要负责人)委托代理人参加投标时，应提供法定代表人(主要负责人)委托授权书及法人身份证明:法定代表人(主要负责人)亲自参加投标时，应提供法定代表人(主要负责人)身份证明书</w:t>
      </w:r>
    </w:p>
    <w:p>
      <w:pPr>
        <w:pStyle w:val="null3"/>
      </w:pPr>
      <w:r>
        <w:rPr>
          <w:rFonts w:ascii="仿宋_GB2312" w:hAnsi="仿宋_GB2312" w:cs="仿宋_GB2312" w:eastAsia="仿宋_GB2312"/>
        </w:rPr>
        <w:t>3、财务报告：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截止至开标时间前六个月内任意一个月的社保缴纳证明(社会保障资金缴存单据或社保机构开具的社会保险参保缴费情况证明)，单据或证明上应有社保机构或代收机构的公章或业务专用章。依法免缴的提供相关证明材料。</w:t>
      </w:r>
    </w:p>
    <w:p>
      <w:pPr>
        <w:pStyle w:val="null3"/>
      </w:pPr>
      <w:r>
        <w:rPr>
          <w:rFonts w:ascii="仿宋_GB2312" w:hAnsi="仿宋_GB2312" w:cs="仿宋_GB2312" w:eastAsia="仿宋_GB2312"/>
        </w:rPr>
        <w:t>5、税收缴纳证明：提供截止至开标时间前六个月内任意一个月的纳税证明或完税证明(增值税、营业税、企业所得税至少提供一种)，纳税证明或完税证明上应有代收机构或税务机关的公章或业务专用章。依法免缴的提供相关证明材料。</w:t>
      </w:r>
    </w:p>
    <w:p>
      <w:pPr>
        <w:pStyle w:val="null3"/>
      </w:pPr>
      <w:r>
        <w:rPr>
          <w:rFonts w:ascii="仿宋_GB2312" w:hAnsi="仿宋_GB2312" w:cs="仿宋_GB2312" w:eastAsia="仿宋_GB2312"/>
        </w:rPr>
        <w:t>6、无违法记录声明：提供在参加本次采购活动前三年内，在经营活动中没有重大违法记录声明。</w:t>
      </w:r>
    </w:p>
    <w:p>
      <w:pPr>
        <w:pStyle w:val="null3"/>
      </w:pPr>
      <w:r>
        <w:rPr>
          <w:rFonts w:ascii="仿宋_GB2312" w:hAnsi="仿宋_GB2312" w:cs="仿宋_GB2312" w:eastAsia="仿宋_GB2312"/>
        </w:rPr>
        <w:t>7、承诺函：提供具有履行合同所必需的设备和专业技术能力的承诺函</w:t>
      </w:r>
    </w:p>
    <w:p>
      <w:pPr>
        <w:pStyle w:val="null3"/>
      </w:pPr>
      <w:r>
        <w:rPr>
          <w:rFonts w:ascii="仿宋_GB2312" w:hAnsi="仿宋_GB2312" w:cs="仿宋_GB2312" w:eastAsia="仿宋_GB2312"/>
        </w:rPr>
        <w:t>8、非联合体投标声明：本项目不接受联合体投标，提供非联合体投标声明。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三原县卫生健康局经办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13474092831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陕西夸克工程造价咨询有限公司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陕西省西安市未央区萧家北巷文景尚品12楼1218室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采购包1：385,000.00元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采购包1：385,000.00元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代理服务费收费标准：参照国家计委计价格[2002]1980号及发改办价格[2003]857号通知规定 ，由成交供应商支付采购代理服务费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三原县卫生健康局</w:t>
      </w:r>
      <w:r>
        <w:rPr>
          <w:rFonts w:ascii="仿宋_GB2312" w:hAnsi="仿宋_GB2312" w:cs="仿宋_GB2312" w:eastAsia="仿宋_GB2312"/>
        </w:rPr>
        <w:t>和</w:t>
      </w:r>
      <w:r>
        <w:rPr>
          <w:rFonts w:ascii="仿宋_GB2312" w:hAnsi="仿宋_GB2312" w:cs="仿宋_GB2312" w:eastAsia="仿宋_GB2312"/>
        </w:rPr>
        <w:t>陕西夸克工程造价咨询有限公司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陕西夸克工程造价咨询有限公司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三原县卫生健康局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陕西夸克工程造价咨询有限公司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按照《财政部关于进一步加强政府采购需求和履约验收管理的指导意见》 （财库&lt;2016&gt;33号）的规定，完成批复建设内容，质量合格，依法组织履约验收工作。</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医院门诊楼建设项目已进入收尾阶段，即将正式投入使用。根据医院整体规划，旧门诊楼后续将进行拆除；同时为响应县委县政府及卫健局关于加快新大楼搬迁的工作要求，医院现需将旧楼内联影 1.5T 核磁共振设备（以下简称 “目标设备”）搬迁至新建成的门诊综合大楼。</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385,000.00</w:t>
      </w:r>
    </w:p>
    <w:p>
      <w:pPr>
        <w:pStyle w:val="null3"/>
      </w:pPr>
      <w:r>
        <w:rPr>
          <w:rFonts w:ascii="仿宋_GB2312" w:hAnsi="仿宋_GB2312" w:cs="仿宋_GB2312" w:eastAsia="仿宋_GB2312"/>
        </w:rPr>
        <w:t>采购包最高限价（元）: 385,000.00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三原县医院核磁共振设备移机服务采购项目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标的名称：三原县医院核磁共振设备移机服务采购项目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48"/>
              <w:gridCol w:w="1805"/>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设备型号及移机服务内容</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设备型号：uMR580 一台。</w:t>
                  </w:r>
                </w:p>
                <w:p>
                  <w:pPr>
                    <w:pStyle w:val="null3"/>
                    <w:jc w:val="left"/>
                  </w:pPr>
                  <w:r>
                    <w:rPr>
                      <w:rFonts w:ascii="仿宋_GB2312" w:hAnsi="仿宋_GB2312" w:cs="仿宋_GB2312" w:eastAsia="仿宋_GB2312"/>
                      <w:sz w:val="20"/>
                    </w:rPr>
                    <w:t>移机服务内容包含设备拆机、打包、装卸搬运、物流运输、安装、调试完成等。</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技术保障</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投标人应有MR专职工程师人数≥3个，提供经过原设备制造商培训具备</w:t>
                  </w:r>
                  <w:r>
                    <w:rPr>
                      <w:rFonts w:ascii="仿宋_GB2312" w:hAnsi="仿宋_GB2312" w:cs="仿宋_GB2312" w:eastAsia="仿宋_GB2312"/>
                      <w:sz w:val="20"/>
                    </w:rPr>
                    <w:t>MR</w:t>
                  </w:r>
                  <w:r>
                    <w:rPr>
                      <w:rFonts w:ascii="仿宋_GB2312" w:hAnsi="仿宋_GB2312" w:cs="仿宋_GB2312" w:eastAsia="仿宋_GB2312"/>
                      <w:sz w:val="20"/>
                    </w:rPr>
                    <w:t>设备专业能力的培训合格证书或能力认证证书。</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服务质量保证</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具备ISO9001质量认证证书及辐射安全许可证。</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场地勘察</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投标人中标后，应在移机前勘察场地并出具原设备制造商标准的新场地机房勘察图纸供医院参考使用。（投标文件中提供承诺函，格式自拟）</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零备件质量保证</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投标人中标后，在设备移机过程中，若因中标人操作原因导致设备发生故障或损坏，需要更换备件的，中标人保证能提供原厂认证的全新备件，并承担由此产生的全部费用(包括但不限于备件费、人工费、运输费等)，确保设备修复至原厂运行标准。</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移机地点及距离</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三原县医院院内移机。</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接到医院移机通知后30天内完成设备移机、安装调试。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三原县医院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合同签订后，乙方需开具全额税务发票，采购项目经甲方验收合格后一个月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验收合格后六个月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质保期满后一个月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执行国家法律、法规和标准等情况进行检查，由采购人组织验收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本合同在履行过程中发生的与本合同有关的任何争议，由甲、乙双方友好协商解决，协商不成的，由甲方所在人民法院诉讼解决。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法定代表人(主要负责人)委托代理人参加投标时，应提供法定代表人(主要负责人)委托授权书及法人身份证明:法定代表人(主要负责人)亲自参加投标时，应提供法定代表人(主要负责人)身份证明书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纳证明(社会保障资金缴存单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增值税、营业税、企业所得税至少提供一种)，纳税证明或完税证明上应有代收机构或税务机关的公章或业务专用章。依法免缴的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提供在参加本次采购活动前三年内，在经营活动中没有重大违法记录声明。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详见附件：移机服务合同.docx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