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版本号：SYCG-CS-2600420260324001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马额西王村道维修工程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SYCG-CS-26004</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马额西王村道维修工程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SYCG-CS-26004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马额西王村道维修工程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为确保我县农村公路安全畅通，我站现拟实施马额西王村道维修工程，总规模1.5公里，主要实施马额西王村道路面维修工程，对现状损坏路面进行修复，部分路段由水泥混凝土路面改造为沥青混凝土路面。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采购包1（马额西王村道维修工程）：属于专门面向中小企业采购。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2、公司资质：具备公路工程总承包三级（含三级）及以上资质。具备有效的安全生产许可证。</w:t>
      </w:r>
    </w:p>
    <w:p>
      <w:pPr>
        <w:pStyle w:val="null3"/>
      </w:pPr>
      <w:r>
        <w:rPr>
          <w:rFonts w:ascii="仿宋_GB2312" w:hAnsi="仿宋_GB2312" w:cs="仿宋_GB2312" w:eastAsia="仿宋_GB2312"/>
        </w:rPr>
        <w:t>3、项目负责人：拟派项目负责人应具备公路工程专业二级及以上注册建造师执业资格，并具备相应有效的安全生产考核合格证书，须在本单位注册，且未担任其他在建工程项目的项目经理（提供项目经理无在建工程承诺书）</w:t>
      </w:r>
    </w:p>
    <w:p>
      <w:pPr>
        <w:pStyle w:val="null3"/>
      </w:pPr>
      <w:r>
        <w:rPr>
          <w:rFonts w:ascii="仿宋_GB2312" w:hAnsi="仿宋_GB2312" w:cs="仿宋_GB2312" w:eastAsia="仿宋_GB2312"/>
        </w:rPr>
        <w:t>4、法定代表人授权委托书：法定代表人或负责人参加投标时，提供本人身份证，并与营业执照中法定代表人或负责人信息相符；授权代表参加投标时，提供授权书和被授权人身份证；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5、财务状况报告：提供2024年度或2025年度经审计的财务报告（成立时间至提交响应文件截止时间 不足一年的可提供成立后任意时段的资产负债表），或其开标前三个月内银行出具 的资信证明，（以上两种形式的资料提供任何一种即可）</w:t>
      </w:r>
    </w:p>
    <w:p>
      <w:pPr>
        <w:pStyle w:val="null3"/>
      </w:pPr>
      <w:r>
        <w:rPr>
          <w:rFonts w:ascii="仿宋_GB2312" w:hAnsi="仿宋_GB2312" w:cs="仿宋_GB2312" w:eastAsia="仿宋_GB2312"/>
        </w:rPr>
        <w:t>6、税收缴纳证准明：提供截止开标日期以前六个月以内已缴纳的至少一个月的纳税证明或完税证明（时间以税款所属日期为准、税种须包含增值税或企业所得税），依法免税的单位应提供相关证明材料。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7、社会保障资金缴纳证明：提供截止开标日期以前六个月以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8、声明：提供具有履行本合同所必需的设备和专业技术能力的声明</w:t>
      </w:r>
    </w:p>
    <w:p>
      <w:pPr>
        <w:pStyle w:val="null3"/>
      </w:pPr>
      <w:r>
        <w:rPr>
          <w:rFonts w:ascii="仿宋_GB2312" w:hAnsi="仿宋_GB2312" w:cs="仿宋_GB2312" w:eastAsia="仿宋_GB2312"/>
        </w:rPr>
        <w:t>9、信用中国：不得为“信用中国”网站(http://www.creditchina.gov.cn)列入“失信被执行人（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p>
      <w:pPr>
        <w:pStyle w:val="null3"/>
      </w:pPr>
      <w:r>
        <w:rPr>
          <w:rFonts w:ascii="仿宋_GB2312" w:hAnsi="仿宋_GB2312" w:cs="仿宋_GB2312" w:eastAsia="仿宋_GB2312"/>
        </w:rPr>
        <w:t>10、非联合体声明：本项目不接受联合体投标，单位负责人为同一人或者存在直接控股、管理关系的不 同投标人，不得参加同一合同项下的政府采购活动（提供非联合体投标声明，包括 控股管理声明）</w:t>
      </w:r>
    </w:p>
    <w:p>
      <w:pPr>
        <w:pStyle w:val="null3"/>
      </w:pPr>
      <w:r>
        <w:rPr>
          <w:rFonts w:ascii="仿宋_GB2312" w:hAnsi="仿宋_GB2312" w:cs="仿宋_GB2312" w:eastAsia="仿宋_GB2312"/>
        </w:rPr>
        <w:t>11、重大违法声明：供应商参加采购活动近3年内经营活动中没有重大违法记录声明，以及未被列入失信被执行人、重大税收违法案件当事人名单、政府采购严重违法失信行为记录名单的书面声明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采购包1：901,475.00元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本工程验收按《公路工程技术标准》（JTG B01-2014）执行，工程量、规格符合采购需求，各分项技术指标达标，质量合格；按期完工，无安全事故，竣工资料齐全规范，全部满足即为合格。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联系电话：029-32268653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901,475.00</w:t>
      </w:r>
    </w:p>
    <w:p>
      <w:pPr>
        <w:pStyle w:val="null3"/>
      </w:pPr>
      <w:r>
        <w:rPr>
          <w:rFonts w:ascii="仿宋_GB2312" w:hAnsi="仿宋_GB2312" w:cs="仿宋_GB2312" w:eastAsia="仿宋_GB2312"/>
        </w:rPr>
        <w:t>采购包最高限价（元）: 901,475.00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901,475.00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1.进场原材料、成品及半成品均需质量合格，提供有效质量证明文件，经采购人及监理核验检测合格后方可使用，规格、工程量与采购需求一致，妥善保管无损坏。</w:t>
            </w:r>
          </w:p>
          <w:p>
            <w:pPr>
              <w:pStyle w:val="null3"/>
            </w:pPr>
            <w:r>
              <w:rPr>
                <w:rFonts w:ascii="仿宋_GB2312" w:hAnsi="仿宋_GB2312" w:cs="仿宋_GB2312" w:eastAsia="仿宋_GB2312"/>
              </w:rPr>
              <w:t>2.施工设备匹配各分项作业工艺及现场工况，进场前调试检修合格、性能完好，计量检测类设备精度达标且在有效检定周期内；施工中做好设备巡检维保，建立管理台账，保障设备正常运行。</w:t>
            </w:r>
          </w:p>
          <w:p>
            <w:pPr>
              <w:pStyle w:val="null3"/>
            </w:pPr>
            <w:r>
              <w:rPr>
                <w:rFonts w:ascii="仿宋_GB2312" w:hAnsi="仿宋_GB2312" w:cs="仿宋_GB2312" w:eastAsia="仿宋_GB2312"/>
              </w:rPr>
              <w:t>3.施工人员具备公路工程相关施工经验，熟悉本工程工艺、标准及操作规范，经技术交底和安全生产培训后上岗；作业中严格遵守施工及安全管理规定，核心作业人员保持稳定，保障施工连贯性。</w:t>
            </w:r>
          </w:p>
          <w:p>
            <w:pPr>
              <w:pStyle w:val="null3"/>
            </w:pPr>
            <w:r>
              <w:rPr>
                <w:rFonts w:ascii="仿宋_GB2312" w:hAnsi="仿宋_GB2312" w:cs="仿宋_GB2312" w:eastAsia="仿宋_GB2312"/>
              </w:rPr>
              <w:t>4.各分项工程施工工艺合规，核心技术指标均达国家及行业标准；面层、基层压实度、强度、平整度等关键指标符合要求，防裂防渗工序贴合牢固、密封严实，旧路面处理基底平整坚实，清运作业及时规范、现场无残留，标线施划色泽均匀、尺寸标准、反光良好。</w:t>
            </w:r>
          </w:p>
          <w:p>
            <w:pPr>
              <w:pStyle w:val="null3"/>
            </w:pPr>
            <w:r>
              <w:rPr>
                <w:rFonts w:ascii="仿宋_GB2312" w:hAnsi="仿宋_GB2312" w:cs="仿宋_GB2312" w:eastAsia="仿宋_GB2312"/>
              </w:rPr>
              <w:t>5.工程整体质量达公路工程合格标准，无裂缝、松散、空鼓、翘边等质量缺陷，满足农村公路安全畅通、日常通行的使用功能；施工过程落实文明施工、环保要求，做好现场管控，完工后及时清理恢复现场。</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施工、材料、工艺、质量检验及验收均执行国家及行业现行有效技术标准、规范、规程，主要包括：《公路工程技术标准》《公路路面基层施工技术细则》《公路沥青路面施工技术规范》《公路水泥混凝土路面施工技术规范》《公路养护技术规范》《公路工程质量检验评定标准》《公路交通安全设施施工技术规范》及地方关于农村公路建设、安全生产、文明施工、环境保护的相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方案.docx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具备公路工程总承包三级（含三级）及以上资质。具备有效的安全生产许可证。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拟派项目负责人应具备公路工程专业二级及以上注册建造师执业资格，并具备相应有效的安全生产考核合格证书，须在本单位注册，且未担任其他在建工程项目的项目经理（提供项目经理无在建工程承诺书）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 响应函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 不足一年的可提供成立后任意时段的资产负债表），或其开标前三个月内银行出具 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税收缴纳证准明</w:t>
            </w:r>
          </w:p>
        </w:tc>
        <w:tc>
          <w:tcPr>
            <w:tcW w:type="dxa" w:w="3322"/>
          </w:tcPr>
          <w:p>
            <w:pPr>
              <w:pStyle w:val="null3"/>
            </w:pPr>
            <w:r>
              <w:rPr>
                <w:rFonts w:ascii="仿宋_GB2312" w:hAnsi="仿宋_GB2312" w:cs="仿宋_GB2312" w:eastAsia="仿宋_GB2312"/>
              </w:rPr>
              <w:t>提供截止开标日期以前六个月以内已缴纳的至少一个月的纳税证明或完税证明（时间以税款所属日期为准、税种须包含增值税或企业所得税），依法免税的单位应提供相关证明材料。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提供截止开标日期以前六个月以内已缴存的至少一个月的社会保障资金缴存单据或社保机构开具的社会保险参保缴费情况证明，依法不需要缴纳社会保障资金的单位应提供相关证明材料。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 同投标人，不得参加同一合同项下的政府采购活动（提供非联合体投标声明，包括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已标价工程量清单 中小企业声明函 方案.docx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 ⑥劳动力计划及主要材料供应计划计划效评审标准：方案内容详细完整、针对性强、可行性高，符合项目实际要求。每项满分2分，缺项不得分，每项内容存在缺陷扣1分。 缺陷是指内容不合理、虽有内容但不完善、内容表述前后不一致、套用其他项目方案或 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 ②项目经理部组成③专业化项目经理部组建原则评审标准：方案内容详细完整、针对性 强、可行性高，符合项目实际要求。每项满分2分，缺项不得分，每项内容存在缺陷扣 1分。缺陷是指内容不合理、虽有内容但不完善、内容表述前后不一致、套用其他项目 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措施⑤多场景应急处置预案与演练机制评审标准：方案内容详细完整、针对性强、可行性高，符合项目实际要求。每项满分2分，缺项不得分，每项内容存在缺陷扣1分。缺 陷是指内容不合理、虽有内容但不完善、内容表述前后不一致、套用其他项目方案或与 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 工的技术措施②环境保护措施③施工区域标准化封闭管理措施④精细化扬尘与噪音防控 技术方案⑤施工废弃物分类处理与资源化利用措施评审标准：方案内容详细完整、针对性强、可行性高，符合项目实际要求。每项满分2分，缺项不得分，每项内容存在缺陷 扣1分。缺陷是指内容不合理、虽有内容但不完善、内容表述前后不一致、套用其他项 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 确保工期的技术措施③分阶段精细化施工进度计划编制评审标准：方案内容详细完整、 针对性强、可行性高，符合项目实际要求。每项满分2分，缺项不得分，每项内容存在 缺陷扣1分。缺陷是指内容不合理、虽有内容但不完善、内容表述前后不一致、套用其 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季节性施工管理防范措施</w:t>
            </w:r>
          </w:p>
        </w:tc>
        <w:tc>
          <w:tcPr>
            <w:tcW w:type="dxa" w:w="2492"/>
          </w:tcPr>
          <w:p>
            <w:pPr>
              <w:pStyle w:val="null3"/>
            </w:pPr>
            <w:r>
              <w:rPr>
                <w:rFonts w:ascii="仿宋_GB2312" w:hAnsi="仿宋_GB2312" w:cs="仿宋_GB2312" w:eastAsia="仿宋_GB2312"/>
              </w:rPr>
              <w:t>针对本项目季节性施工管理防范措施，内容包括但不限于①场地适配系统升级与动态监测措施②工序优化与季节适配作业保障机制③季节性施工管理防范综合措施评审标准：方案内容详细完整、针对性强、可行性高，符合项目实际要求。每项满分2分，缺项不得分，每项 内容存在缺陷扣1分。缺陷是指内容不合理、虽有内容但不完善、内容表述前后不一致 、套用其他项目方案或与项目需求不匹配及其他不利于项目实施的任意一种情形。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针对本项目垃圾清运方案，内容包括但不限于①清运管控与环境防护措施②垃圾清运方案评审标准：方案内容详细完整、针对性强、可行性高，符合项目实际要求。每项满 分2分，缺项不得分，每项内容存在缺陷扣1分。缺陷是指内容不合理、虽有内容但不完善、内容表述前后不一致、套用其他项目方案或与项目需求不匹配及其他不利于项目 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 ③质量保修期内的服务承诺④合理化建议评审标准：方案内容详细完整、针对性强、可行性高，符合项目实际要求。每项满分2分，缺项不得分，每项内容存在缺陷扣1分。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供应商2023年3月以来类似项目业绩；每提供1份计2分，最高得8分。业绩证明（以 合同或中标/成交通知书为准，须在磋商响应文件中附以上证明材料的扫描件加盖单位 公章，原件备查）弄虚作假者，取消其成交资格。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 他供应商的价格分统一按照下列公式计算： 磋商报价得分=（磋商基准价/最终磋商报 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