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版本号：SX-JSZB(2026)-00220260401001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龙桥村道路改造项目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SX-JSZB(2026)-002</w:t>
      </w:r>
      <w:r>
        <w:br/>
      </w:r>
      <w:r>
        <w:br/>
      </w:r>
      <w:r>
        <w:br/>
      </w:r>
    </w:p>
    <w:p>
      <w:pPr>
        <w:pStyle w:val="null3"/>
        <w:jc w:val="center"/>
        <w:outlineLvl w:val="2"/>
      </w:pPr>
      <w:r>
        <w:rPr>
          <w:rFonts w:ascii="仿宋_GB2312" w:hAnsi="仿宋_GB2312" w:cs="仿宋_GB2312" w:eastAsia="仿宋_GB2312"/>
          <w:sz w:val="28"/>
          <w:b/>
        </w:rPr>
        <w:t>陕西省咸阳市三原县城关街道办事处</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陕西省咸阳市三原县城关街道办事处</w:t>
      </w:r>
      <w:r>
        <w:rPr>
          <w:rFonts w:ascii="仿宋_GB2312" w:hAnsi="仿宋_GB2312" w:cs="仿宋_GB2312" w:eastAsia="仿宋_GB2312"/>
        </w:rPr>
        <w:t>委托，拟对</w:t>
      </w:r>
      <w:r>
        <w:rPr>
          <w:rFonts w:ascii="仿宋_GB2312" w:hAnsi="仿宋_GB2312" w:cs="仿宋_GB2312" w:eastAsia="仿宋_GB2312"/>
        </w:rPr>
        <w:t>龙桥村道路改造项目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SX-JSZB(2026)-002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龙桥村道路改造项目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本工程为三原县城关街道龙桥村道路改造项目，位于三原县城关街道龙桥村，道路全长0.765公里，本工程为市政工程。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采购包1（龙桥村道路改造项目）：属于专门面向中小企业采购。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①可提供2024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9、中小企业：本项目为专门面向中小企业采购项目须根据《政府采购促进中小企业发展管理办法》（财库﹝2020﹞46号）的规定提供《中小企业声明函》；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10、企业资质：投标供应商具有有效的市政公用工程施工总承包三级及以上资质，具有有效的安全生产许可证；</w:t>
      </w:r>
    </w:p>
    <w:p>
      <w:pPr>
        <w:pStyle w:val="null3"/>
      </w:pPr>
      <w:r>
        <w:rPr>
          <w:rFonts w:ascii="仿宋_GB2312" w:hAnsi="仿宋_GB2312" w:cs="仿宋_GB2312" w:eastAsia="仿宋_GB2312"/>
        </w:rPr>
        <w:t>11、项目经理：拟派项目经理具备市政公用工程专业二级及以上注册建造执业证和有效的安全生产考核合格证书(B证)及无在建项目承诺；</w:t>
      </w:r>
    </w:p>
    <w:p>
      <w:pPr>
        <w:pStyle w:val="null3"/>
      </w:pPr>
      <w:r>
        <w:rPr>
          <w:rFonts w:ascii="仿宋_GB2312" w:hAnsi="仿宋_GB2312" w:cs="仿宋_GB2312" w:eastAsia="仿宋_GB2312"/>
        </w:rPr>
        <w:t>12、禁止投标期：投标供应商及项目经理在全国建筑市场监管公共服务平台均未处于禁止投标期限内（提供承诺或查询截图）；</w:t>
      </w:r>
    </w:p>
    <w:p>
      <w:pPr>
        <w:pStyle w:val="null3"/>
      </w:pPr>
      <w:r>
        <w:rPr>
          <w:rFonts w:ascii="仿宋_GB2312" w:hAnsi="仿宋_GB2312" w:cs="仿宋_GB2312" w:eastAsia="仿宋_GB2312"/>
        </w:rPr>
        <w:t>13、其他要求：本项目不接受联合体投标，单位负责人为同一人或者存在控股、管理关系的不同单位不得同时投标。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陕西省咸阳市三原县城关街道办事处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陕西省咸阳市三原县城关街道宴友思大街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029-32265189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采购包1：1,126,353.07元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陕西省咸阳市三原县城关街道办事处</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陕西省咸阳市三原县城关街道办事处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陕西省咸阳市三原县城关街道办事处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验收及交付标准符合国家相关技术要求和质量验收标准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1,126,353.07</w:t>
      </w:r>
    </w:p>
    <w:p>
      <w:pPr>
        <w:pStyle w:val="null3"/>
      </w:pPr>
      <w:r>
        <w:rPr>
          <w:rFonts w:ascii="仿宋_GB2312" w:hAnsi="仿宋_GB2312" w:cs="仿宋_GB2312" w:eastAsia="仿宋_GB2312"/>
        </w:rPr>
        <w:t>采购包最高限价（元）: 1,126,353.07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龙桥村道路改造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1,126,353.07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标的名称：龙桥村道路改造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rPr>
              <w:t>一、工程概况</w:t>
            </w:r>
          </w:p>
          <w:p>
            <w:pPr>
              <w:pStyle w:val="null3"/>
            </w:pPr>
            <w:r>
              <w:rPr>
                <w:rFonts w:ascii="仿宋_GB2312" w:hAnsi="仿宋_GB2312" w:cs="仿宋_GB2312" w:eastAsia="仿宋_GB2312"/>
              </w:rPr>
              <w:t>本工程为三原县城关街道龙桥村道路改造项目，位于三原县城关街道龙桥村，道路全长0.765公里，本工程为市政工程。</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1、本工程应按质按量完成工程全部内容。</w:t>
            </w:r>
          </w:p>
          <w:p>
            <w:pPr>
              <w:pStyle w:val="null3"/>
            </w:pPr>
            <w:r>
              <w:rPr>
                <w:rFonts w:ascii="仿宋_GB2312" w:hAnsi="仿宋_GB2312" w:cs="仿宋_GB2312" w:eastAsia="仿宋_GB2312"/>
              </w:rPr>
              <w:t>2、本工程验收标准应符合国家相关工程管理规定及行业相关标准要求。</w:t>
            </w:r>
          </w:p>
          <w:p>
            <w:pPr>
              <w:pStyle w:val="null3"/>
            </w:pPr>
            <w:r>
              <w:rPr>
                <w:rFonts w:ascii="仿宋_GB2312" w:hAnsi="仿宋_GB2312" w:cs="仿宋_GB2312" w:eastAsia="仿宋_GB2312"/>
              </w:rPr>
              <w:t>三、工程指标的具体要求：</w:t>
            </w:r>
          </w:p>
          <w:p>
            <w:pPr>
              <w:pStyle w:val="null3"/>
            </w:pPr>
            <w:r>
              <w:rPr>
                <w:rFonts w:ascii="仿宋_GB2312" w:hAnsi="仿宋_GB2312" w:cs="仿宋_GB2312" w:eastAsia="仿宋_GB2312"/>
              </w:rPr>
              <w:t>1、质量标准：合格。</w:t>
            </w:r>
          </w:p>
          <w:p>
            <w:pPr>
              <w:pStyle w:val="null3"/>
            </w:pPr>
            <w:r>
              <w:rPr>
                <w:rFonts w:ascii="仿宋_GB2312" w:hAnsi="仿宋_GB2312" w:cs="仿宋_GB2312" w:eastAsia="仿宋_GB2312"/>
              </w:rPr>
              <w:t>2、工期：自合同签订之日起60个日历日内竣工。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符合现行国家有关工程施工质量验收标准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质保期：1年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投标供应商具有有效的市政公用工程施工总承包三级及以上资质，具有有效的安全生产许可证；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拟派项目经理具备市政公用工程专业二级及以上注册建造执业证和有效的安全生产考核合格证书(B证)及无在建项目承诺；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禁止投标期</w:t>
            </w:r>
          </w:p>
        </w:tc>
        <w:tc>
          <w:tcPr>
            <w:tcW w:type="dxa" w:w="3322"/>
          </w:tcPr>
          <w:p>
            <w:pPr>
              <w:pStyle w:val="null3"/>
            </w:pPr>
            <w:r>
              <w:rPr>
                <w:rFonts w:ascii="仿宋_GB2312" w:hAnsi="仿宋_GB2312" w:cs="仿宋_GB2312" w:eastAsia="仿宋_GB2312"/>
              </w:rPr>
              <w:t>投标供应商及项目经理在全国建筑市场监管公共服务平台均未处于禁止投标期限内（提供承诺或查询截图）；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投标人名称与营业执照等资料相一致</w:t>
            </w:r>
          </w:p>
        </w:tc>
        <w:tc>
          <w:tcPr>
            <w:tcW w:type="dxa" w:w="1661"/>
          </w:tcPr>
          <w:p>
            <w:pPr>
              <w:pStyle w:val="null3"/>
            </w:pPr>
            <w:r>
              <w:rPr>
                <w:rFonts w:ascii="仿宋_GB2312" w:hAnsi="仿宋_GB2312" w:cs="仿宋_GB2312" w:eastAsia="仿宋_GB2312"/>
              </w:rPr>
              <w:t>已标价工程量清单 中小企业声明函 总体施工方案.docx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按照采购文件要求签字盖章</w:t>
            </w:r>
          </w:p>
        </w:tc>
        <w:tc>
          <w:tcPr>
            <w:tcW w:type="dxa" w:w="1661"/>
          </w:tcPr>
          <w:p>
            <w:pPr>
              <w:pStyle w:val="null3"/>
            </w:pPr>
            <w:r>
              <w:rPr>
                <w:rFonts w:ascii="仿宋_GB2312" w:hAnsi="仿宋_GB2312" w:cs="仿宋_GB2312" w:eastAsia="仿宋_GB2312"/>
              </w:rPr>
              <w:t>已标价工程量清单 中小企业声明函 总体施工方案.docx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工期、投标有效期等符合采购文件要求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按照采购文件要求缴纳</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完全理解并接受法律法规和采购文件对供应商合法经营的各类规约和责任义务要求，未出现法律、法规或采购文件规定的其他无效情形的。</w:t>
            </w:r>
          </w:p>
        </w:tc>
        <w:tc>
          <w:tcPr>
            <w:tcW w:type="dxa" w:w="1661"/>
          </w:tcPr>
          <w:p>
            <w:pPr>
              <w:pStyle w:val="null3"/>
            </w:pPr>
            <w:r>
              <w:rPr>
                <w:rFonts w:ascii="仿宋_GB2312" w:hAnsi="仿宋_GB2312" w:cs="仿宋_GB2312" w:eastAsia="仿宋_GB2312"/>
              </w:rPr>
              <w:t>已标价工程量清单 中小企业声明函 总体施工方案.docx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 投标保证金.docx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1.对本项目了解透彻，制定针对本项目的施工方案、方法与技术措施内容全面，施工工艺先进，对施工具有高度指导性，得(6-9]分； 2.施工方案基本可行，方法、措施基本得当，得(3-6]分； 3.施工方案、方法与技术措施的可行性、指导性较低的得(0-3]分。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1.工期满足招标文件要求，施工进度、节点安排合理，进度计划横道图或网络图安排合理的得(4-7]分； 2.工期满足招标文件要求，施工进度、节点安排基本合理，进度计划横道图或网络图较完善的得[2-4]分； 3.工期满足招标文件要求，施工进度、节点安排较差，进度计划横道图或网络图不完善的得[0-2)分。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1.质量目标明确，管理体系健全，控制措施完整的得(4-7]分； 2.质量目标基本明确，管理体系基本健全，控制措施较完整的得[2-4]分； 3.质量目标、管理体系不健全、控制措施较差的得[0-2)分。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1.安全生产目标明确，预防和动态控制措施及制度完整、到位，管理体系和组织措施功能完善，安全经费投入明确的得(4-7]分； 2.安全生产目标基本明确，控制措施及制度基本完整的得[2-4]分； 3.安全生产目标不明确，控制措施及制度较差的得[0-2)分。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环境保护保证体系及保证措施</w:t>
            </w:r>
          </w:p>
        </w:tc>
        <w:tc>
          <w:tcPr>
            <w:tcW w:type="dxa" w:w="2492"/>
          </w:tcPr>
          <w:p>
            <w:pPr>
              <w:pStyle w:val="null3"/>
            </w:pPr>
            <w:r>
              <w:rPr>
                <w:rFonts w:ascii="仿宋_GB2312" w:hAnsi="仿宋_GB2312" w:cs="仿宋_GB2312" w:eastAsia="仿宋_GB2312"/>
              </w:rPr>
              <w:t>1.环境文明施工保证体系健全、完整，保证措施完善得(4-7]分； 2.环境文明施工保证体系基本健全、较完整得[2-4]分； 3.环境文明施工保证体系不健全、不完整得[0-2)分。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主要劳动力及机具配备</w:t>
            </w:r>
          </w:p>
        </w:tc>
        <w:tc>
          <w:tcPr>
            <w:tcW w:type="dxa" w:w="2492"/>
          </w:tcPr>
          <w:p>
            <w:pPr>
              <w:pStyle w:val="null3"/>
            </w:pPr>
            <w:r>
              <w:rPr>
                <w:rFonts w:ascii="仿宋_GB2312" w:hAnsi="仿宋_GB2312" w:cs="仿宋_GB2312" w:eastAsia="仿宋_GB2312"/>
              </w:rPr>
              <w:t>1.劳动力及机具投入计划根据施工进度需求、工作量进行合理分配安排,并具有较强的实施性，满足施工要求得(4-7]分； 2.有基本的劳动力及机具投入得[2-4]分； 3.劳动力及机具投入较差得[0-2)分。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1.项目风险预测与防范、事故应急预案考虑全面，切实可行操作性强，经济合理得(4-7]分； 2.项目风险预测与防范、事故应急预案考虑操作性较强得[2-4]分； 3.项目风险预测与防范、事故应急预案考虑操作性较差得[0-2)分。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组织机构配置</w:t>
            </w:r>
          </w:p>
        </w:tc>
        <w:tc>
          <w:tcPr>
            <w:tcW w:type="dxa" w:w="2492"/>
          </w:tcPr>
          <w:p>
            <w:pPr>
              <w:pStyle w:val="null3"/>
            </w:pPr>
            <w:r>
              <w:rPr>
                <w:rFonts w:ascii="仿宋_GB2312" w:hAnsi="仿宋_GB2312" w:cs="仿宋_GB2312" w:eastAsia="仿宋_GB2312"/>
              </w:rPr>
              <w:t>组织机构健全，实行了项目经理负责制，项目经理部的机构设置合理，配备完全合理得(3-5]分，组织机构基本合理得(0-3]分，未叙述者不得分。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1.针对本项目实际需求提供实质性承诺或合理化建议计(3-5]分； 2.有实质性承诺或合理化建议但不适用于本项目计[0-3]分。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供应商具有2023年1月至今（合同签订时间为准）类似项目业绩，响应文件中提供合同复印件加盖公章,每提供一个计3分，满分9分。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详见附件：总体施工方案.docx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