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版本号：ZXZB-2026-100620260414001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三原县环境卫生专项规划（2021-2035年）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ZXZB-2026-1006</w:t>
      </w:r>
      <w:r>
        <w:br/>
      </w:r>
      <w:r>
        <w:br/>
      </w:r>
      <w:r>
        <w:br/>
      </w:r>
    </w:p>
    <w:p>
      <w:pPr>
        <w:pStyle w:val="null3"/>
        <w:jc w:val="center"/>
        <w:outlineLvl w:val="2"/>
      </w:pPr>
      <w:r>
        <w:rPr>
          <w:rFonts w:ascii="仿宋_GB2312" w:hAnsi="仿宋_GB2312" w:cs="仿宋_GB2312" w:eastAsia="仿宋_GB2312"/>
          <w:sz w:val="28"/>
          <w:b/>
        </w:rPr>
        <w:t>三原县城乡管理执法局</w:t>
      </w:r>
    </w:p>
    <w:p>
      <w:pPr>
        <w:pStyle w:val="null3"/>
        <w:jc w:val="center"/>
        <w:outlineLvl w:val="2"/>
      </w:pPr>
      <w:r>
        <w:rPr>
          <w:rFonts w:ascii="仿宋_GB2312" w:hAnsi="仿宋_GB2312" w:cs="仿宋_GB2312" w:eastAsia="仿宋_GB2312"/>
          <w:sz w:val="28"/>
          <w:b/>
        </w:rPr>
        <w:t>陕西湛信工程管理有限公司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陕西湛信工程管理有限公司</w:t>
      </w:r>
      <w:r>
        <w:rPr>
          <w:rFonts w:ascii="仿宋_GB2312" w:hAnsi="仿宋_GB2312" w:cs="仿宋_GB2312" w:eastAsia="仿宋_GB2312"/>
        </w:rPr>
        <w:t>（以下简称“代理机构”）受</w:t>
      </w:r>
      <w:r>
        <w:rPr>
          <w:rFonts w:ascii="仿宋_GB2312" w:hAnsi="仿宋_GB2312" w:cs="仿宋_GB2312" w:eastAsia="仿宋_GB2312"/>
        </w:rPr>
        <w:t>三原县城乡管理执法局</w:t>
      </w:r>
      <w:r>
        <w:rPr>
          <w:rFonts w:ascii="仿宋_GB2312" w:hAnsi="仿宋_GB2312" w:cs="仿宋_GB2312" w:eastAsia="仿宋_GB2312"/>
        </w:rPr>
        <w:t>委托，拟对</w:t>
      </w:r>
      <w:r>
        <w:rPr>
          <w:rFonts w:ascii="仿宋_GB2312" w:hAnsi="仿宋_GB2312" w:cs="仿宋_GB2312" w:eastAsia="仿宋_GB2312"/>
        </w:rPr>
        <w:t>三原县环境卫生专项规划（2021-2035年）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ZXZB-2026-1006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三原县环境卫生专项规划（2021-2035年）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环境卫生设施是城市不可或缺的重要基础设施，随着我县城市化进程不断加快，人口持续集聚，群众对优美生活环境需求日益增长，现有环境卫生设施在布局、规模、技术及管理水平等方面均面临新的挑战与压力。主要表现在:生活垃圾产生量持续增加，分类收集、转运及处理设施能力有待提升；公共厕所布局有待优化，管理服务水平需进一步提高；建筑垃圾，大件垃圾等特殊垃圾处理体系尚不完善;中转站等设施用地紧张;智慧化监管手段应用不足等，亟需科学编制专项规划以指导未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采购包1（三原县环境卫生专项规划（2021-2035年））：属于专门面向中小企业采购。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参加投标时，提供本人身份证；授权代表参加投标时，提供法定代表人授权书和被授权人身份证；非法人单位参照执行：企业法定代表人授权书（附法定代表人有效身份证复印件，法定代表人直接参加须提供法定代表人身份证明及本人有效身份证）及被授权人有效身份证原件和复印件；供应商需在项目电子化交易系统中按要求上传相应证明文件并进行电子签章。</w:t>
      </w:r>
    </w:p>
    <w:p>
      <w:pPr>
        <w:pStyle w:val="null3"/>
      </w:pPr>
      <w:r>
        <w:rPr>
          <w:rFonts w:ascii="仿宋_GB2312" w:hAnsi="仿宋_GB2312" w:cs="仿宋_GB2312" w:eastAsia="仿宋_GB2312"/>
        </w:rPr>
        <w:t>3、企业资质：供应商须具备城乡规划编制乙级及以上资质；供应商需在项目电子化交易系统中按要求上传相应证明文件并进行电子签章。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4、项目负责人：拟派项目负责人须具备注册城乡规划师资格或具有相关专业中级及以上职称；供应商需在项目电子化交易系统中按要求上传相应证明文件并进行电子签章。</w:t>
      </w:r>
    </w:p>
    <w:p>
      <w:pPr>
        <w:pStyle w:val="null3"/>
      </w:pPr>
      <w:r>
        <w:rPr>
          <w:rFonts w:ascii="仿宋_GB2312" w:hAnsi="仿宋_GB2312" w:cs="仿宋_GB2312" w:eastAsia="仿宋_GB2312"/>
        </w:rPr>
        <w:t>5、参加政府采购活动前三年内，在经营活动中没有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6、供应商提供具有履行合同所必需的设备和专业技术能力的承诺：具有履行本合同所必需的设备和专业技术能力的承诺；供应商需在项目电子化交易系统中按要求上传相应证明文件并进行电子签章。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7、税收证明：供应商提供截止开标前六个月任意一个月已缴纳完税凭证（任意税种）或税务机关开具的完税证明（任意税种）；依法免税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8、社会保障资金缴纳证明：供应商提供截止开标前六个月任意一个月已缴存的任意时段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9、信用查询：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查询结果网页截图并加盖投标人公章）；供应商需在项目电子化交易系统中按要求上传相应证明文件并进行电子签章。</w:t>
      </w:r>
    </w:p>
    <w:p>
      <w:pPr>
        <w:pStyle w:val="null3"/>
      </w:pPr>
      <w:r>
        <w:rPr>
          <w:rFonts w:ascii="仿宋_GB2312" w:hAnsi="仿宋_GB2312" w:cs="仿宋_GB2312" w:eastAsia="仿宋_GB2312"/>
        </w:rPr>
        <w:t>10、本项目不接受联合体投标：本项目不接受联合体投标，供应商需在项目电子化交易系统中按要求上传相应证明文件并进行电子签章。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三原县城乡管理执法局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咸阳市三原县人行大街中段环卫队院内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三原县城乡管理执法局经办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陕西湛信工程管理有限公司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陕西省西安市未央区陕西省西安市经济技术开发区凤城十一路文景路十字西北角文景商务广场1幢1单元17楼1702室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18792553811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代理服务费收费标准：参照国家计委关于印发《招标代理服务收费管理暂行办法》的通知（计价格[2002]1980号）和发改办价格[2003]857号规定计取，不足5000元按5000元计取。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三原县城乡管理执法局</w:t>
      </w:r>
      <w:r>
        <w:rPr>
          <w:rFonts w:ascii="仿宋_GB2312" w:hAnsi="仿宋_GB2312" w:cs="仿宋_GB2312" w:eastAsia="仿宋_GB2312"/>
        </w:rPr>
        <w:t>和</w:t>
      </w:r>
      <w:r>
        <w:rPr>
          <w:rFonts w:ascii="仿宋_GB2312" w:hAnsi="仿宋_GB2312" w:cs="仿宋_GB2312" w:eastAsia="仿宋_GB2312"/>
        </w:rPr>
        <w:t>陕西湛信工程管理有限公司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三原县城乡管理执法局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陕西湛信工程管理有限公司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三原县城乡管理执法局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陕西湛信工程管理有限公司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联系电话：18792553811</w:t>
      </w:r>
    </w:p>
    <w:p>
      <w:pPr>
        <w:pStyle w:val="null3"/>
      </w:pPr>
      <w:r>
        <w:rPr>
          <w:rFonts w:ascii="仿宋_GB2312" w:hAnsi="仿宋_GB2312" w:cs="仿宋_GB2312" w:eastAsia="仿宋_GB2312"/>
        </w:rPr>
        <w:t>地址：西安市未央区凤城八路湖北大厦2号楼1501室</w:t>
      </w:r>
    </w:p>
    <w:p>
      <w:pPr>
        <w:pStyle w:val="null3"/>
      </w:pPr>
      <w:r>
        <w:rPr>
          <w:rFonts w:ascii="仿宋_GB2312" w:hAnsi="仿宋_GB2312" w:cs="仿宋_GB2312" w:eastAsia="仿宋_GB2312"/>
        </w:rPr>
        <w:t>邮编：710014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环境卫生设施是城市不可或缺的重要基础设施，随着我县城市化进程不断加快，人口持续集聚，群众对优美生活环境需求日益增长，现有环境卫生设施在布局、规模、技术及管理水平等方面均面临新的挑战与压力。主要表现在:生活垃圾产生量持续增加，分类收集、转运及处理设施能力有待提升；公共厕所布局有待优化，管理服务水平需进一步提高；建筑垃圾，大件垃圾等特殊垃圾处理体系尚不完善;中转站等设施用地紧张;智慧化监管手段应用不足等，亟需科学编制专项规划以指导未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三原县环境卫生专项规划（2021-2035年）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标的名称：三原县环境卫生专项规划（2021-2035年）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三原县中心城区市容环境卫生专项规划（</w:t>
            </w:r>
            <w:r>
              <w:rPr>
                <w:rFonts w:ascii="仿宋_GB2312" w:hAnsi="仿宋_GB2312" w:cs="仿宋_GB2312" w:eastAsia="仿宋_GB2312"/>
                <w:sz w:val="20"/>
                <w:color w:val="000000"/>
              </w:rPr>
              <w:t>2021-2035年）</w:t>
            </w:r>
            <w:r>
              <w:rPr>
                <w:rFonts w:ascii="仿宋_GB2312" w:hAnsi="仿宋_GB2312" w:cs="仿宋_GB2312" w:eastAsia="仿宋_GB2312"/>
                <w:sz w:val="20"/>
                <w:color w:val="000000"/>
              </w:rPr>
              <w:t>，需摸清现状问题和困境，结合市容环卫建设目标及现状发展趋势，明确规范环卫工作流程，优化设施布局与作业体系，提升市容环卫精细化管理水平和综合治理效能，推动环卫工作规范化、标准化、长效化发展，持续改善城乡人居环境。</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主要包括编制背景、现状认知、问题困境、产量预测、分类投放</w:t>
            </w:r>
            <w:r>
              <w:rPr>
                <w:rFonts w:ascii="仿宋_GB2312" w:hAnsi="仿宋_GB2312" w:cs="仿宋_GB2312" w:eastAsia="仿宋_GB2312"/>
                <w:sz w:val="20"/>
                <w:color w:val="000000"/>
              </w:rPr>
              <w:t>-收集-转运-处理-利用设计、设施提质更新、智慧化管理运营等规划。</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质量标准及技术要求</w:t>
            </w:r>
            <w:r>
              <w:rPr>
                <w:rFonts w:ascii="仿宋_GB2312" w:hAnsi="仿宋_GB2312" w:cs="仿宋_GB2312" w:eastAsia="仿宋_GB2312"/>
                <w:sz w:val="20"/>
                <w:color w:val="000000"/>
              </w:rPr>
              <w:t>:达到能够指导三原县中心城区市容环卫管理运维要求，并通过专家评审。</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规格要求</w:t>
            </w:r>
            <w:r>
              <w:rPr>
                <w:rFonts w:ascii="仿宋_GB2312" w:hAnsi="仿宋_GB2312" w:cs="仿宋_GB2312" w:eastAsia="仿宋_GB2312"/>
                <w:sz w:val="20"/>
                <w:color w:val="000000"/>
              </w:rPr>
              <w:t>:规划文本、图纸、规划说明书、汇报文件</w:t>
            </w:r>
            <w:r>
              <w:rPr>
                <w:rFonts w:ascii="仿宋_GB2312" w:hAnsi="仿宋_GB2312" w:cs="仿宋_GB2312" w:eastAsia="仿宋_GB2312"/>
                <w:sz w:val="20"/>
                <w:color w:val="000000"/>
              </w:rPr>
              <w:t>；</w:t>
            </w:r>
            <w:r>
              <w:rPr>
                <w:rFonts w:ascii="仿宋_GB2312" w:hAnsi="仿宋_GB2312" w:cs="仿宋_GB2312" w:eastAsia="仿宋_GB2312"/>
                <w:sz w:val="20"/>
                <w:color w:val="000000"/>
              </w:rPr>
              <w:t>数量</w:t>
            </w:r>
            <w:r>
              <w:rPr>
                <w:rFonts w:ascii="仿宋_GB2312" w:hAnsi="仿宋_GB2312" w:cs="仿宋_GB2312" w:eastAsia="仿宋_GB2312"/>
                <w:sz w:val="20"/>
                <w:color w:val="000000"/>
              </w:rPr>
              <w:t>(规模)5套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售后服务要求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根据项目进展情况和需求，全面跟踪项目成果在使用中的状况，配合项目管理和运行的需要，委派专业技术人员定期进行回访，提供可持续的技术咨询服务。</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其他商务要求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在成果交付的三个月内，对成果进行维护更新并提供编制范围内的技术咨询，积极给予后续</w:t>
            </w:r>
            <w:r>
              <w:rPr>
                <w:rFonts w:ascii="仿宋_GB2312" w:hAnsi="仿宋_GB2312" w:cs="仿宋_GB2312" w:eastAsia="仿宋_GB2312"/>
                <w:sz w:val="20"/>
                <w:color w:val="000000"/>
              </w:rPr>
              <w:t>“保修”服务。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供应商根据服务要求自主填写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供应商根据服务要求自主填写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三原县县城</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1、达到能够指导三原县中心城区市容环卫管理运维要求，通过专家评审并报政府批复。 2、成果内容须符合国家、省、市相关法律、标准、规程的相关规定。图纸和文本须做到清晰、完整、表达准确，同类图纸规格应尽量统一。</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乙方提交合同约定的全部成果，并通过验收后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目正式成果修改完善并报政府批复后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（一）提交三原县仲裁委员会仲裁； （二）依法向甲方所在地法院起诉。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 3、线下响应文件递交截止时间：同响应文件开启时间。 4、线下递交响应文件地点：西安市未央区凤城八路湖北大厦2号楼1501室。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供应商提供2024年度的财务审计报告（至少包括资产负债表和利润表，成立时间至提交投标文件截止时间不足一年的可提供成立后任意时段的资产负债表），或其开标前六个月内银行开具的资信证明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w:t>
            </w:r>
          </w:p>
        </w:tc>
        <w:tc>
          <w:tcPr>
            <w:tcW w:type="dxa" w:w="3322"/>
          </w:tcPr>
          <w:p>
            <w:pPr>
              <w:pStyle w:val="null3"/>
            </w:pPr>
            <w:r>
              <w:rPr>
                <w:rFonts w:ascii="仿宋_GB2312" w:hAnsi="仿宋_GB2312" w:cs="仿宋_GB2312" w:eastAsia="仿宋_GB2312"/>
              </w:rPr>
              <w:t>企业法定代表人授权书（附法定代表人有效身份证复印件，法定代表人直接参加须提供法定代表人身份证明及本人有效身份证）及被授权人有效身份证原件和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供应商须具备城乡规划编制乙级及以上资质；供应商需在项目电子化交易系统中按要求上传相应证明文件并进行电子签章。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其它资料.docx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拟派项目负责人须具备注册城乡规划师资格或具有相关专业中级及以上职称；供应商需在项目电子化交易系统中按要求上传相应证明文件并进行电子签章。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具有履行本合同所必需的设备和专业技术能力的承诺；供应商需在项目电子化交易系统中按要求上传相应证明文件并进行电子签章。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供应商提供截止开标前六个月任意一个月已缴纳完税凭证（任意税种）或税务机关开具的完税证明（任意税种）；依法免税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开标前六个月任意一个月已缴存的任意时段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查询结果网页截图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现状理解及分析</w:t>
            </w:r>
          </w:p>
        </w:tc>
        <w:tc>
          <w:tcPr>
            <w:tcW w:type="dxa" w:w="2492"/>
          </w:tcPr>
          <w:p>
            <w:pPr>
              <w:pStyle w:val="null3"/>
            </w:pPr>
            <w:r>
              <w:rPr>
                <w:rFonts w:ascii="仿宋_GB2312" w:hAnsi="仿宋_GB2312" w:cs="仿宋_GB2312" w:eastAsia="仿宋_GB2312"/>
              </w:rPr>
              <w:t>一、评审内容：对本项目的理解及服务方案情况，具体包括但不限于：①对项目的整体理解程度；②服务方案总体思路；③服务方案战略目标；④服务方案重点任务；⑤项目特点与研究重点分析。 二、评审标准：1、完整性：方案必须全面，对评审内容中的各项要求有详细描述；2、准确性：对项目的理解无偏差，服务方案总体思路、战略目标、重点任务与项目实际需求相符；3、深度性：对项目特点和研究重点有深入剖析，对服务方案相关要素的认识和评价详细且有深度。 三、赋分标准: ①对项目的整体理解程度（满分3分）：每完全满足一个评审标准得1分，基本满足（准确但分析较简略）得0.5分，不满足（错误或未分析）得0分；②服务方案总体思路（满分3分）：每完全满足一个评审标准得1分，基本满足（准确但分析较简略）得0.5分，不满足（错误或未分析）得0分；③服务方案战略目标（满分3分）：每完全满足一个评审标准得1分，基本满足（准确但分析较简略）得0.5分，不满足（错误或未分析）得0分；④服务方案重点任务（满分3分）：每完全满足一个评审标准得1分，基本满足（准确但分析较简略）得0.5分，不满足（错误或未分析）得0分；⑤项目特点与研究重点分析（满分3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关键点、重难点分析</w:t>
            </w:r>
          </w:p>
        </w:tc>
        <w:tc>
          <w:tcPr>
            <w:tcW w:type="dxa" w:w="2492"/>
          </w:tcPr>
          <w:p>
            <w:pPr>
              <w:pStyle w:val="null3"/>
            </w:pPr>
            <w:r>
              <w:rPr>
                <w:rFonts w:ascii="仿宋_GB2312" w:hAnsi="仿宋_GB2312" w:cs="仿宋_GB2312" w:eastAsia="仿宋_GB2312"/>
              </w:rPr>
              <w:t>一、评审内容：针对本项目的关键点及重难点情况提供分析方案，方案内容包括但不限于：①项目关键点识别及分析；②项目重难点识别及分析；③关键点与重难点解决对策制定； 二、评审标准：1、完整性：方案必须全面，对评审内容中的各项要求有详细描述；2、具体性：对关键点和重难点的分析有具体依据支撑，描述详实，不笼统模糊；3、有效性：解决对策与识别的关键点、重难点精准匹配，针对性强且具备落地可行性。 三、赋分标准: ①项目关键点识别及分析（满分6分）：每完全满足一个评审标准得2分，基本满足（准确但分析较简略）得1分，不满足（错误或未分析）得0分；②项目重难点识别及分析（满分3分）：每完全满足一个评审标准得1分，基本满足（识别准确但分析不够透彻）得0.5分，不满足（识别错误或未分析）得0分；③关键点与重难点解决对策制定（满分3分）：每完全满足一个评审标准得1分，基本满足（对策合理但针对性一般）得0.5分，不满足（对策无效或未制定）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一、评审内容：针对本项目提供实施方案，方案内容包括但不限于：①项目实施流程规划；②资源保障方案；③风险防控措施； 二、评审标准：1、完整性：方案必须全面，对评审内容中的各项要求有详细描述；2、可实施性：贴合项目实际规模及需求，流程步骤清晰有序，具有实操性；3、针对性：结合项目特性及实施场景，资源配置、风险预判、验收标准均匹配项目核心要求。 三、赋分标准: ①项目实施流程规划（满分6分）：每完全满足一个评审标准得2分，基本满足（流程清晰但细节不足）得1分，不满足得0分；②资源保障方案（满分3分）：每完全满足一个评审标准得1分，基本满足（资源配置合理但保障措施简略）得0.5分，不满足（配置不当或无保障方案）得0分；③风险防控措施（满分3分）：每完全满足一个评审标准得1分，基本满足（有防控措施但针对性一般）得0.5分，不满足（无防控措施或措施无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w:t>
            </w:r>
          </w:p>
        </w:tc>
        <w:tc>
          <w:tcPr>
            <w:tcW w:type="dxa" w:w="2492"/>
          </w:tcPr>
          <w:p>
            <w:pPr>
              <w:pStyle w:val="null3"/>
            </w:pPr>
            <w:r>
              <w:rPr>
                <w:rFonts w:ascii="仿宋_GB2312" w:hAnsi="仿宋_GB2312" w:cs="仿宋_GB2312" w:eastAsia="仿宋_GB2312"/>
              </w:rPr>
              <w:t>一、评审内容：针对本项目提供进度方案，方案内容包括但不限于：①工作进度计划安排；②进度保证措施；③工作节点规划； 二、评审标准：1、完整性：方案必须全面，对评审内容中的各项要求有详细描述；2、可实施性：切合本项目实际情况，进度计划安排合理、保证措施可行、工作节点清晰，步骤明确可落地；3、针对性：方案能够紧扣项目实际情况，进度计划匹配项目要求，保证措施贴合项目进度风险点，内容科学合理。 三、赋分标准: ①工作进度计划安排（满分3分）：每完全满足一个评审标准得1分，基本满足（进度安排基本合理但与实际贴合度一般）得0.5分，不满足（进度安排不合理）得0分；②进度保证措施（满分3分）：每完全满足一个评审标准得1分，基本满足（有措施但不明确需协调）得0.5分，不满足（措施简单或未制定）得0分；③工作节点规划（满分3分）：每完全满足一个评审标准得1分，基本满足（节点有规划但不够清晰）得0.5分，不满足（无节点规划）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一、评审内容：针对本项目提供质量保障实施方案，方案内容包括但不限于：①质量控制流程；②质量风险防范措施； 二、评审标准：1、完整性：方案必须全面，对评审内容中的各项要求有详细描述；2、可实施性：切合本项目实际情况，质量标准明确、流程清晰、防范措施可行；3、针对性：方案能够紧扣项目实际情况，质量要求匹配项目需求，措施贴合项目质量风险特点，内容科学合理。 三、赋分标准: ①质量控制流程（满分6分）：每完全满足一个评审标准得2分，基本满足（流程清晰但细节不足）得1分，不满足（描述不清晰或流程不可行）得0分；②质量风险防范措施（满分6分）：每完全满足一个评审标准得2分，基本满足（有措施但针对性一般）得1分，不满足（措施欠缺或无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拟投入本项目技术力量配备情况</w:t>
            </w:r>
          </w:p>
        </w:tc>
        <w:tc>
          <w:tcPr>
            <w:tcW w:type="dxa" w:w="2492"/>
          </w:tcPr>
          <w:p>
            <w:pPr>
              <w:pStyle w:val="null3"/>
            </w:pPr>
            <w:r>
              <w:rPr>
                <w:rFonts w:ascii="仿宋_GB2312" w:hAnsi="仿宋_GB2312" w:cs="仿宋_GB2312" w:eastAsia="仿宋_GB2312"/>
              </w:rPr>
              <w:t>一、评审内容：针对本项目提供人员组织方案，方案内容包括但不限于：①人员组织架构；②岗位设置及职责划分；③人员配置满足项目需求。 二、评审标准：1、完整性：方案必须全面，对评审内容中的各项要求有详细描述；2、可实施性：切合本项目实际情况，组织架构清晰、岗位设置合理；3、针对性：方案能够紧扣项目实际情况，内容科学合理。 三、赋分标准: ①人员组织架构（满分3分）：每完全满足一个评审标准得1分，基本满足（架构较清晰但有待优化）得0.5分，不满足（架构不完整）得0分；②岗位设置及职责划分（满分3分）：每完全满足一个评审标准得1分，基本满足（岗位设置基本合理但分工不明确）得0.5分，不满足（岗位设置不合理）得0分；③人员配置满足项目需求（满分3分）：每完全满足一个评审标准得1分，基本满足（人员专业性一般）得0.5分，不满足（无专业性）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针对本项目提出合理化建议从该项目的功能、技术、经济、节能等方面分析并提出建议： 1、基于上述四点内容的分析能结合项目实际需求，提出具有实际性、可操作性的建设性意见，每提出一条得2分，最多得6分。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一、评审内容：针对本项目提供承诺方案，方案内容包括但不限于：①服务承诺内容； ②承诺兑现保障措施； ③承诺落地实施计划； 二、评审标准：1、完整性：方案必须全面，对评审内容中的各项要求有详细描述；2、可实施性：切合本项目实际情况，承诺内容务实、保障措施可行、实施计划步骤清晰合理；3、针对性：方案能够紧扣项目实际情况，承诺内容匹配项目需求，保障措施贴合承诺兑现重点，内容科学合理。 三、赋分标准: ①项目服务承诺内容（满分3分）：每完全满足一个评审标准得1分，基本满足（内容较全面但不够详尽）得0.5分，不满足（内容简单、描述粗略）得0分；②承诺兑现保障措施（满分3分）：每完全满足一个评审标准得1分，基本满足（有措施但针对性可行性一般）得0.5分，不满足（无有效措施）得0分；③承诺落地实施计划（满分3分）：每完全满足一个评审标准得1分，基本满足（计划有框架但细节不足）得0.5分，不满足（无实施计划）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提供2022年1月1日至今（以中标通知书或合同签订时间为准）类似项目业绩。每提供1份类似业绩计2分，最高计6分。 附：中标通知书或合同复印件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