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版本号：ZHCG-SYXSLJ-2026041320260414001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三原县西郊水厂北线供水管网漏损治理项目施工图设计及预算编制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ZHCG-SYXSLJ-20260413</w:t>
      </w:r>
      <w:r>
        <w:br/>
      </w:r>
      <w:r>
        <w:br/>
      </w:r>
      <w:r>
        <w:br/>
      </w:r>
    </w:p>
    <w:p>
      <w:pPr>
        <w:pStyle w:val="null3"/>
        <w:jc w:val="center"/>
        <w:outlineLvl w:val="2"/>
      </w:pPr>
      <w:r>
        <w:rPr>
          <w:rFonts w:ascii="仿宋_GB2312" w:hAnsi="仿宋_GB2312" w:cs="仿宋_GB2312" w:eastAsia="仿宋_GB2312"/>
          <w:sz w:val="28"/>
          <w:b/>
        </w:rPr>
        <w:t>陕西省咸阳市三原县水利局</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陕西省咸阳市三原县水利局</w:t>
      </w:r>
      <w:r>
        <w:rPr>
          <w:rFonts w:ascii="仿宋_GB2312" w:hAnsi="仿宋_GB2312" w:cs="仿宋_GB2312" w:eastAsia="仿宋_GB2312"/>
        </w:rPr>
        <w:t>委托，拟对</w:t>
      </w:r>
      <w:r>
        <w:rPr>
          <w:rFonts w:ascii="仿宋_GB2312" w:hAnsi="仿宋_GB2312" w:cs="仿宋_GB2312" w:eastAsia="仿宋_GB2312"/>
        </w:rPr>
        <w:t>三原县西郊水厂北线供水管网漏损治理项目施工图设计及预算编制</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ZHCG-SYXSLJ-20260413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三原县西郊水厂北线供水管网漏损治理项目施工图设计及预算编制</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本项目更新改造供水管道10015m。项目涉及供水主线路2条、支线路4条，共计更新改造DN800球墨铸铁管供水主 管道1034m、DN600球墨铸铁管供水主管道4792m、DN300球墨铸铁管供水支管道及预埋过路管 4189m，同时配套 建设矩形钢筋混凝土阀门井16座、矩形钢筋混凝土排气阀井10座、矩形钢筋混凝土排泥阀井12座、圆形砖砌湿井12座、 室外地上式消火栓41套。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采购包1（三原县西郊水厂北线供水管网漏损治理项目施工图设计及预算编制）：属于专门面向中小企业采购。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商业信誉和财会制度：提供2024或2025年度完整的经审计的财务报告（成立时间至投标文件提交截止时间不足一年的可提供成立后任意时段的资产负债表）及健全的财务会计制度相关证明材料，或提交自2025年10月1日以来银行（基本户开户行）出具的资信证明，或信用担保机构出具的投标担保函（以上三种形式的资料提供任何一种）；其他组织和自然人提供银行出具的资信证明或财务报表；</w:t>
      </w:r>
    </w:p>
    <w:p>
      <w:pPr>
        <w:pStyle w:val="null3"/>
      </w:pPr>
      <w:r>
        <w:rPr>
          <w:rFonts w:ascii="仿宋_GB2312" w:hAnsi="仿宋_GB2312" w:cs="仿宋_GB2312" w:eastAsia="仿宋_GB2312"/>
        </w:rPr>
        <w:t>3、税收缴纳证明：提供响应文件提交截止时间前近六个月内至少一个月的纳税证明或完税证明（增值税、企业所得税），依法免税的单位应提供相关证明材料；</w:t>
      </w:r>
    </w:p>
    <w:p>
      <w:pPr>
        <w:pStyle w:val="null3"/>
      </w:pPr>
      <w:r>
        <w:rPr>
          <w:rFonts w:ascii="仿宋_GB2312" w:hAnsi="仿宋_GB2312" w:cs="仿宋_GB2312" w:eastAsia="仿宋_GB2312"/>
        </w:rPr>
        <w:t>4、社会保障资金缴纳证明：提供响应文件提交截止时间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5、履行合同的能力：提供具有履行本合同所必需的设备和专业技术能力的声明；</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w:t>
      </w:r>
    </w:p>
    <w:p>
      <w:pPr>
        <w:pStyle w:val="null3"/>
      </w:pPr>
      <w:r>
        <w:rPr>
          <w:rFonts w:ascii="仿宋_GB2312" w:hAnsi="仿宋_GB2312" w:cs="仿宋_GB2312" w:eastAsia="仿宋_GB2312"/>
        </w:rPr>
        <w:t>7、法定代表人授权书：须提供法定代表人授权书（法定代表人或负责人直接参与磋商，须提交法定代表人证明书）；</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9、资质证书：供应商具备建设行政主管部门核发的设计综合甲级或市政行业工程设计乙级或市政行业（燃气、轨道交通除外）乙级或市政行业（给水工程）专业乙级及以上资质；</w:t>
      </w:r>
    </w:p>
    <w:p>
      <w:pPr>
        <w:pStyle w:val="null3"/>
      </w:pPr>
      <w:r>
        <w:rPr>
          <w:rFonts w:ascii="仿宋_GB2312" w:hAnsi="仿宋_GB2312" w:cs="仿宋_GB2312" w:eastAsia="仿宋_GB2312"/>
        </w:rPr>
        <w:t>10、项目负责人资质：拟派项目负责人须具有注册公用设备工程师（给水排水）专业注册执业资格或具备市政相关专业中级及以上技术职称。</w:t>
      </w:r>
    </w:p>
    <w:p>
      <w:pPr>
        <w:pStyle w:val="null3"/>
      </w:pPr>
      <w:r>
        <w:rPr>
          <w:rFonts w:ascii="仿宋_GB2312" w:hAnsi="仿宋_GB2312" w:cs="仿宋_GB2312" w:eastAsia="仿宋_GB2312"/>
        </w:rPr>
        <w:t>11、非联合体投标：本项目不接受联合体磋商。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陕西省咸阳市三原县水利局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029-32282578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何智颖、李冲、高兴、亢辉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采购包1：588,316.00元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代理服务费收费标准：1.参考国家发展计划委员会计价格〔2002〕1980号、发改办价格 〔2003〕857号规定，依据发改价格〔2015〕299号文件规定标准计取该项目的招标代理服务费。代理服务费不足5000按5000计取。经双方协商，由成交供应商支付招标代理服务费，发放成交通知书时一次性付清。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陕西省咸阳市三原县水利局</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陕西省咸阳市三原县水利局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陕西省咸阳市三原县水利局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正和丽景项目管理有限公司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完成施工图设计和预算编制，资料齐全，达到市政行业标准并实现预期绩效目标。</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联系人：何智颖、李冲、高兴、亢辉</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本项目更新改造供水管道10015m。项目涉及供水主线路2条、支线路4条，共计更新改造DN800球墨铸铁管供水主管道1034m、DN600球墨铸铁管供水主管道4792m、DN300球墨铸铁管供水支管道及预埋过路管 4189m，同时配套建设矩形钢筋混凝土阀门井16座、矩形钢筋混凝土排气阀井10座、矩形钢筋混凝土排泥阀井12座、圆形砖砌湿井12座、室外地上式消火栓41套。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588,316.00</w:t>
      </w:r>
    </w:p>
    <w:p>
      <w:pPr>
        <w:pStyle w:val="null3"/>
      </w:pPr>
      <w:r>
        <w:rPr>
          <w:rFonts w:ascii="仿宋_GB2312" w:hAnsi="仿宋_GB2312" w:cs="仿宋_GB2312" w:eastAsia="仿宋_GB2312"/>
        </w:rPr>
        <w:t>采购包最高限价（元）: 588,316.00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三原县西郊水厂北线供水管网漏损治理项目施工图设计及预算编制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588,316.00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标的名称：三原县西郊水厂北线供水管网漏损治理项目施工图设计及预算编制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 xml:space="preserve">  三原县西郊水厂北线供水管网漏损治理项目包括：更新改造供水管道10015m，涉及供水主线路2条、支线路4条，共计更新改造DN800球墨铸铁管供水主管道1034m、DN600球墨铸铁管供水主管道4792m、DN300球墨铸铁管供水支管道及预埋过路管4189m，同时配套建设矩形钢筋混凝土阀门井16座、矩形钢筋混凝土排气阀井10座、矩形钢筋混凝土排泥阀井12座、圆形砖砌湿井12座、室外地上式消火栓41套。本次采购该项目施工图设计及预算编制服务。</w:t>
            </w:r>
          </w:p>
          <w:p>
            <w:pPr>
              <w:pStyle w:val="null3"/>
            </w:pPr>
            <w:r>
              <w:rPr>
                <w:rFonts w:ascii="仿宋_GB2312" w:hAnsi="仿宋_GB2312" w:cs="仿宋_GB2312" w:eastAsia="仿宋_GB2312"/>
              </w:rPr>
              <w:t>二、施工图设计标准：</w:t>
            </w:r>
          </w:p>
          <w:p>
            <w:pPr>
              <w:pStyle w:val="null3"/>
            </w:pPr>
            <w:r>
              <w:rPr>
                <w:rFonts w:ascii="仿宋_GB2312" w:hAnsi="仿宋_GB2312" w:cs="仿宋_GB2312" w:eastAsia="仿宋_GB2312"/>
              </w:rPr>
              <w:t>《市政公用工程设计文件编制深度规定》（2025年版）；</w:t>
            </w:r>
          </w:p>
          <w:p>
            <w:pPr>
              <w:pStyle w:val="null3"/>
            </w:pPr>
            <w:r>
              <w:rPr>
                <w:rFonts w:ascii="仿宋_GB2312" w:hAnsi="仿宋_GB2312" w:cs="仿宋_GB2312" w:eastAsia="仿宋_GB2312"/>
              </w:rPr>
              <w:t>《关于三原县西郊水厂北线供水管网漏损治理项目初步设计的批复》三行审投﹝2025〕456号；</w:t>
            </w:r>
          </w:p>
          <w:p>
            <w:pPr>
              <w:pStyle w:val="null3"/>
            </w:pPr>
            <w:r>
              <w:rPr>
                <w:rFonts w:ascii="仿宋_GB2312" w:hAnsi="仿宋_GB2312" w:cs="仿宋_GB2312" w:eastAsia="仿宋_GB2312"/>
              </w:rPr>
              <w:t>《三原县国土空间总体规划（2021—2035年）》；</w:t>
            </w:r>
          </w:p>
          <w:p>
            <w:pPr>
              <w:pStyle w:val="null3"/>
            </w:pPr>
            <w:r>
              <w:rPr>
                <w:rFonts w:ascii="仿宋_GB2312" w:hAnsi="仿宋_GB2312" w:cs="仿宋_GB2312" w:eastAsia="仿宋_GB2312"/>
              </w:rPr>
              <w:t>《城市给水工程项目规范》（GB55026-2022）；</w:t>
            </w:r>
          </w:p>
          <w:p>
            <w:pPr>
              <w:pStyle w:val="null3"/>
            </w:pPr>
            <w:r>
              <w:rPr>
                <w:rFonts w:ascii="仿宋_GB2312" w:hAnsi="仿宋_GB2312" w:cs="仿宋_GB2312" w:eastAsia="仿宋_GB2312"/>
              </w:rPr>
              <w:t>《城市给水工程规划规范》（GB50282-2016）；</w:t>
            </w:r>
          </w:p>
          <w:p>
            <w:pPr>
              <w:pStyle w:val="null3"/>
            </w:pPr>
            <w:r>
              <w:rPr>
                <w:rFonts w:ascii="仿宋_GB2312" w:hAnsi="仿宋_GB2312" w:cs="仿宋_GB2312" w:eastAsia="仿宋_GB2312"/>
              </w:rPr>
              <w:t>《室外给水设计标准》（GB50013—2018）；</w:t>
            </w:r>
          </w:p>
          <w:p>
            <w:pPr>
              <w:pStyle w:val="null3"/>
            </w:pPr>
            <w:r>
              <w:rPr>
                <w:rFonts w:ascii="仿宋_GB2312" w:hAnsi="仿宋_GB2312" w:cs="仿宋_GB2312" w:eastAsia="仿宋_GB2312"/>
              </w:rPr>
              <w:t>《城市给水工程项目建设标准》（建标 120-2009）；</w:t>
            </w:r>
          </w:p>
          <w:p>
            <w:pPr>
              <w:pStyle w:val="null3"/>
            </w:pPr>
            <w:r>
              <w:rPr>
                <w:rFonts w:ascii="仿宋_GB2312" w:hAnsi="仿宋_GB2312" w:cs="仿宋_GB2312" w:eastAsia="仿宋_GB2312"/>
              </w:rPr>
              <w:t>《给水排水工程管道结构设计规范》（GB50332—2002）；</w:t>
            </w:r>
          </w:p>
          <w:p>
            <w:pPr>
              <w:pStyle w:val="null3"/>
            </w:pPr>
            <w:r>
              <w:rPr>
                <w:rFonts w:ascii="仿宋_GB2312" w:hAnsi="仿宋_GB2312" w:cs="仿宋_GB2312" w:eastAsia="仿宋_GB2312"/>
              </w:rPr>
              <w:t>《给水排水管道工程施工及验收规范》（GB50268-2008）；</w:t>
            </w:r>
          </w:p>
          <w:p>
            <w:pPr>
              <w:pStyle w:val="null3"/>
            </w:pPr>
            <w:r>
              <w:rPr>
                <w:rFonts w:ascii="仿宋_GB2312" w:hAnsi="仿宋_GB2312" w:cs="仿宋_GB2312" w:eastAsia="仿宋_GB2312"/>
              </w:rPr>
              <w:t>《村镇供水工程技术规范》（SL310-2019）；</w:t>
            </w:r>
          </w:p>
          <w:p>
            <w:pPr>
              <w:pStyle w:val="null3"/>
            </w:pPr>
            <w:r>
              <w:rPr>
                <w:rFonts w:ascii="仿宋_GB2312" w:hAnsi="仿宋_GB2312" w:cs="仿宋_GB2312" w:eastAsia="仿宋_GB2312"/>
              </w:rPr>
              <w:t>《湿陷性黄土地区建筑标准》（GB50025-2018）；</w:t>
            </w:r>
          </w:p>
          <w:p>
            <w:pPr>
              <w:pStyle w:val="null3"/>
            </w:pPr>
            <w:r>
              <w:rPr>
                <w:rFonts w:ascii="仿宋_GB2312" w:hAnsi="仿宋_GB2312" w:cs="仿宋_GB2312" w:eastAsia="仿宋_GB2312"/>
              </w:rPr>
              <w:t>《湿陷性黄土地区给水阀门井》04S531-4；</w:t>
            </w:r>
          </w:p>
          <w:p>
            <w:pPr>
              <w:pStyle w:val="null3"/>
            </w:pPr>
            <w:r>
              <w:rPr>
                <w:rFonts w:ascii="仿宋_GB2312" w:hAnsi="仿宋_GB2312" w:cs="仿宋_GB2312" w:eastAsia="仿宋_GB2312"/>
              </w:rPr>
              <w:t>《室外消火栓及消防水鹤安装》（13S201）；</w:t>
            </w:r>
          </w:p>
          <w:p>
            <w:pPr>
              <w:pStyle w:val="null3"/>
            </w:pPr>
            <w:r>
              <w:rPr>
                <w:rFonts w:ascii="仿宋_GB2312" w:hAnsi="仿宋_GB2312" w:cs="仿宋_GB2312" w:eastAsia="仿宋_GB2312"/>
              </w:rPr>
              <w:t>《消防给水及消火栓系统技术规范》（GB50974-2014）；</w:t>
            </w:r>
          </w:p>
          <w:p>
            <w:pPr>
              <w:pStyle w:val="null3"/>
            </w:pPr>
            <w:r>
              <w:rPr>
                <w:rFonts w:ascii="仿宋_GB2312" w:hAnsi="仿宋_GB2312" w:cs="仿宋_GB2312" w:eastAsia="仿宋_GB2312"/>
              </w:rPr>
              <w:t>《城市道路交通工程项目规范》GB55011-2021</w:t>
            </w:r>
          </w:p>
          <w:p>
            <w:pPr>
              <w:pStyle w:val="null3"/>
            </w:pPr>
            <w:r>
              <w:rPr>
                <w:rFonts w:ascii="仿宋_GB2312" w:hAnsi="仿宋_GB2312" w:cs="仿宋_GB2312" w:eastAsia="仿宋_GB2312"/>
              </w:rPr>
              <w:t>《城市道路工程设计规范》GJJ37-2012(2016 版)</w:t>
            </w:r>
          </w:p>
          <w:p>
            <w:pPr>
              <w:pStyle w:val="null3"/>
            </w:pPr>
            <w:r>
              <w:rPr>
                <w:rFonts w:ascii="仿宋_GB2312" w:hAnsi="仿宋_GB2312" w:cs="仿宋_GB2312" w:eastAsia="仿宋_GB2312"/>
              </w:rPr>
              <w:t>《城镇道路路面设计规范》CJJ169-2012</w:t>
            </w:r>
          </w:p>
          <w:p>
            <w:pPr>
              <w:pStyle w:val="null3"/>
            </w:pPr>
            <w:r>
              <w:rPr>
                <w:rFonts w:ascii="仿宋_GB2312" w:hAnsi="仿宋_GB2312" w:cs="仿宋_GB2312" w:eastAsia="仿宋_GB2312"/>
              </w:rPr>
              <w:t>《城市道路路线设计规范》CJJ193-2012</w:t>
            </w:r>
          </w:p>
          <w:p>
            <w:pPr>
              <w:pStyle w:val="null3"/>
            </w:pPr>
            <w:r>
              <w:rPr>
                <w:rFonts w:ascii="仿宋_GB2312" w:hAnsi="仿宋_GB2312" w:cs="仿宋_GB2312" w:eastAsia="仿宋_GB2312"/>
              </w:rPr>
              <w:t>《城市道路路基设计规范》CJJ194-2013</w:t>
            </w:r>
          </w:p>
          <w:p>
            <w:pPr>
              <w:pStyle w:val="null3"/>
            </w:pPr>
            <w:r>
              <w:rPr>
                <w:rFonts w:ascii="仿宋_GB2312" w:hAnsi="仿宋_GB2312" w:cs="仿宋_GB2312" w:eastAsia="仿宋_GB2312"/>
              </w:rPr>
              <w:t>《城市工程管线综合规划规范》GB50289-2016；</w:t>
            </w:r>
          </w:p>
          <w:p>
            <w:pPr>
              <w:pStyle w:val="null3"/>
            </w:pPr>
            <w:r>
              <w:rPr>
                <w:rFonts w:ascii="仿宋_GB2312" w:hAnsi="仿宋_GB2312" w:cs="仿宋_GB2312" w:eastAsia="仿宋_GB2312"/>
              </w:rPr>
              <w:t>《建筑与市政地基基础通用规范》GB55003-2021；</w:t>
            </w:r>
          </w:p>
          <w:p>
            <w:pPr>
              <w:pStyle w:val="null3"/>
            </w:pPr>
            <w:r>
              <w:rPr>
                <w:rFonts w:ascii="仿宋_GB2312" w:hAnsi="仿宋_GB2312" w:cs="仿宋_GB2312" w:eastAsia="仿宋_GB2312"/>
              </w:rPr>
              <w:t>《建筑与市政工程施工质量控制通用规范》GB55032-2022；</w:t>
            </w:r>
          </w:p>
          <w:p>
            <w:pPr>
              <w:pStyle w:val="null3"/>
            </w:pPr>
            <w:r>
              <w:rPr>
                <w:rFonts w:ascii="仿宋_GB2312" w:hAnsi="仿宋_GB2312" w:cs="仿宋_GB2312" w:eastAsia="仿宋_GB2312"/>
              </w:rPr>
              <w:t>其他国家及地方现行相关标准规范。</w:t>
            </w:r>
          </w:p>
          <w:p>
            <w:pPr>
              <w:pStyle w:val="null3"/>
            </w:pPr>
            <w:r>
              <w:rPr>
                <w:rFonts w:ascii="仿宋_GB2312" w:hAnsi="仿宋_GB2312" w:cs="仿宋_GB2312" w:eastAsia="仿宋_GB2312"/>
              </w:rPr>
              <w:t>三、预算编制依据：</w:t>
            </w:r>
          </w:p>
          <w:p>
            <w:pPr>
              <w:pStyle w:val="null3"/>
            </w:pPr>
            <w:r>
              <w:rPr>
                <w:rFonts w:ascii="仿宋_GB2312" w:hAnsi="仿宋_GB2312" w:cs="仿宋_GB2312" w:eastAsia="仿宋_GB2312"/>
              </w:rPr>
              <w:t>1、本工程依据三原县西郊水厂北线供水管网漏损治理项目施工图纸；</w:t>
            </w:r>
          </w:p>
          <w:p>
            <w:pPr>
              <w:pStyle w:val="null3"/>
            </w:pPr>
            <w:r>
              <w:rPr>
                <w:rFonts w:ascii="仿宋_GB2312" w:hAnsi="仿宋_GB2312" w:cs="仿宋_GB2312" w:eastAsia="仿宋_GB2312"/>
              </w:rPr>
              <w:t>2、《陕西省建设工程费用规则(2025)》、《陕西省房屋建筑与装饰工程基价表(2025)》、《陕西省通用安装工程基价表(2025)》、《陕西省市政工程基价表(2025)》等6个专业配套基价表。</w:t>
            </w:r>
          </w:p>
          <w:p>
            <w:pPr>
              <w:pStyle w:val="null3"/>
            </w:pPr>
            <w:r>
              <w:rPr>
                <w:rFonts w:ascii="仿宋_GB2312" w:hAnsi="仿宋_GB2312" w:cs="仿宋_GB2312" w:eastAsia="仿宋_GB2312"/>
              </w:rPr>
              <w:t>3、《陕西省房屋建筑与装饰工程消耗量定额(2025)》、《陕西省通用安装工程消耗量定额(2025)》、《陕西省市政工程消耗量定额(2025)》等6个专业消耗量定额。</w:t>
            </w:r>
          </w:p>
          <w:p>
            <w:pPr>
              <w:pStyle w:val="null3"/>
            </w:pPr>
            <w:r>
              <w:rPr>
                <w:rFonts w:ascii="仿宋_GB2312" w:hAnsi="仿宋_GB2312" w:cs="仿宋_GB2312" w:eastAsia="仿宋_GB2312"/>
              </w:rPr>
              <w:t>4、《陕西省建设工程施工机械台班费用定额》(2025)、《陕西省建设工程施工仪器仪表台班费用定额》(2025)；</w:t>
            </w:r>
          </w:p>
          <w:p>
            <w:pPr>
              <w:pStyle w:val="null3"/>
            </w:pPr>
            <w:r>
              <w:rPr>
                <w:rFonts w:ascii="仿宋_GB2312" w:hAnsi="仿宋_GB2312" w:cs="仿宋_GB2312" w:eastAsia="仿宋_GB2312"/>
              </w:rPr>
              <w:t>5、主要价格参考2026年第一期咸阳信息价计入，不足部分参考《陕西工程造价管理信息》（材料信息价）、专业测定价、市场询价等多种途径，主要设备价格为厂家询价。</w:t>
            </w:r>
          </w:p>
          <w:p>
            <w:pPr>
              <w:pStyle w:val="null3"/>
            </w:pPr>
            <w:r>
              <w:rPr>
                <w:rFonts w:ascii="仿宋_GB2312" w:hAnsi="仿宋_GB2312" w:cs="仿宋_GB2312" w:eastAsia="仿宋_GB2312"/>
              </w:rPr>
              <w:t>6、工程版本号：广联达计价软件GCCP7.0 [7.5000.23.2]。</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设计单位及预算编制单位须根据本次服务要求，配备有足够的相关专业人员。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设计单位及预算编制单位须根据本次服务要求，配备有足够的相关专业设备。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1、报价含完成项目所需的税费、人工费、交通费、专家费、资料费等所有费用。 2、因资金拨款审批程序等原因，具体支付进度需结合采购人资金到账情况而定，供应商需预见且接 受该情况。合同其他条款根据采购文件、响应文件及合同约定执行。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三原县水利局</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由采购人组织验收；交付标准：达到《市政公用工程设计文件编制深度规定》(2025年版)深度，满足项目财政评审，招投标及施工要求。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项目成果交付后验收合格</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由仲裁机构裁决。</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1、报价含完成任务所需的税费、设计费、编制费、人工费、交通费、专家费、租车费、资料费等所有费用。 2、因资金拨款审批程序等原因，具体支付进度需结合采购人资金到账情况而定，供应商需预见且接 受该情况。合同其他条款根据采购文件、响应文件及合同约定执行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商业信誉和财会制度</w:t>
            </w:r>
          </w:p>
        </w:tc>
        <w:tc>
          <w:tcPr>
            <w:tcW w:type="dxa" w:w="3322"/>
          </w:tcPr>
          <w:p>
            <w:pPr>
              <w:pStyle w:val="null3"/>
            </w:pPr>
            <w:r>
              <w:rPr>
                <w:rFonts w:ascii="仿宋_GB2312" w:hAnsi="仿宋_GB2312" w:cs="仿宋_GB2312" w:eastAsia="仿宋_GB2312"/>
              </w:rPr>
              <w:t>提供2024或2025年度完整的经审计的财务报告（成立时间至投标文件提交截止时间不足一年的可提供成立后任意时段的资产负债表）及健全的财务会计制度相关证明材料，或提交自2025年10月1日以来银行（基本户开户行）出具的资信证明，或信用担保机构出具的投标担保函（以上三种形式的资料提供任何一种）；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提供响应文件提交截止时间前近六个月内至少一个月的纳税证明或完税证明（增值税、企业所得税），依法免税的单位应提供相关证明材料；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须提供法定代表人授权书（法定代表人或负责人直接参与磋商，须提交法定代表人证明书）；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供应商具备建设行政主管部门核发的设计综合甲级或市政行业工程设计乙级或市政行业（燃气、轨道交通除外）乙级或市政行业（给水工程）专业乙级及以上资质；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拟派项目负责人须具有注册公用设备工程师（给水排水）专业注册执业资格或具备市政相关专业中级及以上技术职称。</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2.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 签字齐全并加盖公章</w:t>
            </w:r>
          </w:p>
        </w:tc>
        <w:tc>
          <w:tcPr>
            <w:tcW w:type="dxa" w:w="1661"/>
          </w:tcPr>
          <w:p>
            <w:pPr>
              <w:pStyle w:val="null3"/>
            </w:pPr>
            <w:r>
              <w:rPr>
                <w:rFonts w:ascii="仿宋_GB2312" w:hAnsi="仿宋_GB2312" w:cs="仿宋_GB2312" w:eastAsia="仿宋_GB2312"/>
              </w:rPr>
              <w:t>响应文件封面 承诺书.pdf 服务内容及服务邀请应答表 服务方案.pdf 中小企业声明函 商务应答表 标的清单 报价表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承诺书.pdf 服务内容及服务邀请应答表 服务方案.pdf 中小企业声明函 商务应答表 标的清单 报价表 响应函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按照最后报价由低到高的顺序依次排序，谈判报价相同的，按照技术指标优劣顺序排序或由全体谈判小组成员无记名投票，得票高者排序在前</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