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总体服务方案</w:t>
      </w:r>
    </w:p>
    <w:p w14:paraId="47C8521B"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包含但不限于：</w:t>
      </w:r>
    </w:p>
    <w:p w14:paraId="33C648F8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服务方案</w:t>
      </w:r>
    </w:p>
    <w:p w14:paraId="372FBE48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highlight w:val="none"/>
          <w:lang w:val="en-US" w:eastAsia="zh-CN"/>
        </w:rPr>
        <w:t>重点难点问题分析及合理化建议</w:t>
      </w:r>
    </w:p>
    <w:p w14:paraId="79BB9CE0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bookmarkStart w:id="0" w:name="_GoBack"/>
      <w:bookmarkEnd w:id="0"/>
      <w:r>
        <w:rPr>
          <w:rFonts w:ascii="仿宋_GB2312" w:hAnsi="仿宋_GB2312" w:eastAsia="仿宋_GB2312" w:cs="仿宋_GB2312"/>
          <w:highlight w:val="none"/>
        </w:rPr>
        <w:t>应急服务方案</w:t>
      </w:r>
    </w:p>
    <w:p w14:paraId="79E3C778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投诉受理</w:t>
      </w:r>
    </w:p>
    <w:p w14:paraId="68865509"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92F00"/>
    <w:multiLevelType w:val="singleLevel"/>
    <w:tmpl w:val="DDC92F0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97CC5"/>
    <w:rsid w:val="3F477CD0"/>
    <w:rsid w:val="46191BB9"/>
    <w:rsid w:val="5F101303"/>
    <w:rsid w:val="608C3955"/>
    <w:rsid w:val="646E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2026-04-02T09:17:42Z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