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3D4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8"/>
          <w:szCs w:val="28"/>
          <w:bdr w:val="none" w:color="auto" w:sz="0" w:space="0"/>
          <w:shd w:val="clear" w:fill="FFFFFF"/>
        </w:rPr>
        <w:t>高三路、三永路、裕塬路、三方路、新三路、马三路、安陵路公路</w:t>
      </w:r>
      <w:r>
        <w:rPr>
          <w:rFonts w:hint="eastAsia" w:cs="宋体"/>
          <w:b/>
          <w:bCs/>
          <w:i w:val="0"/>
          <w:iCs w:val="0"/>
          <w:caps w:val="0"/>
          <w:color w:val="333333"/>
          <w:spacing w:val="0"/>
          <w:sz w:val="28"/>
          <w:szCs w:val="28"/>
          <w:bdr w:val="none" w:color="auto" w:sz="0" w:space="0"/>
          <w:shd w:val="clear" w:fill="FFFFFF"/>
          <w:lang w:val="en-US" w:eastAsia="zh-CN"/>
        </w:rPr>
        <w:t xml:space="preserve">      </w:t>
      </w:r>
      <w:r>
        <w:rPr>
          <w:rFonts w:hint="eastAsia" w:ascii="宋体" w:hAnsi="宋体" w:eastAsia="宋体" w:cs="宋体"/>
          <w:b/>
          <w:bCs/>
          <w:i w:val="0"/>
          <w:iCs w:val="0"/>
          <w:caps w:val="0"/>
          <w:color w:val="333333"/>
          <w:spacing w:val="0"/>
          <w:sz w:val="28"/>
          <w:szCs w:val="28"/>
          <w:bdr w:val="none" w:color="auto" w:sz="0" w:space="0"/>
          <w:shd w:val="clear" w:fill="FFFFFF"/>
        </w:rPr>
        <w:t>行道树绿化修剪服务</w:t>
      </w:r>
    </w:p>
    <w:p w14:paraId="16861CE3">
      <w:pPr>
        <w:jc w:val="center"/>
        <w:rPr>
          <w:rFonts w:hint="eastAsia" w:cs="宋体"/>
          <w:b/>
          <w:bCs/>
          <w:sz w:val="32"/>
          <w:szCs w:val="32"/>
        </w:rPr>
      </w:pPr>
    </w:p>
    <w:p w14:paraId="14CCC27B">
      <w:pPr>
        <w:jc w:val="center"/>
        <w:rPr>
          <w:rFonts w:hint="eastAsia" w:ascii="宋体" w:hAnsi="宋体" w:cs="宋体"/>
          <w:sz w:val="44"/>
          <w:szCs w:val="44"/>
        </w:rPr>
      </w:pPr>
    </w:p>
    <w:p w14:paraId="32AC5F3E">
      <w:pPr>
        <w:adjustRightInd w:val="0"/>
        <w:snapToGrid w:val="0"/>
        <w:spacing w:line="360" w:lineRule="auto"/>
        <w:ind w:firstLine="480" w:firstLineChars="200"/>
        <w:rPr>
          <w:rFonts w:hint="eastAsia" w:ascii="宋体" w:hAnsi="宋体" w:cs="宋体"/>
          <w:sz w:val="24"/>
        </w:rPr>
      </w:pPr>
    </w:p>
    <w:p w14:paraId="5D23407A">
      <w:pPr>
        <w:adjustRightInd w:val="0"/>
        <w:snapToGrid w:val="0"/>
        <w:spacing w:line="360" w:lineRule="auto"/>
        <w:ind w:firstLine="480" w:firstLineChars="200"/>
        <w:rPr>
          <w:rFonts w:hint="eastAsia" w:ascii="宋体" w:hAnsi="宋体" w:cs="宋体"/>
          <w:sz w:val="24"/>
        </w:rPr>
      </w:pPr>
    </w:p>
    <w:p w14:paraId="4D34B256">
      <w:pPr>
        <w:adjustRightInd w:val="0"/>
        <w:snapToGrid w:val="0"/>
        <w:spacing w:line="360" w:lineRule="auto"/>
        <w:ind w:firstLine="480" w:firstLineChars="200"/>
        <w:rPr>
          <w:rFonts w:hint="eastAsia" w:ascii="宋体" w:hAnsi="宋体" w:cs="宋体"/>
          <w:sz w:val="24"/>
        </w:rPr>
      </w:pPr>
    </w:p>
    <w:p w14:paraId="72BA2B93">
      <w:pPr>
        <w:adjustRightInd w:val="0"/>
        <w:snapToGrid w:val="0"/>
        <w:spacing w:line="360" w:lineRule="auto"/>
        <w:ind w:firstLine="480" w:firstLineChars="200"/>
        <w:rPr>
          <w:rFonts w:hint="eastAsia" w:ascii="宋体" w:hAnsi="宋体" w:cs="宋体"/>
          <w:sz w:val="24"/>
        </w:rPr>
      </w:pPr>
    </w:p>
    <w:p w14:paraId="120E27D3">
      <w:pPr>
        <w:adjustRightInd w:val="0"/>
        <w:snapToGrid w:val="0"/>
        <w:spacing w:line="360" w:lineRule="auto"/>
        <w:ind w:firstLine="480" w:firstLineChars="200"/>
        <w:rPr>
          <w:rFonts w:hint="eastAsia" w:ascii="宋体" w:hAnsi="宋体" w:cs="宋体"/>
          <w:sz w:val="24"/>
        </w:rPr>
      </w:pPr>
    </w:p>
    <w:p w14:paraId="66E61FAB">
      <w:pPr>
        <w:adjustRightInd w:val="0"/>
        <w:snapToGrid w:val="0"/>
        <w:spacing w:line="360" w:lineRule="auto"/>
        <w:ind w:firstLine="480" w:firstLineChars="200"/>
        <w:rPr>
          <w:rFonts w:hint="eastAsia" w:ascii="宋体" w:hAnsi="宋体" w:cs="宋体"/>
          <w:sz w:val="24"/>
        </w:rPr>
      </w:pPr>
    </w:p>
    <w:p w14:paraId="340984D3">
      <w:pPr>
        <w:adjustRightInd w:val="0"/>
        <w:snapToGrid w:val="0"/>
        <w:spacing w:line="360" w:lineRule="auto"/>
        <w:ind w:firstLine="480" w:firstLineChars="200"/>
        <w:rPr>
          <w:rFonts w:hint="eastAsia" w:ascii="宋体" w:hAnsi="宋体" w:cs="宋体"/>
          <w:sz w:val="24"/>
        </w:rPr>
      </w:pPr>
    </w:p>
    <w:p w14:paraId="19C01682">
      <w:pPr>
        <w:adjustRightInd w:val="0"/>
        <w:snapToGrid w:val="0"/>
        <w:spacing w:line="360" w:lineRule="auto"/>
        <w:ind w:firstLine="480" w:firstLineChars="200"/>
        <w:rPr>
          <w:rFonts w:hint="eastAsia" w:ascii="宋体" w:hAnsi="宋体" w:cs="宋体"/>
          <w:sz w:val="24"/>
        </w:rPr>
      </w:pPr>
    </w:p>
    <w:p w14:paraId="12C80EC4">
      <w:pPr>
        <w:adjustRightInd w:val="0"/>
        <w:snapToGrid w:val="0"/>
        <w:spacing w:line="360" w:lineRule="auto"/>
        <w:ind w:firstLine="480" w:firstLineChars="200"/>
        <w:rPr>
          <w:rFonts w:hint="eastAsia" w:ascii="宋体" w:hAnsi="宋体" w:cs="宋体"/>
          <w:sz w:val="24"/>
        </w:rPr>
      </w:pPr>
    </w:p>
    <w:p w14:paraId="52172667">
      <w:pPr>
        <w:adjustRightInd w:val="0"/>
        <w:snapToGrid w:val="0"/>
        <w:spacing w:line="360" w:lineRule="auto"/>
        <w:ind w:firstLine="480" w:firstLineChars="200"/>
        <w:rPr>
          <w:rFonts w:hint="eastAsia" w:ascii="宋体" w:hAnsi="宋体" w:cs="宋体"/>
          <w:sz w:val="24"/>
        </w:rPr>
      </w:pPr>
    </w:p>
    <w:p w14:paraId="11CFF0A1">
      <w:pPr>
        <w:adjustRightInd w:val="0"/>
        <w:snapToGrid w:val="0"/>
        <w:spacing w:line="360" w:lineRule="auto"/>
        <w:ind w:firstLine="3000" w:firstLineChars="1000"/>
        <w:rPr>
          <w:rFonts w:ascii="宋体" w:hAnsi="宋体" w:cs="宋体"/>
          <w:sz w:val="30"/>
          <w:szCs w:val="30"/>
          <w:u w:val="single"/>
        </w:rPr>
      </w:pPr>
      <w:r>
        <w:rPr>
          <w:rFonts w:hint="eastAsia" w:ascii="宋体" w:hAnsi="宋体" w:cs="宋体"/>
          <w:sz w:val="30"/>
          <w:szCs w:val="30"/>
        </w:rPr>
        <w:t>甲方：</w:t>
      </w:r>
      <w:r>
        <w:rPr>
          <w:rFonts w:hint="eastAsia" w:ascii="宋体" w:hAnsi="宋体" w:cs="宋体"/>
          <w:sz w:val="30"/>
          <w:szCs w:val="30"/>
          <w:u w:val="single"/>
        </w:rPr>
        <w:t xml:space="preserve">                       </w:t>
      </w:r>
    </w:p>
    <w:p w14:paraId="2FE41FFA">
      <w:pPr>
        <w:adjustRightInd w:val="0"/>
        <w:snapToGrid w:val="0"/>
        <w:spacing w:line="360" w:lineRule="auto"/>
        <w:ind w:firstLine="3000" w:firstLineChars="1000"/>
        <w:rPr>
          <w:rFonts w:hint="eastAsia" w:ascii="宋体" w:hAnsi="宋体" w:cs="宋体"/>
          <w:sz w:val="30"/>
          <w:szCs w:val="30"/>
          <w:u w:val="single"/>
        </w:rPr>
      </w:pPr>
      <w:r>
        <w:rPr>
          <w:rFonts w:hint="eastAsia" w:ascii="宋体" w:hAnsi="宋体" w:cs="宋体"/>
          <w:sz w:val="30"/>
          <w:szCs w:val="30"/>
        </w:rPr>
        <w:t>乙方：</w:t>
      </w:r>
      <w:r>
        <w:rPr>
          <w:rFonts w:hint="eastAsia" w:ascii="宋体" w:hAnsi="宋体" w:cs="宋体"/>
          <w:sz w:val="30"/>
          <w:szCs w:val="30"/>
          <w:u w:val="single"/>
        </w:rPr>
        <w:t xml:space="preserve">                       </w:t>
      </w:r>
    </w:p>
    <w:p w14:paraId="1DDE21F4">
      <w:pPr>
        <w:pStyle w:val="7"/>
        <w:ind w:firstLine="3000" w:firstLineChars="1000"/>
        <w:rPr>
          <w:sz w:val="30"/>
          <w:szCs w:val="30"/>
          <w:u w:val="single"/>
        </w:rPr>
      </w:pPr>
      <w:r>
        <w:rPr>
          <w:rFonts w:hint="eastAsia"/>
          <w:sz w:val="30"/>
          <w:szCs w:val="30"/>
        </w:rPr>
        <w:t>签订日期：</w:t>
      </w:r>
      <w:r>
        <w:rPr>
          <w:rFonts w:hint="eastAsia"/>
          <w:sz w:val="30"/>
          <w:szCs w:val="30"/>
          <w:u w:val="single"/>
        </w:rPr>
        <w:t xml:space="preserve">                   </w:t>
      </w:r>
    </w:p>
    <w:p w14:paraId="2172DEB8">
      <w:pPr>
        <w:jc w:val="center"/>
        <w:rPr>
          <w:rFonts w:hint="eastAsia" w:ascii="宋体" w:hAnsi="宋体" w:cs="宋体"/>
          <w:b/>
          <w:bCs/>
          <w:sz w:val="30"/>
          <w:szCs w:val="30"/>
        </w:rPr>
      </w:pPr>
      <w:r>
        <w:rPr>
          <w:rFonts w:ascii="宋体" w:hAnsi="宋体"/>
          <w:b/>
          <w:bCs/>
          <w:sz w:val="24"/>
        </w:rPr>
        <w:br w:type="page"/>
      </w:r>
      <w:r>
        <w:rPr>
          <w:rFonts w:hint="eastAsia" w:ascii="宋体" w:hAnsi="宋体" w:cs="宋体"/>
          <w:b/>
          <w:bCs/>
          <w:sz w:val="30"/>
          <w:szCs w:val="30"/>
        </w:rPr>
        <w:t>合 同 书</w:t>
      </w:r>
    </w:p>
    <w:p w14:paraId="37FD751A">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甲方：</w:t>
      </w:r>
      <w:r>
        <w:rPr>
          <w:rFonts w:hint="eastAsia" w:ascii="宋体" w:hAnsi="宋体" w:cs="宋体"/>
          <w:sz w:val="24"/>
          <w:u w:val="single"/>
        </w:rPr>
        <w:t xml:space="preserve">                       </w:t>
      </w:r>
    </w:p>
    <w:p w14:paraId="2FC41D84">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w:t>
      </w:r>
    </w:p>
    <w:p w14:paraId="110F95B0">
      <w:pPr>
        <w:spacing w:before="170" w:line="350" w:lineRule="auto"/>
        <w:ind w:right="16" w:firstLine="480" w:firstLineChars="200"/>
        <w:rPr>
          <w:rFonts w:hint="eastAsia" w:ascii="宋体" w:hAnsi="宋体" w:cs="宋体"/>
          <w:sz w:val="24"/>
        </w:rPr>
      </w:pPr>
      <w:r>
        <w:rPr>
          <w:rFonts w:hint="eastAsia" w:ascii="宋体" w:hAnsi="宋体" w:cs="宋体"/>
          <w:sz w:val="24"/>
        </w:rPr>
        <w:t>为确保</w:t>
      </w:r>
      <w:r>
        <w:rPr>
          <w:rFonts w:hint="eastAsia" w:ascii="宋体" w:hAnsi="宋体" w:cs="宋体"/>
          <w:sz w:val="24"/>
          <w:u w:val="single"/>
        </w:rPr>
        <w:t xml:space="preserve">                          </w:t>
      </w:r>
      <w:r>
        <w:rPr>
          <w:rFonts w:hint="eastAsia" w:ascii="宋体" w:hAnsi="宋体" w:cs="宋体"/>
          <w:sz w:val="24"/>
        </w:rPr>
        <w:t>顺利进行，依据《中华人民共和国合同法》和《中华人民共和国政府采购法》，结合本项目具体情况，为明确双方责任，搞好协作工作，经双方友好协商，签订本合同。</w:t>
      </w:r>
    </w:p>
    <w:p w14:paraId="2A5F8FC8">
      <w:pPr>
        <w:spacing w:line="560" w:lineRule="exact"/>
        <w:ind w:firstLine="482" w:firstLineChars="200"/>
        <w:rPr>
          <w:rFonts w:hint="eastAsia" w:ascii="宋体" w:hAnsi="宋体" w:cs="宋体"/>
          <w:sz w:val="24"/>
        </w:rPr>
      </w:pPr>
      <w:r>
        <w:rPr>
          <w:rFonts w:hint="eastAsia" w:ascii="宋体" w:hAnsi="宋体" w:cs="宋体"/>
          <w:b/>
          <w:sz w:val="24"/>
        </w:rPr>
        <w:t>一、项目概况和主要工作任务</w:t>
      </w:r>
    </w:p>
    <w:p w14:paraId="5B37F7D6">
      <w:pPr>
        <w:spacing w:line="560" w:lineRule="exact"/>
        <w:ind w:firstLine="480" w:firstLineChars="200"/>
        <w:rPr>
          <w:rFonts w:hint="eastAsia" w:ascii="宋体" w:hAnsi="宋体" w:cs="宋体"/>
          <w:sz w:val="24"/>
        </w:rPr>
      </w:pPr>
      <w:r>
        <w:rPr>
          <w:rFonts w:hint="eastAsia" w:ascii="宋体" w:hAnsi="宋体" w:cs="宋体"/>
          <w:sz w:val="24"/>
        </w:rPr>
        <w:t>（一）项目概况</w:t>
      </w:r>
    </w:p>
    <w:p w14:paraId="561918B3">
      <w:pPr>
        <w:spacing w:line="560" w:lineRule="exact"/>
        <w:ind w:firstLine="480" w:firstLineChars="200"/>
        <w:rPr>
          <w:rFonts w:ascii="宋体" w:hAnsi="宋体" w:cs="宋体"/>
          <w:sz w:val="24"/>
          <w:u w:val="single"/>
        </w:rPr>
      </w:pPr>
      <w:r>
        <w:rPr>
          <w:rFonts w:hint="eastAsia" w:ascii="宋体" w:hAnsi="宋体" w:cs="宋体"/>
          <w:sz w:val="24"/>
        </w:rPr>
        <w:t>1.项目名称：</w:t>
      </w:r>
      <w:r>
        <w:rPr>
          <w:rFonts w:hint="eastAsia" w:ascii="宋体" w:hAnsi="宋体" w:cs="宋体"/>
          <w:sz w:val="24"/>
          <w:u w:val="single"/>
        </w:rPr>
        <w:t xml:space="preserve">                                              </w:t>
      </w:r>
    </w:p>
    <w:p w14:paraId="1F011374">
      <w:pPr>
        <w:spacing w:line="560" w:lineRule="exact"/>
        <w:ind w:firstLine="480" w:firstLineChars="200"/>
        <w:rPr>
          <w:rFonts w:hint="eastAsia" w:ascii="宋体" w:hAnsi="宋体" w:cs="宋体"/>
          <w:sz w:val="24"/>
          <w:u w:val="single"/>
        </w:rPr>
      </w:pPr>
      <w:r>
        <w:rPr>
          <w:rFonts w:hint="eastAsia" w:ascii="宋体" w:hAnsi="宋体" w:cs="宋体"/>
          <w:sz w:val="24"/>
        </w:rPr>
        <w:t>2.项目地点：</w:t>
      </w:r>
      <w:r>
        <w:rPr>
          <w:rFonts w:hint="eastAsia" w:ascii="宋体" w:hAnsi="宋体" w:cs="宋体"/>
          <w:bCs/>
          <w:color w:val="000000"/>
          <w:sz w:val="24"/>
          <w:u w:val="single"/>
        </w:rPr>
        <w:t>甲方指定地点</w:t>
      </w:r>
    </w:p>
    <w:p w14:paraId="3F95F0C0">
      <w:pPr>
        <w:spacing w:line="480" w:lineRule="auto"/>
        <w:ind w:firstLine="480" w:firstLineChars="200"/>
        <w:rPr>
          <w:rFonts w:hint="eastAsia" w:ascii="宋体" w:hAnsi="宋体" w:cs="宋体"/>
          <w:sz w:val="24"/>
        </w:rPr>
      </w:pPr>
      <w:r>
        <w:rPr>
          <w:rFonts w:hint="eastAsia" w:ascii="宋体" w:hAnsi="宋体" w:cs="宋体"/>
          <w:sz w:val="24"/>
        </w:rPr>
        <w:t>（二）主要工作任务</w:t>
      </w:r>
    </w:p>
    <w:p w14:paraId="3DB0B15B">
      <w:pPr>
        <w:pStyle w:val="7"/>
        <w:spacing w:line="480" w:lineRule="auto"/>
        <w:ind w:firstLine="720" w:firstLineChars="300"/>
      </w:pPr>
      <w:r>
        <w:rPr>
          <w:rFonts w:hint="eastAsia" w:ascii="宋体" w:hAnsi="宋体" w:cs="宋体"/>
          <w:sz w:val="24"/>
          <w:szCs w:val="24"/>
        </w:rPr>
        <w:t>满足谈判文件第三章</w:t>
      </w:r>
    </w:p>
    <w:p w14:paraId="3AF9A815">
      <w:pPr>
        <w:autoSpaceDE w:val="0"/>
        <w:autoSpaceDN w:val="0"/>
        <w:adjustRightInd w:val="0"/>
        <w:snapToGrid w:val="0"/>
        <w:spacing w:line="480" w:lineRule="auto"/>
        <w:ind w:firstLine="482" w:firstLineChars="200"/>
        <w:outlineLvl w:val="1"/>
        <w:rPr>
          <w:rFonts w:hint="eastAsia" w:ascii="宋体" w:hAnsi="宋体" w:cs="宋体"/>
          <w:b/>
          <w:bCs/>
          <w:sz w:val="24"/>
        </w:rPr>
      </w:pPr>
      <w:bookmarkStart w:id="0" w:name="_Toc9090"/>
      <w:r>
        <w:rPr>
          <w:rFonts w:hint="eastAsia" w:ascii="宋体" w:hAnsi="宋体" w:cs="宋体"/>
          <w:b/>
          <w:bCs/>
          <w:sz w:val="24"/>
        </w:rPr>
        <w:t>二、合同价款</w:t>
      </w:r>
      <w:bookmarkEnd w:id="0"/>
    </w:p>
    <w:p w14:paraId="23AE5E40">
      <w:pPr>
        <w:autoSpaceDE w:val="0"/>
        <w:autoSpaceDN w:val="0"/>
        <w:adjustRightInd w:val="0"/>
        <w:snapToGrid w:val="0"/>
        <w:spacing w:line="360" w:lineRule="auto"/>
        <w:ind w:left="1418" w:leftChars="218" w:hanging="960" w:hangingChars="400"/>
        <w:rPr>
          <w:rFonts w:hint="eastAsia" w:ascii="宋体" w:hAnsi="宋体" w:cs="宋体"/>
          <w:sz w:val="24"/>
        </w:rPr>
      </w:pPr>
      <w:r>
        <w:rPr>
          <w:rFonts w:hint="eastAsia" w:ascii="宋体" w:hAnsi="宋体" w:cs="宋体"/>
          <w:sz w:val="24"/>
        </w:rPr>
        <w:t>（一）合同总价款为人民币（大写）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 xml:space="preserve"> ） </w:t>
      </w:r>
    </w:p>
    <w:p w14:paraId="36A35B78">
      <w:pPr>
        <w:autoSpaceDE w:val="0"/>
        <w:autoSpaceDN w:val="0"/>
        <w:adjustRightInd w:val="0"/>
        <w:snapToGrid w:val="0"/>
        <w:spacing w:line="360" w:lineRule="auto"/>
        <w:ind w:firstLine="480" w:firstLineChars="200"/>
        <w:rPr>
          <w:rFonts w:hint="eastAsia" w:ascii="宋体" w:hAnsi="宋体" w:cs="宋体"/>
          <w:color w:val="000000"/>
          <w:sz w:val="24"/>
        </w:rPr>
      </w:pPr>
      <w:r>
        <w:rPr>
          <w:rFonts w:hint="eastAsia" w:ascii="宋体" w:hAnsi="宋体" w:cs="宋体"/>
          <w:sz w:val="24"/>
        </w:rPr>
        <w:t>（二）合同总价款是指完成本次活动包含的所有内容，包括但不限于</w:t>
      </w:r>
      <w:r>
        <w:rPr>
          <w:rFonts w:hint="eastAsia" w:ascii="宋体" w:hAnsi="宋体" w:cs="宋体"/>
          <w:bCs/>
          <w:sz w:val="24"/>
        </w:rPr>
        <w:t>项目调研费</w:t>
      </w:r>
      <w:r>
        <w:rPr>
          <w:rFonts w:hint="eastAsia" w:ascii="宋体" w:hAnsi="宋体" w:cs="宋体"/>
          <w:bCs/>
          <w:color w:val="000000"/>
          <w:sz w:val="24"/>
        </w:rPr>
        <w:t>、现场踏勘费、环境现状检测费、</w:t>
      </w:r>
      <w:r>
        <w:rPr>
          <w:rFonts w:hint="eastAsia" w:ascii="宋体" w:hAnsi="宋体" w:cs="宋体"/>
          <w:bCs/>
          <w:sz w:val="24"/>
        </w:rPr>
        <w:t>人工费、材料费、交通费、住宿费、管理费、评审费、税金等一切相关费用</w:t>
      </w:r>
      <w:r>
        <w:rPr>
          <w:rFonts w:hint="eastAsia" w:ascii="宋体" w:hAnsi="宋体" w:cs="宋体"/>
          <w:color w:val="000000"/>
          <w:sz w:val="24"/>
        </w:rPr>
        <w:t>，服务期内甲方不再增加任何费用。</w:t>
      </w:r>
    </w:p>
    <w:p w14:paraId="13507244">
      <w:pPr>
        <w:autoSpaceDE w:val="0"/>
        <w:autoSpaceDN w:val="0"/>
        <w:adjustRightInd w:val="0"/>
        <w:snapToGrid w:val="0"/>
        <w:spacing w:line="360" w:lineRule="auto"/>
        <w:ind w:firstLine="480" w:firstLineChars="200"/>
        <w:rPr>
          <w:rFonts w:hint="eastAsia" w:ascii="宋体" w:hAnsi="宋体" w:cs="宋体"/>
          <w:color w:val="000000"/>
          <w:sz w:val="24"/>
        </w:rPr>
      </w:pPr>
      <w:r>
        <w:rPr>
          <w:rFonts w:hint="eastAsia" w:ascii="宋体" w:hAnsi="宋体" w:cs="宋体"/>
          <w:color w:val="000000"/>
          <w:sz w:val="24"/>
        </w:rPr>
        <w:t>（三）合同总价一次性包死，不受市场价格变化因素的影响。</w:t>
      </w:r>
    </w:p>
    <w:p w14:paraId="5DDC88E0">
      <w:pPr>
        <w:autoSpaceDE w:val="0"/>
        <w:autoSpaceDN w:val="0"/>
        <w:adjustRightInd w:val="0"/>
        <w:snapToGrid w:val="0"/>
        <w:spacing w:line="360" w:lineRule="auto"/>
        <w:ind w:firstLine="482" w:firstLineChars="200"/>
        <w:outlineLvl w:val="1"/>
        <w:rPr>
          <w:rFonts w:hint="eastAsia" w:ascii="宋体" w:hAnsi="宋体" w:cs="宋体"/>
          <w:b/>
          <w:bCs/>
          <w:color w:val="000000"/>
          <w:sz w:val="24"/>
        </w:rPr>
      </w:pPr>
      <w:bookmarkStart w:id="1" w:name="_Toc5628"/>
      <w:r>
        <w:rPr>
          <w:rFonts w:hint="eastAsia" w:ascii="宋体" w:hAnsi="宋体" w:cs="宋体"/>
          <w:b/>
          <w:bCs/>
          <w:color w:val="000000"/>
          <w:sz w:val="24"/>
        </w:rPr>
        <w:t>三、款项结算</w:t>
      </w:r>
      <w:bookmarkEnd w:id="1"/>
    </w:p>
    <w:p w14:paraId="243EA3B1">
      <w:pPr>
        <w:spacing w:before="170" w:line="350" w:lineRule="auto"/>
        <w:ind w:right="16" w:firstLine="480" w:firstLineChars="200"/>
        <w:rPr>
          <w:rFonts w:hint="eastAsia" w:ascii="宋体" w:hAnsi="宋体" w:cs="宋体"/>
          <w:color w:val="000000"/>
          <w:sz w:val="24"/>
        </w:rPr>
      </w:pPr>
      <w:r>
        <w:rPr>
          <w:rFonts w:hint="eastAsia" w:ascii="宋体" w:hAnsi="宋体" w:cs="宋体"/>
          <w:bCs/>
          <w:color w:val="000000"/>
          <w:sz w:val="24"/>
        </w:rPr>
        <w:t>（一）</w:t>
      </w:r>
      <w:r>
        <w:rPr>
          <w:rFonts w:hint="eastAsia" w:ascii="宋体" w:hAnsi="宋体" w:cs="宋体"/>
          <w:color w:val="000000"/>
          <w:sz w:val="24"/>
        </w:rPr>
        <w:t>合同价款的支付：</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4733"/>
        <w:gridCol w:w="2736"/>
      </w:tblGrid>
      <w:tr w14:paraId="1079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5AA82130">
            <w:pPr>
              <w:spacing w:line="384" w:lineRule="auto"/>
              <w:jc w:val="center"/>
              <w:rPr>
                <w:rFonts w:ascii="宋体" w:hAnsi="宋体" w:cs="宋体"/>
                <w:sz w:val="24"/>
              </w:rPr>
            </w:pPr>
            <w:r>
              <w:rPr>
                <w:rFonts w:hint="eastAsia" w:ascii="宋体" w:hAnsi="宋体" w:cs="宋体"/>
                <w:sz w:val="24"/>
              </w:rPr>
              <w:t>序号</w:t>
            </w:r>
          </w:p>
        </w:tc>
        <w:tc>
          <w:tcPr>
            <w:tcW w:w="4733" w:type="dxa"/>
            <w:noWrap w:val="0"/>
            <w:vAlign w:val="top"/>
          </w:tcPr>
          <w:p w14:paraId="4C5C9944">
            <w:pPr>
              <w:spacing w:line="384" w:lineRule="auto"/>
              <w:jc w:val="center"/>
              <w:rPr>
                <w:rFonts w:ascii="宋体" w:hAnsi="宋体" w:cs="宋体"/>
                <w:sz w:val="24"/>
                <w:u w:val="single"/>
              </w:rPr>
            </w:pPr>
            <w:r>
              <w:rPr>
                <w:rFonts w:hint="eastAsia" w:ascii="宋体" w:hAnsi="宋体" w:cs="宋体"/>
                <w:sz w:val="24"/>
              </w:rPr>
              <w:t>付款条件</w:t>
            </w:r>
          </w:p>
        </w:tc>
        <w:tc>
          <w:tcPr>
            <w:tcW w:w="2736" w:type="dxa"/>
            <w:noWrap w:val="0"/>
            <w:vAlign w:val="top"/>
          </w:tcPr>
          <w:p w14:paraId="11BF7D25">
            <w:pPr>
              <w:spacing w:line="384" w:lineRule="auto"/>
              <w:jc w:val="center"/>
              <w:rPr>
                <w:rFonts w:ascii="宋体" w:hAnsi="宋体" w:cs="宋体"/>
                <w:sz w:val="24"/>
                <w:u w:val="single"/>
              </w:rPr>
            </w:pPr>
            <w:r>
              <w:rPr>
                <w:rFonts w:hint="eastAsia" w:ascii="宋体" w:hAnsi="宋体" w:cs="宋体"/>
                <w:sz w:val="24"/>
              </w:rPr>
              <w:t>付款比例（％）</w:t>
            </w:r>
          </w:p>
        </w:tc>
      </w:tr>
      <w:tr w14:paraId="32B6D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038ED083">
            <w:pPr>
              <w:spacing w:line="384" w:lineRule="auto"/>
              <w:jc w:val="center"/>
              <w:rPr>
                <w:rFonts w:ascii="宋体" w:hAnsi="宋体" w:cs="宋体"/>
                <w:sz w:val="24"/>
              </w:rPr>
            </w:pPr>
            <w:r>
              <w:rPr>
                <w:rFonts w:hint="eastAsia" w:ascii="宋体" w:hAnsi="宋体" w:cs="宋体"/>
                <w:sz w:val="24"/>
              </w:rPr>
              <w:t>1</w:t>
            </w:r>
          </w:p>
        </w:tc>
        <w:tc>
          <w:tcPr>
            <w:tcW w:w="4733" w:type="dxa"/>
            <w:noWrap w:val="0"/>
            <w:vAlign w:val="top"/>
          </w:tcPr>
          <w:p w14:paraId="2AE9351B">
            <w:pPr>
              <w:spacing w:line="384" w:lineRule="auto"/>
              <w:jc w:val="center"/>
              <w:rPr>
                <w:rFonts w:hint="eastAsia" w:ascii="宋体" w:hAnsi="宋体" w:cs="宋体"/>
                <w:sz w:val="24"/>
                <w:u w:val="single"/>
              </w:rPr>
            </w:pPr>
            <w:r>
              <w:rPr>
                <w:rFonts w:hint="eastAsia" w:ascii="宋体" w:hAnsi="宋体"/>
                <w:color w:val="auto"/>
                <w:sz w:val="24"/>
                <w:szCs w:val="24"/>
                <w:u w:val="none"/>
                <w:lang w:val="en-US" w:eastAsia="zh-CN"/>
              </w:rPr>
              <w:t>按照合同约定甲方向乙方及时拨付款项，项目按照计划服务期满后，经甲方组织验收并达到设计、规范等要求后，甲方向乙方支付核准后的所有款项</w:t>
            </w:r>
            <w:r>
              <w:rPr>
                <w:rFonts w:hint="eastAsia" w:ascii="宋体" w:hAnsi="宋体" w:cs="宋体"/>
                <w:sz w:val="24"/>
              </w:rPr>
              <w:t>付核准后的所有款项。</w:t>
            </w:r>
          </w:p>
        </w:tc>
        <w:tc>
          <w:tcPr>
            <w:tcW w:w="2736" w:type="dxa"/>
            <w:noWrap w:val="0"/>
            <w:vAlign w:val="top"/>
          </w:tcPr>
          <w:p w14:paraId="0D4F021B">
            <w:pPr>
              <w:spacing w:line="384" w:lineRule="auto"/>
              <w:rPr>
                <w:rFonts w:hint="eastAsia" w:ascii="宋体" w:hAnsi="宋体" w:cs="宋体"/>
                <w:sz w:val="24"/>
              </w:rPr>
            </w:pPr>
          </w:p>
          <w:p w14:paraId="20676811">
            <w:pPr>
              <w:spacing w:line="384" w:lineRule="auto"/>
              <w:jc w:val="center"/>
              <w:rPr>
                <w:rFonts w:ascii="宋体" w:hAnsi="宋体" w:cs="宋体"/>
                <w:sz w:val="24"/>
                <w:u w:val="single"/>
              </w:rPr>
            </w:pPr>
            <w:r>
              <w:rPr>
                <w:rFonts w:hint="eastAsia" w:ascii="宋体" w:hAnsi="宋体" w:cs="宋体"/>
                <w:sz w:val="24"/>
              </w:rPr>
              <w:t>100</w:t>
            </w:r>
          </w:p>
        </w:tc>
      </w:tr>
    </w:tbl>
    <w:p w14:paraId="48A7D547">
      <w:pPr>
        <w:autoSpaceDE w:val="0"/>
        <w:autoSpaceDN w:val="0"/>
        <w:adjustRightInd w:val="0"/>
        <w:snapToGrid w:val="0"/>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（二）结算方式：银行转账。</w:t>
      </w:r>
    </w:p>
    <w:p w14:paraId="63064416">
      <w:pPr>
        <w:autoSpaceDE w:val="0"/>
        <w:autoSpaceDN w:val="0"/>
        <w:adjustRightInd w:val="0"/>
        <w:snapToGrid w:val="0"/>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（三）支付方式：</w:t>
      </w:r>
      <w:r>
        <w:rPr>
          <w:rFonts w:hint="eastAsia" w:ascii="宋体" w:hAnsi="宋体" w:cs="宋体"/>
          <w:color w:val="000000"/>
          <w:sz w:val="24"/>
          <w:lang w:val="zh-CN"/>
        </w:rPr>
        <w:t>由</w:t>
      </w:r>
      <w:r>
        <w:rPr>
          <w:rFonts w:hint="eastAsia" w:ascii="宋体" w:hAnsi="宋体" w:cs="宋体"/>
          <w:color w:val="000000"/>
          <w:sz w:val="24"/>
        </w:rPr>
        <w:t>甲方</w:t>
      </w:r>
      <w:r>
        <w:rPr>
          <w:rFonts w:hint="eastAsia" w:ascii="宋体" w:hAnsi="宋体" w:cs="宋体"/>
          <w:color w:val="000000"/>
          <w:sz w:val="24"/>
          <w:lang w:val="zh-CN"/>
        </w:rPr>
        <w:t>负责结算，合同签订后，乙方在接受工程款前，开具与合同等额增值税专用发票给甲方。</w:t>
      </w:r>
    </w:p>
    <w:p w14:paraId="4394A140">
      <w:pPr>
        <w:autoSpaceDE w:val="0"/>
        <w:autoSpaceDN w:val="0"/>
        <w:adjustRightInd w:val="0"/>
        <w:snapToGrid w:val="0"/>
        <w:spacing w:line="360" w:lineRule="auto"/>
        <w:ind w:firstLine="482" w:firstLineChars="200"/>
        <w:outlineLvl w:val="1"/>
        <w:rPr>
          <w:rFonts w:hint="eastAsia" w:ascii="宋体" w:hAnsi="宋体" w:cs="宋体"/>
          <w:b/>
          <w:color w:val="000000"/>
          <w:sz w:val="24"/>
        </w:rPr>
      </w:pPr>
      <w:bookmarkStart w:id="2" w:name="_Toc12029"/>
      <w:r>
        <w:rPr>
          <w:rFonts w:hint="eastAsia" w:ascii="宋体" w:hAnsi="宋体" w:cs="宋体"/>
          <w:b/>
          <w:bCs/>
          <w:color w:val="000000"/>
          <w:sz w:val="24"/>
        </w:rPr>
        <w:t>四、服务地点及</w:t>
      </w:r>
      <w:r>
        <w:rPr>
          <w:rFonts w:hint="eastAsia" w:ascii="宋体" w:hAnsi="宋体" w:cs="宋体"/>
          <w:b/>
          <w:color w:val="000000"/>
          <w:sz w:val="24"/>
        </w:rPr>
        <w:t>完成期</w:t>
      </w:r>
      <w:bookmarkEnd w:id="2"/>
    </w:p>
    <w:p w14:paraId="039CD5BE">
      <w:pPr>
        <w:autoSpaceDE w:val="0"/>
        <w:autoSpaceDN w:val="0"/>
        <w:adjustRightInd w:val="0"/>
        <w:snapToGrid w:val="0"/>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（一）服务地点：甲方指定地点。</w:t>
      </w:r>
    </w:p>
    <w:p w14:paraId="3773F1A1">
      <w:pPr>
        <w:tabs>
          <w:tab w:val="left" w:pos="640"/>
        </w:tabs>
        <w:adjustRightInd w:val="0"/>
        <w:snapToGrid w:val="0"/>
        <w:spacing w:line="360" w:lineRule="auto"/>
        <w:ind w:firstLine="480" w:firstLineChars="200"/>
        <w:rPr>
          <w:rFonts w:hint="eastAsia" w:ascii="宋体" w:hAnsi="宋体" w:cs="宋体"/>
          <w:bCs/>
          <w:color w:val="000000"/>
          <w:sz w:val="24"/>
        </w:rPr>
      </w:pPr>
      <w:r>
        <w:rPr>
          <w:rFonts w:hint="eastAsia" w:ascii="宋体" w:hAnsi="宋体" w:cs="宋体"/>
          <w:bCs/>
          <w:color w:val="000000"/>
          <w:sz w:val="24"/>
        </w:rPr>
        <w:t>（二）完成期：</w:t>
      </w:r>
      <w:r>
        <w:rPr>
          <w:rFonts w:hint="eastAsia" w:ascii="宋体" w:hAnsi="宋体" w:cs="宋体"/>
          <w:bCs/>
          <w:color w:val="000000"/>
          <w:sz w:val="24"/>
          <w:u w:val="single"/>
        </w:rPr>
        <w:t xml:space="preserve">               </w:t>
      </w:r>
      <w:r>
        <w:rPr>
          <w:rFonts w:hint="eastAsia" w:ascii="宋体" w:hAnsi="宋体" w:cs="宋体"/>
          <w:bCs/>
          <w:color w:val="000000"/>
          <w:sz w:val="24"/>
          <w:lang w:val="zh-CN"/>
        </w:rPr>
        <w:t>。</w:t>
      </w:r>
    </w:p>
    <w:p w14:paraId="24303D4D">
      <w:pPr>
        <w:spacing w:line="360" w:lineRule="auto"/>
        <w:ind w:firstLine="482" w:firstLineChars="200"/>
        <w:outlineLvl w:val="1"/>
        <w:rPr>
          <w:rFonts w:hint="eastAsia" w:ascii="宋体" w:hAnsi="宋体" w:cs="宋体"/>
          <w:b/>
          <w:color w:val="000000"/>
          <w:sz w:val="24"/>
        </w:rPr>
      </w:pPr>
      <w:bookmarkStart w:id="3" w:name="_Toc28452"/>
      <w:r>
        <w:rPr>
          <w:rFonts w:hint="eastAsia" w:ascii="宋体" w:hAnsi="宋体" w:cs="宋体"/>
          <w:b/>
          <w:color w:val="000000"/>
          <w:sz w:val="24"/>
        </w:rPr>
        <w:t>五、甲方的权利及义务</w:t>
      </w:r>
      <w:bookmarkEnd w:id="3"/>
    </w:p>
    <w:p w14:paraId="67D2335B">
      <w:pPr>
        <w:spacing w:line="360" w:lineRule="auto"/>
        <w:ind w:firstLine="480" w:firstLineChars="200"/>
        <w:rPr>
          <w:rFonts w:hint="eastAsia" w:ascii="宋体" w:hAnsi="宋体" w:cs="宋体"/>
          <w:sz w:val="24"/>
        </w:rPr>
      </w:pPr>
      <w:r>
        <w:rPr>
          <w:rFonts w:hint="eastAsia" w:ascii="宋体" w:hAnsi="宋体" w:cs="宋体"/>
          <w:sz w:val="24"/>
        </w:rPr>
        <w:t>（一）甲方的权利</w:t>
      </w:r>
    </w:p>
    <w:p w14:paraId="56BD8B3E">
      <w:pPr>
        <w:spacing w:line="360" w:lineRule="auto"/>
        <w:ind w:firstLine="480" w:firstLineChars="200"/>
        <w:rPr>
          <w:rFonts w:hint="eastAsia" w:ascii="宋体" w:hAnsi="宋体" w:cs="宋体"/>
          <w:sz w:val="24"/>
        </w:rPr>
      </w:pPr>
      <w:r>
        <w:rPr>
          <w:rFonts w:hint="eastAsia" w:ascii="宋体" w:hAnsi="宋体" w:cs="宋体"/>
          <w:sz w:val="24"/>
        </w:rPr>
        <w:t>1．甲方有权向乙方询问工作进展情况及相关的内容。</w:t>
      </w:r>
    </w:p>
    <w:p w14:paraId="645CE41A">
      <w:pPr>
        <w:spacing w:line="360" w:lineRule="auto"/>
        <w:ind w:firstLine="480" w:firstLineChars="200"/>
        <w:rPr>
          <w:rFonts w:hint="eastAsia" w:ascii="宋体" w:hAnsi="宋体" w:cs="宋体"/>
          <w:sz w:val="24"/>
        </w:rPr>
      </w:pPr>
      <w:r>
        <w:rPr>
          <w:rFonts w:hint="eastAsia" w:ascii="宋体" w:hAnsi="宋体" w:cs="宋体"/>
          <w:sz w:val="24"/>
        </w:rPr>
        <w:t>2．甲方有权阐述对具体问题的意见和建议。</w:t>
      </w:r>
    </w:p>
    <w:p w14:paraId="227ED595">
      <w:pPr>
        <w:spacing w:line="360" w:lineRule="auto"/>
        <w:ind w:firstLine="480" w:firstLineChars="200"/>
        <w:rPr>
          <w:rFonts w:hint="eastAsia" w:ascii="宋体" w:hAnsi="宋体" w:cs="宋体"/>
          <w:sz w:val="24"/>
        </w:rPr>
      </w:pPr>
      <w:r>
        <w:rPr>
          <w:rFonts w:hint="eastAsia" w:ascii="宋体" w:hAnsi="宋体" w:cs="宋体"/>
          <w:sz w:val="24"/>
        </w:rPr>
        <w:t>3. 甲方有权根据项目的具体情况，要求乙方按期到项目现场勘探解决争议。</w:t>
      </w:r>
    </w:p>
    <w:p w14:paraId="06DD123F">
      <w:pPr>
        <w:spacing w:line="360" w:lineRule="auto"/>
        <w:ind w:firstLine="480" w:firstLineChars="200"/>
        <w:rPr>
          <w:rFonts w:hint="eastAsia" w:ascii="宋体" w:hAnsi="宋体" w:cs="宋体"/>
          <w:sz w:val="24"/>
        </w:rPr>
      </w:pPr>
      <w:r>
        <w:rPr>
          <w:rFonts w:hint="eastAsia" w:ascii="宋体" w:hAnsi="宋体" w:cs="宋体"/>
          <w:sz w:val="24"/>
        </w:rPr>
        <w:t>4．当甲方认定乙方专业人员不按合同履行其职责，或与第三人串通给甲方造成经济损失的，甲方有权要求更换专业人员，直至终止合同并要求乙方承担相应的赔偿责任。</w:t>
      </w:r>
    </w:p>
    <w:p w14:paraId="7DCAF9B3">
      <w:pPr>
        <w:spacing w:line="360" w:lineRule="auto"/>
        <w:ind w:firstLine="480" w:firstLineChars="200"/>
        <w:rPr>
          <w:rFonts w:hint="eastAsia" w:ascii="宋体" w:hAnsi="宋体" w:cs="宋体"/>
          <w:sz w:val="24"/>
        </w:rPr>
      </w:pPr>
      <w:r>
        <w:rPr>
          <w:rFonts w:hint="eastAsia" w:ascii="宋体" w:hAnsi="宋体" w:cs="宋体"/>
          <w:sz w:val="24"/>
        </w:rPr>
        <w:t>（二）甲方的义务</w:t>
      </w:r>
    </w:p>
    <w:p w14:paraId="4D5DC91F">
      <w:pPr>
        <w:spacing w:line="360" w:lineRule="auto"/>
        <w:ind w:firstLine="480" w:firstLineChars="200"/>
        <w:rPr>
          <w:rFonts w:hint="eastAsia" w:ascii="宋体" w:hAnsi="宋体" w:cs="宋体"/>
          <w:sz w:val="24"/>
        </w:rPr>
      </w:pPr>
      <w:r>
        <w:rPr>
          <w:rFonts w:hint="eastAsia" w:ascii="宋体" w:hAnsi="宋体" w:cs="宋体"/>
          <w:sz w:val="24"/>
        </w:rPr>
        <w:t>1．甲方应当在约定的时间内，向乙方提供与本项目实施有关的资料。</w:t>
      </w:r>
    </w:p>
    <w:p w14:paraId="4856EEE7">
      <w:pPr>
        <w:spacing w:line="360" w:lineRule="auto"/>
        <w:ind w:firstLine="482" w:firstLineChars="200"/>
        <w:outlineLvl w:val="1"/>
        <w:rPr>
          <w:rFonts w:hint="eastAsia" w:ascii="宋体" w:hAnsi="宋体" w:cs="宋体"/>
          <w:b/>
          <w:sz w:val="24"/>
        </w:rPr>
      </w:pPr>
      <w:bookmarkStart w:id="4" w:name="_Toc14300"/>
      <w:r>
        <w:rPr>
          <w:rFonts w:hint="eastAsia" w:ascii="宋体" w:hAnsi="宋体" w:cs="宋体"/>
          <w:b/>
          <w:sz w:val="24"/>
        </w:rPr>
        <w:t>六、乙方的权利及义务</w:t>
      </w:r>
      <w:bookmarkEnd w:id="4"/>
    </w:p>
    <w:p w14:paraId="3C08669F">
      <w:pPr>
        <w:spacing w:line="360" w:lineRule="auto"/>
        <w:ind w:firstLine="480" w:firstLineChars="200"/>
        <w:rPr>
          <w:rFonts w:hint="eastAsia" w:ascii="宋体" w:hAnsi="宋体" w:cs="宋体"/>
          <w:sz w:val="24"/>
        </w:rPr>
      </w:pPr>
      <w:r>
        <w:rPr>
          <w:rFonts w:hint="eastAsia" w:ascii="宋体" w:hAnsi="宋体" w:cs="宋体"/>
          <w:sz w:val="24"/>
        </w:rPr>
        <w:t>（一）乙方的权利</w:t>
      </w:r>
    </w:p>
    <w:p w14:paraId="228D9ED9">
      <w:pPr>
        <w:spacing w:line="360" w:lineRule="auto"/>
        <w:ind w:firstLine="480" w:firstLineChars="200"/>
        <w:rPr>
          <w:rFonts w:hint="eastAsia" w:ascii="宋体" w:hAnsi="宋体" w:cs="宋体"/>
          <w:sz w:val="24"/>
        </w:rPr>
      </w:pPr>
      <w:r>
        <w:rPr>
          <w:rFonts w:hint="eastAsia" w:ascii="宋体" w:hAnsi="宋体" w:cs="宋体"/>
          <w:sz w:val="24"/>
        </w:rPr>
        <w:t>1.乙方在项目实施过程中，如甲方提供的资料不明确时可向甲方提出书面报告。</w:t>
      </w:r>
    </w:p>
    <w:p w14:paraId="38001160">
      <w:pPr>
        <w:spacing w:line="360" w:lineRule="auto"/>
        <w:ind w:firstLine="480" w:firstLineChars="200"/>
        <w:rPr>
          <w:rFonts w:hint="eastAsia" w:ascii="宋体" w:hAnsi="宋体" w:cs="宋体"/>
          <w:sz w:val="24"/>
        </w:rPr>
      </w:pPr>
      <w:r>
        <w:rPr>
          <w:rFonts w:hint="eastAsia" w:ascii="宋体" w:hAnsi="宋体" w:cs="宋体"/>
          <w:sz w:val="24"/>
        </w:rPr>
        <w:t>2．乙方在项目实施过程中，有到项目现场勘察的权利。</w:t>
      </w:r>
    </w:p>
    <w:p w14:paraId="2E14102A">
      <w:pPr>
        <w:spacing w:line="360" w:lineRule="auto"/>
        <w:ind w:firstLine="480" w:firstLineChars="200"/>
        <w:rPr>
          <w:rFonts w:hint="eastAsia" w:ascii="宋体" w:hAnsi="宋体" w:cs="宋体"/>
          <w:sz w:val="24"/>
        </w:rPr>
      </w:pPr>
      <w:r>
        <w:rPr>
          <w:rFonts w:hint="eastAsia" w:ascii="宋体" w:hAnsi="宋体" w:cs="宋体"/>
          <w:sz w:val="24"/>
        </w:rPr>
        <w:t>（二）乙方的义务</w:t>
      </w:r>
    </w:p>
    <w:p w14:paraId="17A0B935">
      <w:pPr>
        <w:spacing w:line="360" w:lineRule="auto"/>
        <w:ind w:firstLine="480" w:firstLineChars="200"/>
        <w:rPr>
          <w:rFonts w:hint="eastAsia" w:ascii="宋体" w:hAnsi="宋体" w:cs="宋体"/>
          <w:sz w:val="24"/>
        </w:rPr>
      </w:pPr>
      <w:r>
        <w:rPr>
          <w:rFonts w:hint="eastAsia" w:ascii="宋体" w:hAnsi="宋体" w:cs="宋体"/>
          <w:sz w:val="24"/>
        </w:rPr>
        <w:t>1．向甲方提供与本项目有关的资料，包括编制项目人员的资质证书及承担本业务的专业人员名单、编制工作计划等，并按合同专用条件中约定的范围实施业务。</w:t>
      </w:r>
    </w:p>
    <w:p w14:paraId="2C01985D">
      <w:pPr>
        <w:spacing w:line="360" w:lineRule="auto"/>
        <w:ind w:firstLine="480" w:firstLineChars="200"/>
        <w:rPr>
          <w:rFonts w:hint="eastAsia" w:ascii="宋体" w:hAnsi="宋体" w:cs="宋体"/>
          <w:sz w:val="24"/>
        </w:rPr>
      </w:pPr>
      <w:r>
        <w:rPr>
          <w:rFonts w:hint="eastAsia" w:ascii="宋体" w:hAnsi="宋体" w:cs="宋体"/>
          <w:sz w:val="24"/>
        </w:rPr>
        <w:t>2．乙方在履行本合同期间，向甲方提供与本项目有关的一切服务。</w:t>
      </w:r>
    </w:p>
    <w:p w14:paraId="5DE42067">
      <w:pPr>
        <w:spacing w:line="360" w:lineRule="auto"/>
        <w:ind w:firstLine="480" w:firstLineChars="200"/>
        <w:rPr>
          <w:rFonts w:hint="eastAsia" w:ascii="宋体" w:hAnsi="宋体" w:cs="宋体"/>
          <w:sz w:val="24"/>
        </w:rPr>
      </w:pPr>
      <w:r>
        <w:rPr>
          <w:rFonts w:hint="eastAsia" w:ascii="宋体" w:hAnsi="宋体" w:cs="宋体"/>
          <w:sz w:val="24"/>
        </w:rPr>
        <w:t>3．在履行合同期间或合同规定期限内，不得泄露与本合同规定业务活动有关的保密资料。</w:t>
      </w:r>
    </w:p>
    <w:p w14:paraId="7CDA9CCC">
      <w:pPr>
        <w:spacing w:line="360" w:lineRule="auto"/>
        <w:ind w:firstLine="480" w:firstLineChars="200"/>
        <w:rPr>
          <w:rFonts w:hint="eastAsia" w:ascii="宋体" w:hAnsi="宋体" w:cs="宋体"/>
          <w:sz w:val="24"/>
        </w:rPr>
      </w:pPr>
      <w:r>
        <w:rPr>
          <w:rFonts w:hint="eastAsia" w:ascii="宋体" w:hAnsi="宋体" w:cs="宋体"/>
          <w:sz w:val="24"/>
        </w:rPr>
        <w:t>4．在项目评审期间，乙方应按照甲方的要求保证及时到项目现场实施勘验。同时，针对项目出现较大争议的情况，乙方能有效提出解决争议的方案，获得相关主管部门批复通过。</w:t>
      </w:r>
    </w:p>
    <w:p w14:paraId="27442E0C">
      <w:pPr>
        <w:autoSpaceDE w:val="0"/>
        <w:autoSpaceDN w:val="0"/>
        <w:adjustRightInd w:val="0"/>
        <w:snapToGrid w:val="0"/>
        <w:spacing w:line="360" w:lineRule="auto"/>
        <w:ind w:firstLine="480" w:firstLineChars="200"/>
        <w:rPr>
          <w:rFonts w:hint="eastAsia" w:ascii="宋体" w:hAnsi="宋体" w:cs="宋体"/>
          <w:sz w:val="24"/>
          <w:highlight w:val="yellow"/>
        </w:rPr>
      </w:pPr>
      <w:r>
        <w:rPr>
          <w:rFonts w:hint="eastAsia" w:ascii="宋体" w:hAnsi="宋体" w:cs="宋体"/>
          <w:sz w:val="24"/>
        </w:rPr>
        <w:t>5、项目完成后，须通过市、县、相关部门进行验收，方可移交成果资料及相关文件。</w:t>
      </w:r>
    </w:p>
    <w:p w14:paraId="62A310F3">
      <w:pPr>
        <w:spacing w:line="360" w:lineRule="auto"/>
        <w:ind w:firstLine="482" w:firstLineChars="200"/>
        <w:outlineLvl w:val="1"/>
        <w:rPr>
          <w:rFonts w:hint="eastAsia" w:ascii="宋体" w:hAnsi="宋体" w:cs="宋体"/>
          <w:b/>
          <w:sz w:val="24"/>
        </w:rPr>
      </w:pPr>
      <w:bookmarkStart w:id="5" w:name="_Toc534"/>
      <w:r>
        <w:rPr>
          <w:rFonts w:hint="eastAsia" w:ascii="宋体" w:hAnsi="宋体" w:cs="宋体"/>
          <w:b/>
          <w:sz w:val="24"/>
        </w:rPr>
        <w:t>七、服务保证</w:t>
      </w:r>
      <w:bookmarkEnd w:id="5"/>
    </w:p>
    <w:p w14:paraId="23EE5135">
      <w:pPr>
        <w:spacing w:line="360" w:lineRule="auto"/>
        <w:ind w:firstLine="480" w:firstLineChars="200"/>
        <w:rPr>
          <w:rFonts w:hint="eastAsia" w:ascii="宋体" w:hAnsi="宋体" w:cs="宋体"/>
          <w:sz w:val="24"/>
        </w:rPr>
      </w:pPr>
      <w:r>
        <w:rPr>
          <w:rFonts w:hint="eastAsia" w:ascii="宋体" w:hAnsi="宋体" w:cs="宋体"/>
          <w:sz w:val="24"/>
        </w:rPr>
        <w:t>（一）所供的成果报告必须保证是符合国家相关程序相关规定。</w:t>
      </w:r>
    </w:p>
    <w:p w14:paraId="457062AA">
      <w:pPr>
        <w:spacing w:line="360" w:lineRule="auto"/>
        <w:ind w:firstLine="482" w:firstLineChars="200"/>
        <w:outlineLvl w:val="1"/>
        <w:rPr>
          <w:rFonts w:hint="eastAsia" w:ascii="宋体" w:hAnsi="宋体" w:cs="宋体"/>
          <w:b/>
          <w:sz w:val="24"/>
        </w:rPr>
      </w:pPr>
      <w:bookmarkStart w:id="6" w:name="_Toc21157"/>
      <w:r>
        <w:rPr>
          <w:rFonts w:hint="eastAsia" w:ascii="宋体" w:hAnsi="宋体" w:cs="宋体"/>
          <w:b/>
          <w:sz w:val="24"/>
        </w:rPr>
        <w:t>八、保密规定</w:t>
      </w:r>
      <w:bookmarkEnd w:id="6"/>
    </w:p>
    <w:p w14:paraId="3C6FC743">
      <w:pPr>
        <w:spacing w:line="360" w:lineRule="auto"/>
        <w:ind w:firstLine="480" w:firstLineChars="200"/>
        <w:rPr>
          <w:rFonts w:hint="eastAsia" w:ascii="宋体" w:hAnsi="宋体" w:cs="宋体"/>
          <w:sz w:val="24"/>
        </w:rPr>
      </w:pPr>
      <w:r>
        <w:rPr>
          <w:rFonts w:hint="eastAsia" w:ascii="宋体" w:hAnsi="宋体" w:cs="宋体"/>
          <w:sz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E0F2045">
      <w:pPr>
        <w:spacing w:line="360" w:lineRule="auto"/>
        <w:ind w:firstLine="482" w:firstLineChars="200"/>
        <w:outlineLvl w:val="1"/>
        <w:rPr>
          <w:rFonts w:hint="eastAsia" w:ascii="宋体" w:hAnsi="宋体" w:cs="宋体"/>
          <w:b/>
          <w:sz w:val="24"/>
        </w:rPr>
      </w:pPr>
      <w:bookmarkStart w:id="7" w:name="_Toc10406"/>
      <w:r>
        <w:rPr>
          <w:rFonts w:hint="eastAsia" w:ascii="宋体" w:hAnsi="宋体" w:cs="宋体"/>
          <w:b/>
          <w:sz w:val="24"/>
        </w:rPr>
        <w:t>九、其它事项</w:t>
      </w:r>
      <w:bookmarkEnd w:id="7"/>
    </w:p>
    <w:p w14:paraId="51130130">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（一）乙方不得将项目转让、分包给其它单位或个人。</w:t>
      </w:r>
    </w:p>
    <w:p w14:paraId="342A9191">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（二）乙方的</w:t>
      </w:r>
      <w:r>
        <w:rPr>
          <w:rFonts w:hint="eastAsia" w:cs="宋体"/>
          <w:bCs/>
          <w:sz w:val="24"/>
        </w:rPr>
        <w:t>谈判</w:t>
      </w:r>
      <w:r>
        <w:rPr>
          <w:rFonts w:hint="eastAsia" w:ascii="宋体" w:hAnsi="宋体" w:cs="宋体"/>
          <w:bCs/>
          <w:sz w:val="24"/>
        </w:rPr>
        <w:t>响应文件和承诺等内容将列入合同。</w:t>
      </w:r>
    </w:p>
    <w:p w14:paraId="4B5D202E">
      <w:pPr>
        <w:spacing w:line="360" w:lineRule="auto"/>
        <w:ind w:firstLine="482" w:firstLineChars="200"/>
        <w:outlineLvl w:val="1"/>
        <w:rPr>
          <w:rFonts w:hint="eastAsia" w:ascii="宋体" w:hAnsi="宋体" w:cs="宋体"/>
          <w:b/>
          <w:sz w:val="24"/>
        </w:rPr>
      </w:pPr>
      <w:bookmarkStart w:id="8" w:name="_Toc26949"/>
      <w:r>
        <w:rPr>
          <w:rFonts w:hint="eastAsia" w:ascii="宋体" w:hAnsi="宋体" w:cs="宋体"/>
          <w:b/>
          <w:sz w:val="24"/>
        </w:rPr>
        <w:t>十、违约责任</w:t>
      </w:r>
      <w:bookmarkEnd w:id="8"/>
    </w:p>
    <w:p w14:paraId="1DD4015D">
      <w:pPr>
        <w:autoSpaceDE w:val="0"/>
        <w:autoSpaceDN w:val="0"/>
        <w:adjustRightInd w:val="0"/>
        <w:snapToGrid w:val="0"/>
        <w:spacing w:line="360" w:lineRule="auto"/>
        <w:ind w:firstLine="480" w:firstLineChars="200"/>
        <w:rPr>
          <w:rFonts w:hint="eastAsia" w:ascii="宋体" w:hAnsi="宋体" w:cs="宋体"/>
          <w:bCs/>
          <w:sz w:val="24"/>
        </w:rPr>
      </w:pPr>
      <w:bookmarkStart w:id="9" w:name="_Toc29172"/>
      <w:r>
        <w:rPr>
          <w:rFonts w:hint="eastAsia" w:ascii="宋体" w:hAnsi="宋体" w:cs="宋体"/>
          <w:bCs/>
          <w:sz w:val="24"/>
        </w:rPr>
        <w:t>（一）甲方因未及时向乙方提供项目启动所需资料、协调地方关系造成工期延误，每延误1日则本合同服务期限延长1日，以此类推；因资料真实性给乙方造成损失和产生相关连带责任时，甲方除按乙方要求进行赔偿外还需承担因连带责任产生的所有责任。</w:t>
      </w:r>
    </w:p>
    <w:p w14:paraId="65604A49">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（二）因乙方原因造成工期延误（自然灾害等不可抗力除外），甲方有权从未付款项中按每日3‰合同价款扣除违约金，此违约以30日为限；若甲方未按约定时间付款，则乙方有权按每日3‰合同价款收取违约金。</w:t>
      </w:r>
      <w:bookmarkStart w:id="11" w:name="_GoBack"/>
      <w:bookmarkEnd w:id="11"/>
    </w:p>
    <w:p w14:paraId="62175512">
      <w:pPr>
        <w:autoSpaceDE w:val="0"/>
        <w:autoSpaceDN w:val="0"/>
        <w:adjustRightInd w:val="0"/>
        <w:snapToGrid w:val="0"/>
        <w:spacing w:line="360" w:lineRule="auto"/>
        <w:ind w:firstLine="482" w:firstLineChars="200"/>
        <w:outlineLvl w:val="1"/>
        <w:rPr>
          <w:rFonts w:hint="eastAsia" w:ascii="宋体" w:hAnsi="宋体" w:cs="宋体"/>
          <w:b/>
          <w:sz w:val="24"/>
        </w:rPr>
      </w:pPr>
      <w:r>
        <w:rPr>
          <w:rFonts w:hint="eastAsia" w:ascii="宋体" w:hAnsi="宋体" w:cs="宋体"/>
          <w:b/>
          <w:sz w:val="24"/>
        </w:rPr>
        <w:t>十一、合同争议解决的方式</w:t>
      </w:r>
      <w:bookmarkEnd w:id="9"/>
    </w:p>
    <w:p w14:paraId="2E6F1016">
      <w:pPr>
        <w:autoSpaceDE w:val="0"/>
        <w:autoSpaceDN w:val="0"/>
        <w:adjustRightInd w:val="0"/>
        <w:snapToGrid w:val="0"/>
        <w:spacing w:line="360" w:lineRule="auto"/>
        <w:ind w:left="458" w:leftChars="218"/>
        <w:rPr>
          <w:rFonts w:hint="eastAsia" w:ascii="宋体" w:hAnsi="宋体" w:cs="宋体"/>
          <w:bCs/>
          <w:sz w:val="24"/>
        </w:rPr>
      </w:pPr>
      <w:r>
        <w:rPr>
          <w:rFonts w:hint="eastAsia" w:ascii="宋体" w:hAnsi="宋体" w:cs="宋体"/>
          <w:bCs/>
          <w:sz w:val="24"/>
        </w:rPr>
        <w:t>本合同在履行过程中发生的争议，由甲、乙双方当事人协商解决，协商不成的按下列第种方式解决：</w:t>
      </w:r>
    </w:p>
    <w:p w14:paraId="53F06DE3">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（一）提交仲裁委员会仲裁；</w:t>
      </w:r>
    </w:p>
    <w:p w14:paraId="24413E46">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（二）依法向甲方所在地人民法院起诉。</w:t>
      </w:r>
    </w:p>
    <w:p w14:paraId="2E156BB0">
      <w:pPr>
        <w:autoSpaceDE w:val="0"/>
        <w:autoSpaceDN w:val="0"/>
        <w:adjustRightInd w:val="0"/>
        <w:snapToGrid w:val="0"/>
        <w:spacing w:line="360" w:lineRule="auto"/>
        <w:ind w:firstLine="482" w:firstLineChars="200"/>
        <w:outlineLvl w:val="1"/>
        <w:rPr>
          <w:rFonts w:hint="eastAsia" w:ascii="宋体" w:hAnsi="宋体" w:cs="宋体"/>
          <w:b/>
          <w:sz w:val="24"/>
        </w:rPr>
      </w:pPr>
      <w:bookmarkStart w:id="10" w:name="_Toc247"/>
      <w:r>
        <w:rPr>
          <w:rFonts w:hint="eastAsia" w:ascii="宋体" w:hAnsi="宋体" w:cs="宋体"/>
          <w:b/>
          <w:sz w:val="24"/>
        </w:rPr>
        <w:t>十二、合同生效</w:t>
      </w:r>
      <w:bookmarkEnd w:id="10"/>
    </w:p>
    <w:p w14:paraId="6E618DBE">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（一）本合同须经甲、乙双方的法定代表人（授权代表）在合同书上签字并加盖本单位公章后正式生效。</w:t>
      </w:r>
    </w:p>
    <w:p w14:paraId="0E759A70">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（二）合同生效后，甲、乙双方须严格执行本合同条款的规定，全面履行合同，违者按《中华人民共和国合同法》的有关规定承担相应责任。</w:t>
      </w:r>
    </w:p>
    <w:p w14:paraId="273D79E7">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（三）本合同一式</w:t>
      </w:r>
      <w:r>
        <w:rPr>
          <w:rFonts w:hint="eastAsia" w:ascii="宋体" w:hAnsi="宋体" w:cs="宋体"/>
          <w:bCs/>
          <w:sz w:val="24"/>
          <w:u w:val="single"/>
        </w:rPr>
        <w:t xml:space="preserve">    </w:t>
      </w:r>
      <w:r>
        <w:rPr>
          <w:rFonts w:hint="eastAsia" w:ascii="宋体" w:hAnsi="宋体" w:cs="宋体"/>
          <w:bCs/>
          <w:sz w:val="24"/>
        </w:rPr>
        <w:t>份，甲乙双方各执</w:t>
      </w:r>
      <w:r>
        <w:rPr>
          <w:rFonts w:hint="eastAsia" w:ascii="宋体" w:hAnsi="宋体" w:cs="宋体"/>
          <w:bCs/>
          <w:sz w:val="24"/>
          <w:u w:val="single"/>
        </w:rPr>
        <w:t xml:space="preserve">    </w:t>
      </w:r>
      <w:r>
        <w:rPr>
          <w:rFonts w:hint="eastAsia" w:ascii="宋体" w:hAnsi="宋体" w:cs="宋体"/>
          <w:bCs/>
          <w:sz w:val="24"/>
        </w:rPr>
        <w:t>份。</w:t>
      </w:r>
    </w:p>
    <w:p w14:paraId="74D157C0">
      <w:pPr>
        <w:autoSpaceDE w:val="0"/>
        <w:autoSpaceDN w:val="0"/>
        <w:adjustRightInd w:val="0"/>
        <w:snapToGrid w:val="0"/>
        <w:spacing w:line="360" w:lineRule="auto"/>
        <w:ind w:firstLine="480" w:firstLineChars="200"/>
        <w:rPr>
          <w:rFonts w:hint="eastAsia" w:ascii="宋体" w:hAnsi="宋体" w:cs="宋体"/>
          <w:bCs/>
          <w:sz w:val="24"/>
        </w:rPr>
      </w:pPr>
      <w:r>
        <w:rPr>
          <w:rFonts w:hint="eastAsia" w:ascii="宋体" w:hAnsi="宋体" w:cs="宋体"/>
          <w:bCs/>
          <w:sz w:val="24"/>
        </w:rPr>
        <w:t>（四）本合同如有未尽事宜，甲、乙双方协商解决。</w:t>
      </w:r>
    </w:p>
    <w:p w14:paraId="1EC6B395">
      <w:pPr>
        <w:pStyle w:val="7"/>
        <w:ind w:firstLine="720" w:firstLineChars="300"/>
        <w:rPr>
          <w:rFonts w:ascii="宋体" w:hAnsi="宋体" w:cs="宋体"/>
          <w:bCs/>
          <w:sz w:val="24"/>
          <w:szCs w:val="24"/>
          <w:lang w:bidi="zh-CN"/>
        </w:rPr>
      </w:pPr>
      <w:r>
        <w:rPr>
          <w:rFonts w:hint="eastAsia" w:ascii="宋体" w:hAnsi="宋体" w:cs="宋体"/>
          <w:bCs/>
          <w:sz w:val="24"/>
          <w:szCs w:val="24"/>
          <w:lang w:bidi="zh-CN"/>
        </w:rPr>
        <w:t>以下无内容</w:t>
      </w:r>
    </w:p>
    <w:p w14:paraId="766FA38F">
      <w:pPr>
        <w:pStyle w:val="4"/>
        <w:ind w:firstLine="0"/>
      </w:pPr>
    </w:p>
    <w:p w14:paraId="536F6D05">
      <w:pPr>
        <w:pStyle w:val="4"/>
        <w:ind w:firstLine="0"/>
      </w:pPr>
    </w:p>
    <w:p w14:paraId="6870E943">
      <w:pPr>
        <w:pStyle w:val="4"/>
        <w:ind w:firstLine="0"/>
      </w:pPr>
    </w:p>
    <w:p w14:paraId="1B5EDE70">
      <w:pPr>
        <w:pStyle w:val="4"/>
        <w:ind w:firstLine="0"/>
      </w:pPr>
    </w:p>
    <w:p w14:paraId="507A3E26">
      <w:pPr>
        <w:pStyle w:val="4"/>
        <w:ind w:firstLine="0"/>
      </w:pPr>
    </w:p>
    <w:p w14:paraId="01D77741">
      <w:pPr>
        <w:pStyle w:val="4"/>
        <w:ind w:firstLine="0"/>
        <w:rPr>
          <w:rFonts w:hint="eastAsia"/>
        </w:rPr>
      </w:pPr>
    </w:p>
    <w:p w14:paraId="6DA5A8C7">
      <w:pPr>
        <w:autoSpaceDE w:val="0"/>
        <w:autoSpaceDN w:val="0"/>
        <w:adjustRightInd w:val="0"/>
        <w:snapToGrid w:val="0"/>
        <w:spacing w:line="360" w:lineRule="auto"/>
        <w:rPr>
          <w:rFonts w:ascii="宋体" w:hAnsi="宋体" w:cs="宋体"/>
          <w:bCs/>
          <w:sz w:val="24"/>
        </w:rPr>
      </w:pPr>
      <w:r>
        <w:rPr>
          <w:rFonts w:hint="eastAsia" w:ascii="宋体" w:hAnsi="宋体" w:cs="宋体"/>
          <w:bCs/>
          <w:sz w:val="24"/>
        </w:rPr>
        <w:t>签章页</w:t>
      </w:r>
    </w:p>
    <w:p w14:paraId="21BDC09E">
      <w:pPr>
        <w:tabs>
          <w:tab w:val="left" w:pos="980"/>
        </w:tabs>
        <w:kinsoku w:val="0"/>
        <w:spacing w:line="440" w:lineRule="exact"/>
        <w:ind w:firstLine="560" w:firstLineChars="200"/>
        <w:rPr>
          <w:rFonts w:hint="eastAsia" w:ascii="宋体" w:hAnsi="宋体" w:cs="宋体"/>
          <w:sz w:val="28"/>
          <w:szCs w:val="28"/>
        </w:rPr>
      </w:pPr>
    </w:p>
    <w:p w14:paraId="116E8F9E">
      <w:pPr>
        <w:pStyle w:val="6"/>
        <w:rPr>
          <w:rFonts w:hint="eastAsia" w:ascii="宋体" w:hAnsi="宋体" w:cs="宋体"/>
          <w:sz w:val="22"/>
          <w:szCs w:val="21"/>
        </w:rPr>
      </w:pPr>
    </w:p>
    <w:p w14:paraId="750B2344">
      <w:pPr>
        <w:tabs>
          <w:tab w:val="left" w:pos="480"/>
        </w:tabs>
        <w:spacing w:line="440" w:lineRule="exact"/>
        <w:rPr>
          <w:rFonts w:hint="eastAsia" w:ascii="宋体" w:hAnsi="宋体" w:cs="宋体"/>
          <w:b/>
          <w:sz w:val="24"/>
        </w:rPr>
      </w:pPr>
      <w:r>
        <w:rPr>
          <w:rFonts w:hint="eastAsia" w:ascii="宋体" w:hAnsi="宋体" w:cs="宋体"/>
          <w:b/>
          <w:sz w:val="24"/>
        </w:rPr>
        <w:t>甲  方（公章）</w:t>
      </w:r>
      <w:r>
        <w:rPr>
          <w:rFonts w:hint="eastAsia" w:ascii="宋体" w:hAnsi="宋体" w:cs="宋体"/>
          <w:sz w:val="24"/>
        </w:rPr>
        <w:t xml:space="preserve">          </w:t>
      </w:r>
      <w:r>
        <w:rPr>
          <w:rFonts w:hint="eastAsia" w:cs="宋体"/>
          <w:sz w:val="24"/>
        </w:rPr>
        <w:t xml:space="preserve">  </w:t>
      </w:r>
      <w:r>
        <w:rPr>
          <w:rFonts w:hint="eastAsia" w:ascii="宋体" w:hAnsi="宋体" w:cs="宋体"/>
          <w:sz w:val="24"/>
        </w:rPr>
        <w:t xml:space="preserve"> </w:t>
      </w:r>
      <w:r>
        <w:rPr>
          <w:rFonts w:hint="eastAsia" w:cs="宋体"/>
          <w:sz w:val="24"/>
        </w:rPr>
        <w:t xml:space="preserve">           </w:t>
      </w:r>
      <w:r>
        <w:rPr>
          <w:rFonts w:hint="eastAsia" w:ascii="宋体" w:hAnsi="宋体" w:cs="宋体"/>
          <w:b/>
          <w:sz w:val="24"/>
        </w:rPr>
        <w:t xml:space="preserve">乙  方（公章）          </w:t>
      </w:r>
    </w:p>
    <w:p w14:paraId="79B3C3AE">
      <w:pPr>
        <w:tabs>
          <w:tab w:val="left" w:pos="480"/>
        </w:tabs>
        <w:spacing w:line="440" w:lineRule="exact"/>
        <w:rPr>
          <w:rFonts w:hint="eastAsia" w:ascii="宋体" w:hAnsi="宋体" w:cs="宋体"/>
          <w:sz w:val="24"/>
        </w:rPr>
      </w:pPr>
      <w:r>
        <w:rPr>
          <w:rFonts w:hint="eastAsia" w:ascii="宋体" w:hAnsi="宋体" w:cs="宋体"/>
          <w:sz w:val="24"/>
        </w:rPr>
        <w:t xml:space="preserve">单位名称：               </w:t>
      </w:r>
      <w:r>
        <w:rPr>
          <w:rFonts w:hint="eastAsia" w:cs="宋体"/>
          <w:sz w:val="24"/>
        </w:rPr>
        <w:t xml:space="preserve">             </w:t>
      </w:r>
      <w:r>
        <w:rPr>
          <w:rFonts w:hint="eastAsia" w:ascii="宋体" w:hAnsi="宋体" w:cs="宋体"/>
          <w:sz w:val="24"/>
        </w:rPr>
        <w:t xml:space="preserve">单位名称：               </w:t>
      </w:r>
    </w:p>
    <w:p w14:paraId="5B9C6B4A">
      <w:pPr>
        <w:tabs>
          <w:tab w:val="left" w:pos="480"/>
        </w:tabs>
        <w:spacing w:line="440" w:lineRule="exact"/>
        <w:rPr>
          <w:rFonts w:hint="eastAsia" w:ascii="宋体" w:hAnsi="宋体" w:cs="宋体"/>
          <w:sz w:val="24"/>
        </w:rPr>
      </w:pPr>
      <w:r>
        <w:rPr>
          <w:rFonts w:hint="eastAsia" w:ascii="宋体" w:hAnsi="宋体" w:cs="宋体"/>
          <w:sz w:val="24"/>
        </w:rPr>
        <w:t xml:space="preserve">地    址：               </w:t>
      </w:r>
      <w:r>
        <w:rPr>
          <w:rFonts w:hint="eastAsia" w:cs="宋体"/>
          <w:sz w:val="24"/>
        </w:rPr>
        <w:t xml:space="preserve">             </w:t>
      </w:r>
      <w:r>
        <w:rPr>
          <w:rFonts w:hint="eastAsia" w:ascii="宋体" w:hAnsi="宋体" w:cs="宋体"/>
          <w:sz w:val="24"/>
        </w:rPr>
        <w:t xml:space="preserve">地    址：                </w:t>
      </w:r>
    </w:p>
    <w:p w14:paraId="4A630CBA">
      <w:pPr>
        <w:tabs>
          <w:tab w:val="left" w:pos="480"/>
        </w:tabs>
        <w:spacing w:line="440" w:lineRule="exact"/>
        <w:rPr>
          <w:rFonts w:hint="eastAsia" w:ascii="宋体" w:hAnsi="宋体" w:cs="宋体"/>
          <w:sz w:val="24"/>
        </w:rPr>
      </w:pPr>
      <w:r>
        <w:rPr>
          <w:rFonts w:hint="eastAsia" w:ascii="宋体" w:hAnsi="宋体" w:cs="宋体"/>
          <w:sz w:val="24"/>
        </w:rPr>
        <w:t xml:space="preserve">代 理 人：               </w:t>
      </w:r>
      <w:r>
        <w:rPr>
          <w:rFonts w:hint="eastAsia" w:cs="宋体"/>
          <w:sz w:val="24"/>
        </w:rPr>
        <w:t xml:space="preserve">             </w:t>
      </w:r>
      <w:r>
        <w:rPr>
          <w:rFonts w:hint="eastAsia" w:ascii="宋体" w:hAnsi="宋体" w:cs="宋体"/>
          <w:sz w:val="24"/>
        </w:rPr>
        <w:t xml:space="preserve">代 理 人：               </w:t>
      </w:r>
    </w:p>
    <w:p w14:paraId="18A82F49">
      <w:pPr>
        <w:tabs>
          <w:tab w:val="left" w:pos="480"/>
        </w:tabs>
        <w:spacing w:line="440" w:lineRule="exact"/>
        <w:rPr>
          <w:rFonts w:hint="eastAsia" w:ascii="宋体" w:hAnsi="宋体" w:cs="宋体"/>
          <w:sz w:val="24"/>
        </w:rPr>
      </w:pPr>
      <w:r>
        <w:rPr>
          <w:rFonts w:hint="eastAsia" w:ascii="宋体" w:hAnsi="宋体" w:cs="宋体"/>
          <w:sz w:val="24"/>
        </w:rPr>
        <w:t xml:space="preserve">联系电话：               </w:t>
      </w:r>
      <w:r>
        <w:rPr>
          <w:rFonts w:hint="eastAsia" w:cs="宋体"/>
          <w:sz w:val="24"/>
        </w:rPr>
        <w:t xml:space="preserve">             </w:t>
      </w:r>
      <w:r>
        <w:rPr>
          <w:rFonts w:hint="eastAsia" w:ascii="宋体" w:hAnsi="宋体" w:cs="宋体"/>
          <w:sz w:val="24"/>
        </w:rPr>
        <w:t xml:space="preserve">联系电话：                </w:t>
      </w:r>
    </w:p>
    <w:p w14:paraId="4C13E526">
      <w:pPr>
        <w:tabs>
          <w:tab w:val="left" w:pos="480"/>
        </w:tabs>
        <w:spacing w:line="440" w:lineRule="exact"/>
        <w:rPr>
          <w:rFonts w:hint="eastAsia" w:ascii="宋体" w:hAnsi="宋体" w:cs="宋体"/>
          <w:sz w:val="24"/>
        </w:rPr>
      </w:pPr>
      <w:r>
        <w:rPr>
          <w:rFonts w:hint="eastAsia" w:ascii="宋体" w:hAnsi="宋体" w:cs="宋体"/>
          <w:sz w:val="24"/>
        </w:rPr>
        <w:t xml:space="preserve">                         </w:t>
      </w:r>
      <w:r>
        <w:rPr>
          <w:rFonts w:hint="eastAsia" w:cs="宋体"/>
          <w:sz w:val="24"/>
        </w:rPr>
        <w:t xml:space="preserve">             </w:t>
      </w:r>
      <w:r>
        <w:rPr>
          <w:rFonts w:hint="eastAsia" w:ascii="宋体" w:hAnsi="宋体" w:cs="宋体"/>
          <w:sz w:val="24"/>
        </w:rPr>
        <w:t>帐    号：</w:t>
      </w:r>
    </w:p>
    <w:p w14:paraId="65D2A306">
      <w:pPr>
        <w:tabs>
          <w:tab w:val="left" w:pos="480"/>
        </w:tabs>
        <w:spacing w:line="440" w:lineRule="exact"/>
        <w:rPr>
          <w:rFonts w:hint="eastAsia" w:ascii="宋体" w:hAnsi="宋体" w:cs="宋体"/>
          <w:sz w:val="24"/>
        </w:rPr>
      </w:pPr>
      <w:r>
        <w:rPr>
          <w:rFonts w:hint="eastAsia" w:ascii="宋体" w:hAnsi="宋体" w:cs="宋体"/>
          <w:sz w:val="24"/>
        </w:rPr>
        <w:t xml:space="preserve">                         </w:t>
      </w:r>
      <w:r>
        <w:rPr>
          <w:rFonts w:hint="eastAsia" w:cs="宋体"/>
          <w:sz w:val="24"/>
        </w:rPr>
        <w:t xml:space="preserve">             </w:t>
      </w:r>
      <w:r>
        <w:rPr>
          <w:rFonts w:hint="eastAsia" w:ascii="宋体" w:hAnsi="宋体" w:cs="宋体"/>
          <w:sz w:val="24"/>
        </w:rPr>
        <w:t xml:space="preserve">开户银行： </w:t>
      </w:r>
    </w:p>
    <w:p w14:paraId="5FD22208">
      <w:pPr>
        <w:pStyle w:val="2"/>
        <w:spacing w:before="42"/>
        <w:ind w:right="875"/>
        <w:rPr>
          <w:rFonts w:hint="eastAsia" w:ascii="宋体" w:hAnsi="宋体" w:eastAsia="宋体" w:cs="宋体"/>
          <w:sz w:val="24"/>
          <w:szCs w:val="24"/>
          <w:lang w:val="zh-CN" w:eastAsia="zh-CN"/>
        </w:rPr>
      </w:pPr>
      <w:r>
        <w:rPr>
          <w:rFonts w:hint="eastAsia" w:ascii="宋体" w:hAnsi="宋体" w:eastAsia="宋体" w:cs="宋体"/>
          <w:sz w:val="24"/>
          <w:szCs w:val="24"/>
        </w:rPr>
        <w:t xml:space="preserve">签订日期：               </w:t>
      </w:r>
      <w:r>
        <w:rPr>
          <w:rFonts w:hint="eastAsia" w:cs="宋体"/>
          <w:sz w:val="24"/>
          <w:szCs w:val="24"/>
          <w:lang w:val="en-US" w:eastAsia="zh-CN"/>
        </w:rPr>
        <w:t xml:space="preserve">             </w:t>
      </w:r>
      <w:r>
        <w:rPr>
          <w:rFonts w:hint="eastAsia" w:ascii="宋体" w:hAnsi="宋体" w:eastAsia="宋体" w:cs="宋体"/>
          <w:sz w:val="24"/>
          <w:szCs w:val="24"/>
        </w:rPr>
        <w:t xml:space="preserve">签订日期：                </w:t>
      </w:r>
    </w:p>
    <w:p w14:paraId="43359F1E">
      <w:pPr>
        <w:pStyle w:val="2"/>
        <w:spacing w:before="42"/>
        <w:ind w:left="793" w:right="875"/>
        <w:jc w:val="center"/>
        <w:rPr>
          <w:rFonts w:hint="eastAsia" w:ascii="宋体" w:hAnsi="宋体" w:eastAsia="宋体" w:cs="宋体"/>
          <w:w w:val="95"/>
          <w:sz w:val="44"/>
          <w:szCs w:val="22"/>
          <w:lang w:val="zh-CN" w:eastAsia="zh-CN" w:bidi="zh-CN"/>
        </w:rPr>
      </w:pPr>
    </w:p>
    <w:p w14:paraId="7A912651">
      <w:pPr>
        <w:pStyle w:val="2"/>
        <w:spacing w:before="42"/>
        <w:ind w:left="793" w:right="875"/>
        <w:jc w:val="center"/>
        <w:rPr>
          <w:rFonts w:hint="eastAsia" w:ascii="宋体" w:hAnsi="宋体" w:eastAsia="宋体" w:cs="宋体"/>
          <w:w w:val="95"/>
          <w:sz w:val="44"/>
          <w:szCs w:val="22"/>
          <w:lang w:val="zh-CN" w:eastAsia="zh-CN" w:bidi="zh-CN"/>
        </w:rPr>
      </w:pPr>
    </w:p>
    <w:p w14:paraId="69E93EAA">
      <w:pPr>
        <w:pStyle w:val="2"/>
        <w:spacing w:before="42"/>
        <w:ind w:left="793" w:right="875"/>
        <w:jc w:val="center"/>
        <w:rPr>
          <w:rFonts w:hint="eastAsia" w:ascii="宋体" w:hAnsi="宋体" w:eastAsia="宋体" w:cs="宋体"/>
          <w:w w:val="95"/>
          <w:sz w:val="44"/>
          <w:szCs w:val="22"/>
          <w:lang w:val="zh-CN" w:eastAsia="zh-CN" w:bidi="zh-CN"/>
        </w:rPr>
      </w:pPr>
    </w:p>
    <w:p w14:paraId="7B346392">
      <w:pPr>
        <w:pStyle w:val="2"/>
        <w:spacing w:before="42"/>
        <w:ind w:left="793" w:right="875"/>
        <w:jc w:val="center"/>
        <w:rPr>
          <w:rFonts w:hint="eastAsia" w:ascii="宋体" w:hAnsi="宋体" w:eastAsia="宋体" w:cs="宋体"/>
          <w:w w:val="95"/>
          <w:sz w:val="44"/>
          <w:szCs w:val="22"/>
          <w:lang w:val="zh-CN" w:eastAsia="zh-CN" w:bidi="zh-CN"/>
        </w:rPr>
      </w:pPr>
    </w:p>
    <w:p w14:paraId="4A91DC76">
      <w:pPr>
        <w:rPr>
          <w:rFonts w:hint="eastAsia" w:ascii="宋体" w:hAnsi="宋体" w:cs="宋体"/>
          <w:b/>
          <w:w w:val="95"/>
          <w:sz w:val="44"/>
          <w:szCs w:val="22"/>
          <w:lang w:val="zh-CN" w:bidi="zh-CN"/>
        </w:rPr>
      </w:pPr>
    </w:p>
    <w:p w14:paraId="1A94EBB6">
      <w:pPr>
        <w:tabs>
          <w:tab w:val="left" w:pos="480"/>
        </w:tabs>
        <w:spacing w:line="440" w:lineRule="exact"/>
        <w:rPr>
          <w:rFonts w:hint="eastAsia" w:ascii="宋体" w:hAnsi="宋体" w:cs="宋体"/>
          <w:szCs w:val="21"/>
        </w:rPr>
      </w:pPr>
      <w:r>
        <w:rPr>
          <w:rFonts w:hint="eastAsia" w:ascii="宋体" w:hAnsi="宋体" w:cs="宋体"/>
          <w:szCs w:val="21"/>
        </w:rPr>
        <w:t>注：本合同样本仅供参考，具体条款内容由采购人和成交供应商协商确定，但不得改变采购文件、响应文件、成交通知书等实质性内容。</w:t>
      </w:r>
    </w:p>
    <w:p w14:paraId="301312F8">
      <w:pPr>
        <w:pStyle w:val="8"/>
        <w:rPr>
          <w:rFonts w:hint="eastAsia" w:ascii="宋体" w:hAnsi="宋体" w:cs="宋体"/>
          <w:b/>
          <w:w w:val="95"/>
          <w:sz w:val="44"/>
          <w:szCs w:val="22"/>
          <w:lang w:val="zh-CN" w:bidi="zh-CN"/>
        </w:rPr>
      </w:pPr>
    </w:p>
    <w:p w14:paraId="39198B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573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qFormat/>
    <w:uiPriority w:val="0"/>
    <w:pPr>
      <w:tabs>
        <w:tab w:val="left" w:pos="1890"/>
        <w:tab w:val="right" w:leader="dot" w:pos="8296"/>
      </w:tabs>
      <w:ind w:left="630" w:leftChars="300"/>
    </w:pPr>
    <w:rPr>
      <w:rFonts w:ascii="Calibri" w:hAnsi="Calibri"/>
      <w:szCs w:val="22"/>
    </w:r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footnote text"/>
    <w:basedOn w:val="1"/>
    <w:qFormat/>
    <w:uiPriority w:val="0"/>
    <w:pPr>
      <w:snapToGrid w:val="0"/>
      <w:jc w:val="left"/>
    </w:pPr>
    <w:rPr>
      <w:kern w:val="0"/>
      <w:sz w:val="1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2026-04-03T02:47:03Z</dcterms:created>
  <dc:creator>Administrator</dc:creator>
  <cp:lastModifiedBy>伤了心的女人怎么办</cp:lastModifiedBy>
  <dcterms:modified xsi:type="dcterms:W3CDTF">2026-04-03T02:50:03Z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eyJoZGlkIjoiZDdkZTM5Y2FkMjQxZWFjNGM4MjNkZGMzYzJkZmY2NWEiLCJ1c2VySWQiOiIxMDYxNDQyNDg1In0=</vt:lpwstr>
  </property>
  <property fmtid="{D5CDD505-2E9C-101B-9397-08002B2CF9AE}" pid="4" name="ICV">
    <vt:lpwstr>BFBE5AD0FE0845029627063ACA704DED_12</vt:lpwstr>
  </property>
</Properties>
</file>