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版本号：SYCG-CS-2600920260403001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高三路、三永路、裕塬路、三方路、新三路、马三路、安陵路公路行道树绿化修剪服务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SYCG-CS-26009</w:t>
      </w:r>
      <w:r>
        <w:br/>
      </w:r>
      <w:r>
        <w:br/>
      </w:r>
      <w:r>
        <w:br/>
      </w:r>
    </w:p>
    <w:p>
      <w:pPr>
        <w:pStyle w:val="null3"/>
        <w:jc w:val="center"/>
        <w:outlineLvl w:val="2"/>
      </w:pPr>
      <w:r>
        <w:rPr>
          <w:rFonts w:ascii="仿宋_GB2312" w:hAnsi="仿宋_GB2312" w:cs="仿宋_GB2312" w:eastAsia="仿宋_GB2312"/>
          <w:sz w:val="28"/>
          <w:b/>
        </w:rPr>
        <w:t>三原县农村公路管理站</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三原县农村公路管理站</w:t>
      </w:r>
      <w:r>
        <w:rPr>
          <w:rFonts w:ascii="仿宋_GB2312" w:hAnsi="仿宋_GB2312" w:cs="仿宋_GB2312" w:eastAsia="仿宋_GB2312"/>
        </w:rPr>
        <w:t>委托，拟对</w:t>
      </w:r>
      <w:r>
        <w:rPr>
          <w:rFonts w:ascii="仿宋_GB2312" w:hAnsi="仿宋_GB2312" w:cs="仿宋_GB2312" w:eastAsia="仿宋_GB2312"/>
        </w:rPr>
        <w:t>高三路、三永路、裕塬路、三方路、新三路、马三路、安陵路公路行道树绿化修剪服务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高三路、三永路、裕塬路、三方路、新三路、马三路、安陵路公路行道树绿化修剪服务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高三路、三永路、裕塬路、三方路、新三路、马三路、安陵路全段原有行道树进行修剪刷白 。</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采购包1（高三路、三永路、裕塬路、三方路、新三路、马三路、安陵路公路行道树绿化修剪服务）：属于专门面向中小企业采购。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1、响应主体：具有独立承担民事责任能力的法人或其他组织或自然人（法人或其他组织提 供营业执照或事业单位法人证书等国家规定的相关证明，自然人提供身份证件）</w:t>
      </w:r>
    </w:p>
    <w:p>
      <w:pPr>
        <w:pStyle w:val="null3"/>
      </w:pPr>
      <w:r>
        <w:rPr>
          <w:rFonts w:ascii="仿宋_GB2312" w:hAnsi="仿宋_GB2312" w:cs="仿宋_GB2312" w:eastAsia="仿宋_GB2312"/>
        </w:rPr>
        <w:t>2、财务状况报告：投标人需提供2024年度或2025年度经审计的投标人财务审计报告或者开标前三个月内的银行资信证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3、税收缴纳证明：提供响应文件提交截止日期前 6 个月内任意一个月的完税凭证明或税务机关开具的完税证明，依法免税的应提供相关文件证明；</w:t>
      </w:r>
    </w:p>
    <w:p>
      <w:pPr>
        <w:pStyle w:val="null3"/>
      </w:pPr>
      <w:r>
        <w:rPr>
          <w:rFonts w:ascii="仿宋_GB2312" w:hAnsi="仿宋_GB2312" w:cs="仿宋_GB2312" w:eastAsia="仿宋_GB2312"/>
        </w:rPr>
        <w:t>4、社会保障资金缴纳证明：提供响应文件提交截止日期前 6 个月内任意一个月的社会保障资金缴存单据或社保机构开具的社会保险参保缴费情况证明；依法不需要缴纳社会保障资金的应提供相关文件证明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5、无重大声明：出具参加本次政府采购活动前三年内，在经营活动中没有重大违法记录的书面声明；</w:t>
      </w:r>
    </w:p>
    <w:p>
      <w:pPr>
        <w:pStyle w:val="null3"/>
      </w:pPr>
      <w:r>
        <w:rPr>
          <w:rFonts w:ascii="仿宋_GB2312" w:hAnsi="仿宋_GB2312" w:cs="仿宋_GB2312" w:eastAsia="仿宋_GB2312"/>
        </w:rPr>
        <w:t>6、法人/授权人证明：法定代表人授权书（附法定代表人身份证复印件）及被授权人身份证（法定代表人直接参加投标只需提供法定代表人身份证）。自然人只需提供身份证；</w:t>
      </w:r>
    </w:p>
    <w:p>
      <w:pPr>
        <w:pStyle w:val="null3"/>
      </w:pPr>
      <w:r>
        <w:rPr>
          <w:rFonts w:ascii="仿宋_GB2312" w:hAnsi="仿宋_GB2312" w:cs="仿宋_GB2312" w:eastAsia="仿宋_GB2312"/>
        </w:rPr>
        <w:t>7、信用中国：供应商未被列入“中国执行信息公开网”网站（http://zxgk.court.gov.cn/shixin/）失信被执行人；未被列入“信用中国”网站（www.creditchina.gov.cn）重大税收违法失信主体，未被列入中国政府采购网（www.ccgp.gov.cn）政府采购严重违法失信行为记录；</w:t>
      </w:r>
    </w:p>
    <w:p>
      <w:pPr>
        <w:pStyle w:val="null3"/>
      </w:pPr>
      <w:r>
        <w:rPr>
          <w:rFonts w:ascii="仿宋_GB2312" w:hAnsi="仿宋_GB2312" w:cs="仿宋_GB2312" w:eastAsia="仿宋_GB2312"/>
        </w:rPr>
        <w:t>8、声明：具有履行合同所必需的设备和专业技术能力</w:t>
      </w:r>
    </w:p>
    <w:p>
      <w:pPr>
        <w:pStyle w:val="null3"/>
      </w:pPr>
      <w:r>
        <w:rPr>
          <w:rFonts w:ascii="仿宋_GB2312" w:hAnsi="仿宋_GB2312" w:cs="仿宋_GB2312" w:eastAsia="仿宋_GB2312"/>
        </w:rPr>
        <w:t>9、非联合体声明：本项目不接受联合体投标，供应商在本采购项目中，不能有与其它供应商负责人为同一人，有控股、管理等关联关系。</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三原县城关镇三里店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029-32316365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三原县农村公路管理站</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三原县农村公路管理站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符合《公路养护技术标准》JTG5110-2023 及国家行业规范，修剪、刷白、清运全部完成，树形美观、高度达标、现场整洁，40 日历天内完工，一次性验收合格。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高三路、三永路、裕塬路、三方路、新三路、马三路、安陵路全段原有行道树进行修剪刷白 。</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其他服务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1"/>
            </w:pPr>
            <w:r>
              <w:rPr>
                <w:rFonts w:ascii="仿宋_GB2312" w:hAnsi="仿宋_GB2312" w:cs="仿宋_GB2312" w:eastAsia="仿宋_GB2312"/>
                <w:sz w:val="36"/>
                <w:b/>
              </w:rPr>
              <w:t>一、总体要求</w:t>
            </w:r>
          </w:p>
          <w:p>
            <w:pPr>
              <w:pStyle w:val="null3"/>
              <w:numPr>
                <w:ilvl w:val="0"/>
                <w:numId w:val="1"/>
              </w:numPr>
            </w:pPr>
            <w:r>
              <w:rPr>
                <w:rFonts w:ascii="仿宋_GB2312" w:hAnsi="仿宋_GB2312" w:cs="仿宋_GB2312" w:eastAsia="仿宋_GB2312"/>
              </w:rPr>
              <w:t>服务内容：对三原县高三路、三永路、裕塬路、三方路、新三路、马三路、安陵路全段行道树实施修剪、刷白及残枝清运一体化服务。</w:t>
            </w:r>
          </w:p>
          <w:p>
            <w:pPr>
              <w:pStyle w:val="null3"/>
              <w:numPr>
                <w:ilvl w:val="0"/>
                <w:numId w:val="1"/>
              </w:numPr>
            </w:pPr>
            <w:r>
              <w:rPr>
                <w:rFonts w:ascii="仿宋_GB2312" w:hAnsi="仿宋_GB2312" w:cs="仿宋_GB2312" w:eastAsia="仿宋_GB2312"/>
              </w:rPr>
              <w:t>执行标准：符合《公路养护技术标准》JTG 5110-2023 及国家、行业现行相关规范。</w:t>
            </w:r>
          </w:p>
          <w:p>
            <w:pPr>
              <w:pStyle w:val="null3"/>
              <w:numPr>
                <w:ilvl w:val="0"/>
                <w:numId w:val="1"/>
              </w:numPr>
            </w:pPr>
            <w:r>
              <w:rPr>
                <w:rFonts w:ascii="仿宋_GB2312" w:hAnsi="仿宋_GB2312" w:cs="仿宋_GB2312" w:eastAsia="仿宋_GB2312"/>
              </w:rPr>
              <w:t>工期要求：</w:t>
            </w:r>
            <w:r>
              <w:rPr>
                <w:rFonts w:ascii="仿宋_GB2312" w:hAnsi="仿宋_GB2312" w:cs="仿宋_GB2312" w:eastAsia="仿宋_GB2312"/>
                <w:b/>
              </w:rPr>
              <w:t>40 日历天</w:t>
            </w:r>
            <w:r>
              <w:rPr>
                <w:rFonts w:ascii="仿宋_GB2312" w:hAnsi="仿宋_GB2312" w:cs="仿宋_GB2312" w:eastAsia="仿宋_GB2312"/>
              </w:rPr>
              <w:t>内完成全部作业内容，一次性验收合格。</w:t>
            </w:r>
          </w:p>
          <w:p>
            <w:pPr>
              <w:pStyle w:val="null3"/>
              <w:outlineLvl w:val="1"/>
            </w:pPr>
            <w:r>
              <w:rPr>
                <w:rFonts w:ascii="仿宋_GB2312" w:hAnsi="仿宋_GB2312" w:cs="仿宋_GB2312" w:eastAsia="仿宋_GB2312"/>
                <w:sz w:val="36"/>
                <w:b/>
              </w:rPr>
              <w:t>二、修剪技术参数</w:t>
            </w:r>
          </w:p>
          <w:p>
            <w:pPr>
              <w:pStyle w:val="null3"/>
              <w:numPr>
                <w:ilvl w:val="0"/>
                <w:numId w:val="1"/>
              </w:numPr>
            </w:pPr>
            <w:r>
              <w:rPr>
                <w:rFonts w:ascii="仿宋_GB2312" w:hAnsi="仿宋_GB2312" w:cs="仿宋_GB2312" w:eastAsia="仿宋_GB2312"/>
              </w:rPr>
              <w:t>修剪对象：枯死枝、病虫枝、断裂枝、交叉枝、重叠枝、下垂枝、徒长枝及遮挡行车视线、交通设施的枝条。</w:t>
            </w:r>
          </w:p>
          <w:p>
            <w:pPr>
              <w:pStyle w:val="null3"/>
              <w:numPr>
                <w:ilvl w:val="0"/>
                <w:numId w:val="1"/>
              </w:numPr>
            </w:pPr>
            <w:r>
              <w:rPr>
                <w:rFonts w:ascii="仿宋_GB2312" w:hAnsi="仿宋_GB2312" w:cs="仿宋_GB2312" w:eastAsia="仿宋_GB2312"/>
              </w:rPr>
              <w:t>高度标准：机动车道枝下高≥</w:t>
            </w:r>
            <w:r>
              <w:rPr>
                <w:rFonts w:ascii="仿宋_GB2312" w:hAnsi="仿宋_GB2312" w:cs="仿宋_GB2312" w:eastAsia="仿宋_GB2312"/>
                <w:b/>
              </w:rPr>
              <w:t>4.5m</w:t>
            </w:r>
            <w:r>
              <w:rPr>
                <w:rFonts w:ascii="仿宋_GB2312" w:hAnsi="仿宋_GB2312" w:cs="仿宋_GB2312" w:eastAsia="仿宋_GB2312"/>
              </w:rPr>
              <w:t>，人行道枝下高≥</w:t>
            </w:r>
            <w:r>
              <w:rPr>
                <w:rFonts w:ascii="仿宋_GB2312" w:hAnsi="仿宋_GB2312" w:cs="仿宋_GB2312" w:eastAsia="仿宋_GB2312"/>
                <w:b/>
              </w:rPr>
              <w:t>2.5m</w:t>
            </w:r>
            <w:r>
              <w:rPr>
                <w:rFonts w:ascii="仿宋_GB2312" w:hAnsi="仿宋_GB2312" w:cs="仿宋_GB2312" w:eastAsia="仿宋_GB2312"/>
              </w:rPr>
              <w:t>，同一路段树形、高度、冠幅整齐统一。</w:t>
            </w:r>
          </w:p>
          <w:p>
            <w:pPr>
              <w:pStyle w:val="null3"/>
              <w:numPr>
                <w:ilvl w:val="0"/>
                <w:numId w:val="1"/>
              </w:numPr>
            </w:pPr>
            <w:r>
              <w:rPr>
                <w:rFonts w:ascii="仿宋_GB2312" w:hAnsi="仿宋_GB2312" w:cs="仿宋_GB2312" w:eastAsia="仿宋_GB2312"/>
              </w:rPr>
              <w:t>切口要求：切口平整光滑、无劈裂、无毛刺；直径＞3cm 的伤口涂抹树木愈合剂，不留残桩。</w:t>
            </w:r>
          </w:p>
          <w:p>
            <w:pPr>
              <w:pStyle w:val="null3"/>
              <w:numPr>
                <w:ilvl w:val="0"/>
                <w:numId w:val="1"/>
              </w:numPr>
            </w:pPr>
            <w:r>
              <w:rPr>
                <w:rFonts w:ascii="仿宋_GB2312" w:hAnsi="仿宋_GB2312" w:cs="仿宋_GB2312" w:eastAsia="仿宋_GB2312"/>
              </w:rPr>
              <w:t>清理要求：修剪残枝当日全部清运，路面、绿地、边沟无杂物堆积，恢复场地整洁。</w:t>
            </w:r>
          </w:p>
          <w:p>
            <w:pPr>
              <w:pStyle w:val="null3"/>
              <w:outlineLvl w:val="1"/>
            </w:pPr>
            <w:r>
              <w:rPr>
                <w:rFonts w:ascii="仿宋_GB2312" w:hAnsi="仿宋_GB2312" w:cs="仿宋_GB2312" w:eastAsia="仿宋_GB2312"/>
                <w:sz w:val="36"/>
                <w:b/>
              </w:rPr>
              <w:t>三、树干刷白技术参数</w:t>
            </w:r>
          </w:p>
          <w:p>
            <w:pPr>
              <w:pStyle w:val="null3"/>
              <w:numPr>
                <w:ilvl w:val="0"/>
                <w:numId w:val="1"/>
              </w:numPr>
            </w:pPr>
            <w:r>
              <w:rPr>
                <w:rFonts w:ascii="仿宋_GB2312" w:hAnsi="仿宋_GB2312" w:cs="仿宋_GB2312" w:eastAsia="仿宋_GB2312"/>
              </w:rPr>
              <w:t>材料要求：采用环保型树木专用涂白剂，具备杀菌、杀虫卵、防冻、防日灼、耐雨水冲刷性能。</w:t>
            </w:r>
          </w:p>
          <w:p>
            <w:pPr>
              <w:pStyle w:val="null3"/>
              <w:numPr>
                <w:ilvl w:val="0"/>
                <w:numId w:val="1"/>
              </w:numPr>
            </w:pPr>
            <w:r>
              <w:rPr>
                <w:rFonts w:ascii="仿宋_GB2312" w:hAnsi="仿宋_GB2312" w:cs="仿宋_GB2312" w:eastAsia="仿宋_GB2312"/>
              </w:rPr>
              <w:t>涂刷标准：刷白高度统一</w:t>
            </w:r>
            <w:r>
              <w:rPr>
                <w:rFonts w:ascii="仿宋_GB2312" w:hAnsi="仿宋_GB2312" w:cs="仿宋_GB2312" w:eastAsia="仿宋_GB2312"/>
                <w:b/>
              </w:rPr>
              <w:t>1.2m</w:t>
            </w:r>
            <w:r>
              <w:rPr>
                <w:rFonts w:ascii="仿宋_GB2312" w:hAnsi="仿宋_GB2312" w:cs="仿宋_GB2312" w:eastAsia="仿宋_GB2312"/>
              </w:rPr>
              <w:t>，涂刷不少于 2 遍，均匀覆盖、无漏刷、无流挂、上口平直。</w:t>
            </w:r>
          </w:p>
          <w:p>
            <w:pPr>
              <w:pStyle w:val="null3"/>
              <w:numPr>
                <w:ilvl w:val="0"/>
                <w:numId w:val="1"/>
              </w:numPr>
            </w:pPr>
            <w:r>
              <w:rPr>
                <w:rFonts w:ascii="仿宋_GB2312" w:hAnsi="仿宋_GB2312" w:cs="仿宋_GB2312" w:eastAsia="仿宋_GB2312"/>
              </w:rPr>
              <w:t>外观要求：全线涂刷效果一致，附着力强，短期内不脱落。</w:t>
            </w:r>
          </w:p>
          <w:p>
            <w:pPr>
              <w:pStyle w:val="null3"/>
              <w:outlineLvl w:val="1"/>
            </w:pPr>
            <w:r>
              <w:rPr>
                <w:rFonts w:ascii="仿宋_GB2312" w:hAnsi="仿宋_GB2312" w:cs="仿宋_GB2312" w:eastAsia="仿宋_GB2312"/>
                <w:sz w:val="36"/>
                <w:b/>
              </w:rPr>
              <w:t>四、安全文明施工</w:t>
            </w:r>
          </w:p>
          <w:p>
            <w:pPr>
              <w:pStyle w:val="null3"/>
              <w:numPr>
                <w:ilvl w:val="0"/>
                <w:numId w:val="1"/>
              </w:numPr>
            </w:pPr>
            <w:r>
              <w:rPr>
                <w:rFonts w:ascii="仿宋_GB2312" w:hAnsi="仿宋_GB2312" w:cs="仿宋_GB2312" w:eastAsia="仿宋_GB2312"/>
              </w:rPr>
              <w:t>作业时设置安全警示标志，专人疏导交通，规范高空作业，杜绝安全责任事故。</w:t>
            </w:r>
          </w:p>
          <w:p>
            <w:pPr>
              <w:pStyle w:val="null3"/>
              <w:numPr>
                <w:ilvl w:val="0"/>
                <w:numId w:val="1"/>
              </w:numPr>
            </w:pPr>
            <w:r>
              <w:rPr>
                <w:rFonts w:ascii="仿宋_GB2312" w:hAnsi="仿宋_GB2312" w:cs="仿宋_GB2312" w:eastAsia="仿宋_GB2312"/>
              </w:rPr>
              <w:t>施工过程不得损坏路基、边坡、交通设施及绿化植被，做到文明施工、工完场清。</w:t>
            </w:r>
          </w:p>
          <w:p>
            <w:pPr>
              <w:pStyle w:val="null3"/>
              <w:outlineLvl w:val="1"/>
            </w:pPr>
            <w:r>
              <w:rPr>
                <w:rFonts w:ascii="仿宋_GB2312" w:hAnsi="仿宋_GB2312" w:cs="仿宋_GB2312" w:eastAsia="仿宋_GB2312"/>
                <w:sz w:val="36"/>
                <w:b/>
              </w:rPr>
              <w:t>五、验收标准</w:t>
            </w:r>
          </w:p>
          <w:p>
            <w:pPr>
              <w:pStyle w:val="null3"/>
            </w:pPr>
            <w:r>
              <w:rPr>
                <w:rFonts w:ascii="仿宋_GB2312" w:hAnsi="仿宋_GB2312" w:cs="仿宋_GB2312" w:eastAsia="仿宋_GB2312"/>
              </w:rPr>
              <w:t>完工后满足行车安全、道路景观要求，符合合同及国家、行业规范标准，通过采购单位验收。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项目按照计划工期服务期满后，经甲方组织验收并达到合格（符合国家、行业的标准和有关规定）。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在履行过程中发生的与之有关的任何争议，双方友好协商解决，协商不成，依法向甲方所在地人民法院提起诉讼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具有独立承担民事责任能力的法人或其他组织或自然人（法人或其他组织提 供营业执照或事业单位法人证书等国家规定的相关证明，自然人提供身份证件）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投标人需提供2024年度或2025年度经审计的投标人财务审计报告或者开标前三个月内的银行资信证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提供响应文件提交截止日期前 6 个月内任意一个月的完税凭证明或税务机关开具的完税证明，依法免税的应提供相关文件证明；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提供响应文件提交截止日期前 6 个月内任意一个月的社会保障资金缴存单据或社保机构开具的社会保险参保缴费情况证明；依法不需要缴纳社会保障资金的应提供相关文件证明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法人/授权人证明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法定代表人授权书（附法定代表人身份证复印件）及被授权人身份证（法定代表人直接参加投标只需提供法定代表人身份证）。自然人只需提供身份证；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未被列入“中国执行信息公开网”网站（http://zxgk.court.gov.cn/shixin/）失信被执行人；未被列入“信用中国”网站（www.creditchina.gov.cn）重大税收违法失信主体，未被列入中国政府采购网（www.ccgp.gov.cn）政府采购严重违法失信行为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本项目不接受联合体投标，供应商在本采购项目中，不能有与其它供应商负责人为同一人，有控股、管理等关联关系。</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供应商针对本项目服务方案，内容包括但不限于①企业管理目标、②管理制度、③作业分类、④工作准备、⑤技术管理等内容，内容完整、详细、合理、可操作性强，符合项目要求。每项满分3分，缺项不得分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工作详细计划</w:t>
            </w:r>
          </w:p>
        </w:tc>
        <w:tc>
          <w:tcPr>
            <w:tcW w:type="dxa" w:w="2492"/>
          </w:tcPr>
          <w:p>
            <w:pPr>
              <w:pStyle w:val="null3"/>
            </w:pPr>
            <w:r>
              <w:rPr>
                <w:rFonts w:ascii="仿宋_GB2312" w:hAnsi="仿宋_GB2312" w:cs="仿宋_GB2312" w:eastAsia="仿宋_GB2312"/>
              </w:rPr>
              <w:t>供应商具对本项目工作详细计划，包含但不限于①分类描述修剪、②垃圾清运、③检查监督、④安全工作考核、⑤问题整改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人员配置，有健全的组织结构，提供详细的人员配置清单，内容包括但不限于①人员信息、②岗位职责匹配度、③分工职责、④数量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工具、器械或机械配</w:t>
            </w:r>
          </w:p>
        </w:tc>
        <w:tc>
          <w:tcPr>
            <w:tcW w:type="dxa" w:w="2492"/>
          </w:tcPr>
          <w:p>
            <w:pPr>
              <w:pStyle w:val="null3"/>
            </w:pPr>
            <w:r>
              <w:rPr>
                <w:rFonts w:ascii="仿宋_GB2312" w:hAnsi="仿宋_GB2312" w:cs="仿宋_GB2312" w:eastAsia="仿宋_GB2312"/>
              </w:rPr>
              <w:t>供应商针对本项目工具、器械或机械配，内容包括但不限于①设备配置完整性、②数量明确性、③设备使用年限、④配置可操作性、⑤保障措施完善性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安全保证措施及应急预案</w:t>
            </w:r>
          </w:p>
        </w:tc>
        <w:tc>
          <w:tcPr>
            <w:tcW w:type="dxa" w:w="2492"/>
          </w:tcPr>
          <w:p>
            <w:pPr>
              <w:pStyle w:val="null3"/>
            </w:pPr>
            <w:r>
              <w:rPr>
                <w:rFonts w:ascii="仿宋_GB2312" w:hAnsi="仿宋_GB2312" w:cs="仿宋_GB2312" w:eastAsia="仿宋_GB2312"/>
              </w:rPr>
              <w:t>供应商针对本项目安全保证措施及应急预案，内容包括但不限于①岗位安全教育、②安全检查、③安全管理人员、④修剪阶段的安全保护措施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针对本项目服务承诺，内容包括但不限于①服务响应与过程保障②成果质量与合规性保证 ③保修期内后续服务承诺④合理化建议等内容，内容完整、详细、合理、可操作性强，符合项目要求。每项满分3分，缺项不得分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提供近3年至今（以合同签订时间为准）的同类项目业绩，每提供一份计2分，满分 4分。业绩证明材料需要提供合同复印件或扫描件并加盖公章。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经初审合格的投标文件，其投标报价为有效投标报价，对符合政策性扣减的投标人的有效投标价格进 行政策性扣减，并依据扣减后的价15.00客观格（评审价格）进行价格评审。 2.满足招标文件实质性要求且最低的投标报价为评标基准价，其价格分为满分15分。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