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版本号：SXWZD-(CS)2026040120260422001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2026陕西·三原第四届山地自行车邀请赛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SXWZD-(CS)20260401</w:t>
      </w:r>
      <w:r>
        <w:br/>
      </w:r>
      <w:r>
        <w:br/>
      </w:r>
      <w:r>
        <w:br/>
      </w:r>
    </w:p>
    <w:p>
      <w:pPr>
        <w:pStyle w:val="null3"/>
        <w:jc w:val="center"/>
        <w:outlineLvl w:val="2"/>
      </w:pPr>
      <w:r>
        <w:rPr>
          <w:rFonts w:ascii="仿宋_GB2312" w:hAnsi="仿宋_GB2312" w:cs="仿宋_GB2312" w:eastAsia="仿宋_GB2312"/>
          <w:sz w:val="28"/>
          <w:b/>
        </w:rPr>
        <w:t>三原县文化和旅游局</w:t>
      </w:r>
    </w:p>
    <w:p>
      <w:pPr>
        <w:pStyle w:val="null3"/>
        <w:jc w:val="center"/>
        <w:outlineLvl w:val="2"/>
      </w:pPr>
      <w:r>
        <w:rPr>
          <w:rFonts w:ascii="仿宋_GB2312" w:hAnsi="仿宋_GB2312" w:cs="仿宋_GB2312" w:eastAsia="仿宋_GB2312"/>
          <w:sz w:val="28"/>
          <w:b/>
        </w:rPr>
        <w:t>陕西文之鼎项目管理有限责任公司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陕西文之鼎项目管理有限责任公司</w:t>
      </w:r>
      <w:r>
        <w:rPr>
          <w:rFonts w:ascii="仿宋_GB2312" w:hAnsi="仿宋_GB2312" w:cs="仿宋_GB2312" w:eastAsia="仿宋_GB2312"/>
        </w:rPr>
        <w:t>（以下简称“代理机构”）受</w:t>
      </w:r>
      <w:r>
        <w:rPr>
          <w:rFonts w:ascii="仿宋_GB2312" w:hAnsi="仿宋_GB2312" w:cs="仿宋_GB2312" w:eastAsia="仿宋_GB2312"/>
        </w:rPr>
        <w:t>三原县文化和旅游局</w:t>
      </w:r>
      <w:r>
        <w:rPr>
          <w:rFonts w:ascii="仿宋_GB2312" w:hAnsi="仿宋_GB2312" w:cs="仿宋_GB2312" w:eastAsia="仿宋_GB2312"/>
        </w:rPr>
        <w:t>委托，拟对</w:t>
      </w:r>
      <w:r>
        <w:rPr>
          <w:rFonts w:ascii="仿宋_GB2312" w:hAnsi="仿宋_GB2312" w:cs="仿宋_GB2312" w:eastAsia="仿宋_GB2312"/>
        </w:rPr>
        <w:t>2026陕西·三原第四届山地自行车邀请赛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SXWZD-(CS)20260401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2026陕西·三原第四届山地自行车邀请赛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本项目计划委托第三方机构开展2026陕西·三原第四届山地自行车邀请赛， 推广自行车项目和自行车文化以及三原春季旅游精品线路、文旅特色活动，吸引客源来旅游观光，充分发挥体育+旅游+休闲以及体育促发展、体育促消费的作用，具体内容详见竞争性磋商文件。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采购包1（2026陕西·三原第四届山地自行车邀请赛）：属于专门面向中小企业采购。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10、中小企业：本项目面向中小企业采购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三原县池阳大街150号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32282682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陕西文之鼎项目管理有限责任公司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陕西省西安市高新区锦业路锦业时代B2-506室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龚天艳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18629426765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三原县文化和旅游局</w:t>
      </w:r>
      <w:r>
        <w:rPr>
          <w:rFonts w:ascii="仿宋_GB2312" w:hAnsi="仿宋_GB2312" w:cs="仿宋_GB2312" w:eastAsia="仿宋_GB2312"/>
        </w:rPr>
        <w:t>和</w:t>
      </w:r>
      <w:r>
        <w:rPr>
          <w:rFonts w:ascii="仿宋_GB2312" w:hAnsi="仿宋_GB2312" w:cs="仿宋_GB2312" w:eastAsia="仿宋_GB2312"/>
        </w:rPr>
        <w:t>陕西文之鼎项目管理有限责任公司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陕西文之鼎项目管理有限责任公司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陕西文之鼎项目管理有限责任公司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联系人：龚天艳</w:t>
      </w:r>
    </w:p>
    <w:p>
      <w:pPr>
        <w:pStyle w:val="null3"/>
      </w:pPr>
      <w:r>
        <w:rPr>
          <w:rFonts w:ascii="仿宋_GB2312" w:hAnsi="仿宋_GB2312" w:cs="仿宋_GB2312" w:eastAsia="仿宋_GB2312"/>
        </w:rPr>
        <w:t>联系电话：18629426765</w:t>
      </w:r>
    </w:p>
    <w:p>
      <w:pPr>
        <w:pStyle w:val="null3"/>
      </w:pPr>
      <w:r>
        <w:rPr>
          <w:rFonts w:ascii="仿宋_GB2312" w:hAnsi="仿宋_GB2312" w:cs="仿宋_GB2312" w:eastAsia="仿宋_GB2312"/>
        </w:rPr>
        <w:t>地址：陕西省西安市高新区锦业路锦业时代B2-506室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本项目计划委托第三方机构开展2026陕西·三原第四届山地自行车邀请赛， 推广自行车项目和自行车文化以及三原春季旅游精品线路、文旅特色活动，吸引客源来旅游观光，充分发挥体育+旅游+休闲以及体育促发展、体育促消费的作用，具体内容详见竞争性磋商文件。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893,000.00</w:t>
      </w:r>
    </w:p>
    <w:p>
      <w:pPr>
        <w:pStyle w:val="null3"/>
      </w:pPr>
      <w:r>
        <w:rPr>
          <w:rFonts w:ascii="仿宋_GB2312" w:hAnsi="仿宋_GB2312" w:cs="仿宋_GB2312" w:eastAsia="仿宋_GB2312"/>
        </w:rPr>
        <w:t>采购包最高限价（元）: 893,000.00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山地自行车邀请赛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标的名称：山地自行车邀请赛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1、项目名称：</w:t>
            </w:r>
            <w:r>
              <w:rPr>
                <w:rFonts w:ascii="仿宋_GB2312" w:hAnsi="仿宋_GB2312" w:cs="仿宋_GB2312" w:eastAsia="仿宋_GB2312"/>
                <w:sz w:val="21"/>
                <w:color w:val="000000"/>
              </w:rPr>
              <w:t>2026陕西·三原第四届山地自行车邀请赛</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采购</w:t>
            </w:r>
            <w:r>
              <w:rPr>
                <w:rFonts w:ascii="仿宋_GB2312" w:hAnsi="仿宋_GB2312" w:cs="仿宋_GB2312" w:eastAsia="仿宋_GB2312"/>
                <w:sz w:val="21"/>
                <w:b/>
                <w:color w:val="000000"/>
              </w:rPr>
              <w:t>单位：</w:t>
            </w:r>
            <w:r>
              <w:rPr>
                <w:rFonts w:ascii="仿宋_GB2312" w:hAnsi="仿宋_GB2312" w:cs="仿宋_GB2312" w:eastAsia="仿宋_GB2312"/>
                <w:sz w:val="21"/>
                <w:color w:val="000000"/>
              </w:rPr>
              <w:t>三原县文化和旅游局</w:t>
            </w:r>
          </w:p>
          <w:p>
            <w:pPr>
              <w:pStyle w:val="null3"/>
              <w:jc w:val="both"/>
            </w:pPr>
            <w:r>
              <w:rPr>
                <w:rFonts w:ascii="仿宋_GB2312" w:hAnsi="仿宋_GB2312" w:cs="仿宋_GB2312" w:eastAsia="仿宋_GB2312"/>
                <w:sz w:val="21"/>
                <w:b/>
                <w:color w:val="000000"/>
              </w:rPr>
              <w:t>3、项目服务地点：</w:t>
            </w:r>
            <w:r>
              <w:rPr>
                <w:rFonts w:ascii="仿宋_GB2312" w:hAnsi="仿宋_GB2312" w:cs="仿宋_GB2312" w:eastAsia="仿宋_GB2312"/>
                <w:sz w:val="21"/>
                <w:color w:val="000000"/>
              </w:rPr>
              <w:t>甲方当指定地点；</w:t>
            </w:r>
          </w:p>
          <w:p>
            <w:pPr>
              <w:pStyle w:val="null3"/>
              <w:jc w:val="both"/>
            </w:pPr>
            <w:r>
              <w:rPr>
                <w:rFonts w:ascii="仿宋_GB2312" w:hAnsi="仿宋_GB2312" w:cs="仿宋_GB2312" w:eastAsia="仿宋_GB2312"/>
                <w:sz w:val="21"/>
                <w:b/>
                <w:color w:val="000000"/>
              </w:rPr>
              <w:t>4、服务期：</w:t>
            </w: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30 天。</w:t>
            </w:r>
          </w:p>
          <w:p>
            <w:pPr>
              <w:pStyle w:val="null3"/>
              <w:jc w:val="both"/>
            </w:pPr>
            <w:r>
              <w:rPr>
                <w:rFonts w:ascii="仿宋_GB2312" w:hAnsi="仿宋_GB2312" w:cs="仿宋_GB2312" w:eastAsia="仿宋_GB2312"/>
                <w:sz w:val="21"/>
                <w:b/>
                <w:color w:val="000000"/>
              </w:rPr>
              <w:t>5、服务内容及服务要求：</w:t>
            </w:r>
          </w:p>
          <w:p>
            <w:pPr>
              <w:pStyle w:val="null3"/>
              <w:ind w:firstLine="420"/>
              <w:jc w:val="both"/>
            </w:pPr>
            <w:r>
              <w:rPr>
                <w:rFonts w:ascii="仿宋_GB2312" w:hAnsi="仿宋_GB2312" w:cs="仿宋_GB2312" w:eastAsia="仿宋_GB2312"/>
                <w:sz w:val="21"/>
                <w:color w:val="000000"/>
              </w:rPr>
              <w:t>为积极贯彻落实《关于建设高质量户外运动目的地的指导意见》（国办函〔</w:t>
            </w:r>
            <w:r>
              <w:rPr>
                <w:rFonts w:ascii="仿宋_GB2312" w:hAnsi="仿宋_GB2312" w:cs="仿宋_GB2312" w:eastAsia="仿宋_GB2312"/>
                <w:sz w:val="21"/>
                <w:color w:val="000000"/>
              </w:rPr>
              <w:t>2025〕12 号）、《关于加快发展赛事经济的指导意见》（陕体办发〔2024〕36 号）等文件要求，广泛开展全民健身的同时，大力培育赛事经济和户外运动经济新质生产力，计划举办自行车挑战赛。赛事运营单位应负责统筹做好赛事筹备、宣传、组织和运营等工作，确保赛事精彩有序，安全圆满举行。</w:t>
            </w:r>
          </w:p>
          <w:p>
            <w:pPr>
              <w:pStyle w:val="null3"/>
              <w:jc w:val="both"/>
            </w:pPr>
            <w:r>
              <w:rPr>
                <w:rFonts w:ascii="仿宋_GB2312" w:hAnsi="仿宋_GB2312" w:cs="仿宋_GB2312" w:eastAsia="仿宋_GB2312"/>
                <w:sz w:val="21"/>
                <w:b/>
                <w:color w:val="000000"/>
              </w:rPr>
              <w:t>一、赛事概况</w:t>
            </w:r>
          </w:p>
          <w:p>
            <w:pPr>
              <w:pStyle w:val="null3"/>
              <w:jc w:val="both"/>
            </w:pPr>
            <w:r>
              <w:rPr>
                <w:rFonts w:ascii="仿宋_GB2312" w:hAnsi="仿宋_GB2312" w:cs="仿宋_GB2312" w:eastAsia="仿宋_GB2312"/>
                <w:sz w:val="21"/>
                <w:b/>
                <w:color w:val="000000"/>
              </w:rPr>
              <w:t>（一）赛事名称</w:t>
            </w:r>
          </w:p>
          <w:p>
            <w:pPr>
              <w:pStyle w:val="null3"/>
              <w:jc w:val="both"/>
            </w:pPr>
            <w:r>
              <w:rPr>
                <w:rFonts w:ascii="仿宋_GB2312" w:hAnsi="仿宋_GB2312" w:cs="仿宋_GB2312" w:eastAsia="仿宋_GB2312"/>
                <w:sz w:val="21"/>
                <w:color w:val="000000"/>
              </w:rPr>
              <w:t>2026陕西·三原第四届山地自行车邀请赛</w:t>
            </w:r>
          </w:p>
          <w:p>
            <w:pPr>
              <w:pStyle w:val="null3"/>
              <w:jc w:val="both"/>
            </w:pPr>
            <w:r>
              <w:rPr>
                <w:rFonts w:ascii="仿宋_GB2312" w:hAnsi="仿宋_GB2312" w:cs="仿宋_GB2312" w:eastAsia="仿宋_GB2312"/>
                <w:sz w:val="21"/>
                <w:b/>
                <w:color w:val="000000"/>
              </w:rPr>
              <w:t>（二）竞赛安排（拟）</w:t>
            </w:r>
          </w:p>
          <w:p>
            <w:pPr>
              <w:pStyle w:val="null3"/>
              <w:jc w:val="both"/>
            </w:pPr>
            <w:r>
              <w:rPr>
                <w:rFonts w:ascii="仿宋_GB2312" w:hAnsi="仿宋_GB2312" w:cs="仿宋_GB2312" w:eastAsia="仿宋_GB2312"/>
                <w:sz w:val="21"/>
                <w:b/>
                <w:color w:val="000000"/>
              </w:rPr>
              <w:t>1、时间：</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w:t>
            </w:r>
          </w:p>
          <w:p>
            <w:pPr>
              <w:pStyle w:val="null3"/>
              <w:jc w:val="both"/>
            </w:pPr>
            <w:r>
              <w:rPr>
                <w:rFonts w:ascii="仿宋_GB2312" w:hAnsi="仿宋_GB2312" w:cs="仿宋_GB2312" w:eastAsia="仿宋_GB2312"/>
                <w:sz w:val="21"/>
                <w:b/>
                <w:color w:val="000000"/>
              </w:rPr>
              <w:t>2、地点：</w:t>
            </w:r>
            <w:r>
              <w:rPr>
                <w:rFonts w:ascii="仿宋_GB2312" w:hAnsi="仿宋_GB2312" w:cs="仿宋_GB2312" w:eastAsia="仿宋_GB2312"/>
                <w:sz w:val="21"/>
                <w:color w:val="000000"/>
              </w:rPr>
              <w:t>甲方当指定地点</w:t>
            </w:r>
          </w:p>
          <w:p>
            <w:pPr>
              <w:pStyle w:val="null3"/>
              <w:jc w:val="both"/>
            </w:pPr>
            <w:r>
              <w:rPr>
                <w:rFonts w:ascii="仿宋_GB2312" w:hAnsi="仿宋_GB2312" w:cs="仿宋_GB2312" w:eastAsia="仿宋_GB2312"/>
                <w:sz w:val="21"/>
                <w:b/>
                <w:color w:val="000000"/>
              </w:rPr>
              <w:t>3、线路：</w:t>
            </w:r>
            <w:r>
              <w:rPr>
                <w:rFonts w:ascii="仿宋_GB2312" w:hAnsi="仿宋_GB2312" w:cs="仿宋_GB2312" w:eastAsia="仿宋_GB2312"/>
                <w:sz w:val="21"/>
                <w:color w:val="000000"/>
              </w:rPr>
              <w:t>天井岸村委会（起终点）</w:t>
            </w:r>
            <w:r>
              <w:rPr>
                <w:rFonts w:ascii="仿宋_GB2312" w:hAnsi="仿宋_GB2312" w:cs="仿宋_GB2312" w:eastAsia="仿宋_GB2312"/>
                <w:sz w:val="21"/>
                <w:color w:val="000000"/>
              </w:rPr>
              <w:t>——向西到麻惠村——唐陵村——向北到采石场——向东经寨子村——岳村沿x312向南——沿冯村水库向西——三社村——天井岸村委会（起终点）。</w:t>
            </w:r>
          </w:p>
          <w:p>
            <w:pPr>
              <w:pStyle w:val="null3"/>
              <w:jc w:val="both"/>
            </w:pPr>
            <w:r>
              <w:rPr>
                <w:rFonts w:ascii="仿宋_GB2312" w:hAnsi="仿宋_GB2312" w:cs="仿宋_GB2312" w:eastAsia="仿宋_GB2312"/>
                <w:sz w:val="21"/>
                <w:b/>
                <w:color w:val="000000"/>
              </w:rPr>
              <w:t>4、竞赛项目及组别</w:t>
            </w:r>
          </w:p>
          <w:p>
            <w:pPr>
              <w:pStyle w:val="null3"/>
              <w:jc w:val="both"/>
            </w:pPr>
            <w:r>
              <w:rPr>
                <w:rFonts w:ascii="仿宋_GB2312" w:hAnsi="仿宋_GB2312" w:cs="仿宋_GB2312" w:eastAsia="仿宋_GB2312"/>
                <w:sz w:val="21"/>
                <w:b/>
                <w:color w:val="000000"/>
              </w:rPr>
              <w:t>比赛组别</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男子</w:t>
            </w:r>
            <w:r>
              <w:rPr>
                <w:rFonts w:ascii="仿宋_GB2312" w:hAnsi="仿宋_GB2312" w:cs="仿宋_GB2312" w:eastAsia="仿宋_GB2312"/>
                <w:sz w:val="21"/>
                <w:color w:val="000000"/>
              </w:rPr>
              <w:t>山地</w:t>
            </w:r>
            <w:r>
              <w:rPr>
                <w:rFonts w:ascii="仿宋_GB2312" w:hAnsi="仿宋_GB2312" w:cs="仿宋_GB2312" w:eastAsia="仿宋_GB2312"/>
                <w:sz w:val="21"/>
                <w:color w:val="000000"/>
              </w:rPr>
              <w:t>精英组、男子</w:t>
            </w:r>
            <w:r>
              <w:rPr>
                <w:rFonts w:ascii="仿宋_GB2312" w:hAnsi="仿宋_GB2312" w:cs="仿宋_GB2312" w:eastAsia="仿宋_GB2312"/>
                <w:sz w:val="21"/>
                <w:color w:val="000000"/>
              </w:rPr>
              <w:t>山地</w:t>
            </w:r>
            <w:r>
              <w:rPr>
                <w:rFonts w:ascii="仿宋_GB2312" w:hAnsi="仿宋_GB2312" w:cs="仿宋_GB2312" w:eastAsia="仿宋_GB2312"/>
                <w:sz w:val="21"/>
                <w:color w:val="000000"/>
              </w:rPr>
              <w:t>大师组、</w:t>
            </w:r>
            <w:r>
              <w:rPr>
                <w:rFonts w:ascii="仿宋_GB2312" w:hAnsi="仿宋_GB2312" w:cs="仿宋_GB2312" w:eastAsia="仿宋_GB2312"/>
                <w:sz w:val="21"/>
                <w:color w:val="000000"/>
              </w:rPr>
              <w:t>大众体验组。</w:t>
            </w:r>
          </w:p>
          <w:p>
            <w:pPr>
              <w:pStyle w:val="null3"/>
              <w:jc w:val="both"/>
            </w:pPr>
            <w:r>
              <w:rPr>
                <w:rFonts w:ascii="仿宋_GB2312" w:hAnsi="仿宋_GB2312" w:cs="仿宋_GB2312" w:eastAsia="仿宋_GB2312"/>
                <w:sz w:val="21"/>
                <w:b/>
                <w:color w:val="000000"/>
              </w:rPr>
              <w:t>(一)男子山地精英组：</w:t>
            </w:r>
            <w:r>
              <w:rPr>
                <w:rFonts w:ascii="仿宋_GB2312" w:hAnsi="仿宋_GB2312" w:cs="仿宋_GB2312" w:eastAsia="仿宋_GB2312"/>
                <w:sz w:val="21"/>
                <w:color w:val="000000"/>
              </w:rPr>
              <w:t>18-36岁，限报1</w:t>
            </w:r>
            <w:r>
              <w:rPr>
                <w:rFonts w:ascii="仿宋_GB2312" w:hAnsi="仿宋_GB2312" w:cs="仿宋_GB2312" w:eastAsia="仿宋_GB2312"/>
                <w:sz w:val="21"/>
                <w:color w:val="000000"/>
              </w:rPr>
              <w:t>5</w:t>
            </w:r>
            <w:r>
              <w:rPr>
                <w:rFonts w:ascii="仿宋_GB2312" w:hAnsi="仿宋_GB2312" w:cs="仿宋_GB2312" w:eastAsia="仿宋_GB2312"/>
                <w:sz w:val="21"/>
                <w:color w:val="000000"/>
              </w:rPr>
              <w:t>0人(1988年1月1日-2006年12月31日)1圈25km。</w:t>
            </w:r>
          </w:p>
          <w:p>
            <w:pPr>
              <w:pStyle w:val="null3"/>
              <w:jc w:val="both"/>
            </w:pPr>
            <w:r>
              <w:rPr>
                <w:rFonts w:ascii="仿宋_GB2312" w:hAnsi="仿宋_GB2312" w:cs="仿宋_GB2312" w:eastAsia="仿宋_GB2312"/>
                <w:sz w:val="21"/>
                <w:b/>
                <w:color w:val="000000"/>
              </w:rPr>
              <w:t>(二)男子山地大师组：</w:t>
            </w:r>
            <w:r>
              <w:rPr>
                <w:rFonts w:ascii="仿宋_GB2312" w:hAnsi="仿宋_GB2312" w:cs="仿宋_GB2312" w:eastAsia="仿宋_GB2312"/>
                <w:sz w:val="21"/>
                <w:color w:val="000000"/>
              </w:rPr>
              <w:t>37-60岁，限报1</w:t>
            </w:r>
            <w:r>
              <w:rPr>
                <w:rFonts w:ascii="仿宋_GB2312" w:hAnsi="仿宋_GB2312" w:cs="仿宋_GB2312" w:eastAsia="仿宋_GB2312"/>
                <w:sz w:val="21"/>
                <w:color w:val="000000"/>
              </w:rPr>
              <w:t>5</w:t>
            </w:r>
            <w:r>
              <w:rPr>
                <w:rFonts w:ascii="仿宋_GB2312" w:hAnsi="仿宋_GB2312" w:cs="仿宋_GB2312" w:eastAsia="仿宋_GB2312"/>
                <w:sz w:val="21"/>
                <w:color w:val="000000"/>
              </w:rPr>
              <w:t>0人(1964年1月1日-1987年12月31日)1圈25km。</w:t>
            </w:r>
          </w:p>
          <w:p>
            <w:pPr>
              <w:pStyle w:val="null3"/>
              <w:jc w:val="both"/>
            </w:pPr>
            <w:r>
              <w:rPr>
                <w:rFonts w:ascii="仿宋_GB2312" w:hAnsi="仿宋_GB2312" w:cs="仿宋_GB2312" w:eastAsia="仿宋_GB2312"/>
                <w:sz w:val="21"/>
                <w:b/>
                <w:color w:val="000000"/>
              </w:rPr>
              <w:t>(三)大众体验组：</w:t>
            </w:r>
            <w:r>
              <w:rPr>
                <w:rFonts w:ascii="仿宋_GB2312" w:hAnsi="仿宋_GB2312" w:cs="仿宋_GB2312" w:eastAsia="仿宋_GB2312"/>
                <w:sz w:val="21"/>
                <w:color w:val="000000"/>
              </w:rPr>
              <w:t>18-60岁，男女不限，限报</w:t>
            </w:r>
            <w:r>
              <w:rPr>
                <w:rFonts w:ascii="仿宋_GB2312" w:hAnsi="仿宋_GB2312" w:cs="仿宋_GB2312" w:eastAsia="仿宋_GB2312"/>
                <w:sz w:val="21"/>
                <w:color w:val="000000"/>
              </w:rPr>
              <w:t>20</w:t>
            </w:r>
            <w:r>
              <w:rPr>
                <w:rFonts w:ascii="仿宋_GB2312" w:hAnsi="仿宋_GB2312" w:cs="仿宋_GB2312" w:eastAsia="仿宋_GB2312"/>
                <w:sz w:val="21"/>
                <w:color w:val="000000"/>
              </w:rPr>
              <w:t>0人(1964年1月1日-2006年12月31日)；1圈7km。</w:t>
            </w:r>
          </w:p>
          <w:p>
            <w:pPr>
              <w:pStyle w:val="null3"/>
              <w:jc w:val="both"/>
            </w:pPr>
            <w:r>
              <w:rPr>
                <w:rFonts w:ascii="仿宋_GB2312" w:hAnsi="仿宋_GB2312" w:cs="仿宋_GB2312" w:eastAsia="仿宋_GB2312"/>
                <w:sz w:val="21"/>
                <w:b/>
                <w:color w:val="000000"/>
              </w:rPr>
              <w:t>5、竞赛内容</w:t>
            </w:r>
          </w:p>
          <w:p>
            <w:pPr>
              <w:pStyle w:val="null3"/>
              <w:jc w:val="both"/>
            </w:pPr>
            <w:r>
              <w:rPr>
                <w:rFonts w:ascii="仿宋_GB2312" w:hAnsi="仿宋_GB2312" w:cs="仿宋_GB2312" w:eastAsia="仿宋_GB2312"/>
                <w:sz w:val="21"/>
                <w:b/>
                <w:color w:val="000000"/>
              </w:rPr>
              <w:t>比赛日：</w:t>
            </w:r>
            <w:r>
              <w:rPr>
                <w:rFonts w:ascii="仿宋_GB2312" w:hAnsi="仿宋_GB2312" w:cs="仿宋_GB2312" w:eastAsia="仿宋_GB2312"/>
                <w:sz w:val="21"/>
                <w:color w:val="000000"/>
              </w:rPr>
              <w:t>比赛三枪发令，第一枪发令男子</w:t>
            </w:r>
            <w:r>
              <w:rPr>
                <w:rFonts w:ascii="仿宋_GB2312" w:hAnsi="仿宋_GB2312" w:cs="仿宋_GB2312" w:eastAsia="仿宋_GB2312"/>
                <w:sz w:val="21"/>
                <w:color w:val="000000"/>
              </w:rPr>
              <w:t>山地</w:t>
            </w:r>
            <w:r>
              <w:rPr>
                <w:rFonts w:ascii="仿宋_GB2312" w:hAnsi="仿宋_GB2312" w:cs="仿宋_GB2312" w:eastAsia="仿宋_GB2312"/>
                <w:sz w:val="21"/>
                <w:color w:val="000000"/>
              </w:rPr>
              <w:t>精英组出发，间隔</w:t>
            </w:r>
            <w:r>
              <w:rPr>
                <w:rFonts w:ascii="仿宋_GB2312" w:hAnsi="仿宋_GB2312" w:cs="仿宋_GB2312" w:eastAsia="仿宋_GB2312"/>
                <w:sz w:val="21"/>
                <w:color w:val="000000"/>
              </w:rPr>
              <w:t>10 分钟后，第二枪发令，男子</w:t>
            </w:r>
            <w:r>
              <w:rPr>
                <w:rFonts w:ascii="仿宋_GB2312" w:hAnsi="仿宋_GB2312" w:cs="仿宋_GB2312" w:eastAsia="仿宋_GB2312"/>
                <w:sz w:val="21"/>
                <w:color w:val="000000"/>
              </w:rPr>
              <w:t>山地</w:t>
            </w:r>
            <w:r>
              <w:rPr>
                <w:rFonts w:ascii="仿宋_GB2312" w:hAnsi="仿宋_GB2312" w:cs="仿宋_GB2312" w:eastAsia="仿宋_GB2312"/>
                <w:sz w:val="21"/>
                <w:color w:val="000000"/>
              </w:rPr>
              <w:t>大师组，间隔</w:t>
            </w:r>
            <w:r>
              <w:rPr>
                <w:rFonts w:ascii="仿宋_GB2312" w:hAnsi="仿宋_GB2312" w:cs="仿宋_GB2312" w:eastAsia="仿宋_GB2312"/>
                <w:sz w:val="21"/>
                <w:color w:val="000000"/>
              </w:rPr>
              <w:t>10 分钟后，第三枪发令，</w:t>
            </w:r>
            <w:r>
              <w:rPr>
                <w:rFonts w:ascii="仿宋_GB2312" w:hAnsi="仿宋_GB2312" w:cs="仿宋_GB2312" w:eastAsia="仿宋_GB2312"/>
                <w:sz w:val="21"/>
                <w:color w:val="000000"/>
              </w:rPr>
              <w:t>大众体验组</w:t>
            </w:r>
            <w:r>
              <w:rPr>
                <w:rFonts w:ascii="仿宋_GB2312" w:hAnsi="仿宋_GB2312" w:cs="仿宋_GB2312" w:eastAsia="仿宋_GB2312"/>
                <w:sz w:val="21"/>
                <w:color w:val="000000"/>
              </w:rPr>
              <w:t>出发。</w:t>
            </w:r>
          </w:p>
          <w:p>
            <w:pPr>
              <w:pStyle w:val="null3"/>
              <w:jc w:val="both"/>
            </w:pPr>
            <w:r>
              <w:rPr>
                <w:rFonts w:ascii="仿宋_GB2312" w:hAnsi="仿宋_GB2312" w:cs="仿宋_GB2312" w:eastAsia="仿宋_GB2312"/>
                <w:sz w:val="21"/>
                <w:b/>
                <w:color w:val="000000"/>
              </w:rPr>
              <w:t>二、服务要求</w:t>
            </w:r>
          </w:p>
          <w:p>
            <w:pPr>
              <w:pStyle w:val="null3"/>
              <w:jc w:val="both"/>
            </w:pPr>
            <w:r>
              <w:rPr>
                <w:rFonts w:ascii="仿宋_GB2312" w:hAnsi="仿宋_GB2312" w:cs="仿宋_GB2312" w:eastAsia="仿宋_GB2312"/>
                <w:sz w:val="21"/>
                <w:b/>
                <w:color w:val="000000"/>
              </w:rPr>
              <w:t>1、赛事整体战略规划要求：</w:t>
            </w:r>
          </w:p>
          <w:p>
            <w:pPr>
              <w:pStyle w:val="null3"/>
              <w:jc w:val="both"/>
            </w:pPr>
            <w:r>
              <w:rPr>
                <w:rFonts w:ascii="仿宋_GB2312" w:hAnsi="仿宋_GB2312" w:cs="仿宋_GB2312" w:eastAsia="仿宋_GB2312"/>
                <w:sz w:val="21"/>
                <w:color w:val="000000"/>
              </w:rPr>
              <w:t>结合本地特色、发展诉求与上位体育工作部署及要求，精准进行赛事定位策划、赛事目标任务理解、赛事背景合理分析、赛事主题理解与策划，确保赛事整体品牌清晰、发展路径明确。</w:t>
            </w:r>
          </w:p>
          <w:p>
            <w:pPr>
              <w:pStyle w:val="null3"/>
              <w:jc w:val="both"/>
            </w:pPr>
            <w:r>
              <w:rPr>
                <w:rFonts w:ascii="仿宋_GB2312" w:hAnsi="仿宋_GB2312" w:cs="仿宋_GB2312" w:eastAsia="仿宋_GB2312"/>
                <w:sz w:val="21"/>
                <w:b/>
                <w:color w:val="000000"/>
              </w:rPr>
              <w:t>2、赛事视觉设计要求：</w:t>
            </w:r>
          </w:p>
          <w:p>
            <w:pPr>
              <w:pStyle w:val="null3"/>
              <w:jc w:val="both"/>
            </w:pPr>
            <w:r>
              <w:rPr>
                <w:rFonts w:ascii="仿宋_GB2312" w:hAnsi="仿宋_GB2312" w:cs="仿宋_GB2312" w:eastAsia="仿宋_GB2312"/>
                <w:sz w:val="21"/>
                <w:color w:val="000000"/>
              </w:rPr>
              <w:t>融入本地特色元素，设计不限于主背景、拱门、发令台、领奖台、</w:t>
            </w:r>
            <w:r>
              <w:rPr>
                <w:rFonts w:ascii="仿宋_GB2312" w:hAnsi="仿宋_GB2312" w:cs="仿宋_GB2312" w:eastAsia="仿宋_GB2312"/>
                <w:sz w:val="21"/>
                <w:color w:val="000000"/>
              </w:rPr>
              <w:t>A 字板、水道旗、赛道指示标识、功能区指示牌等。</w:t>
            </w:r>
          </w:p>
          <w:p>
            <w:pPr>
              <w:pStyle w:val="null3"/>
              <w:jc w:val="both"/>
            </w:pPr>
            <w:r>
              <w:rPr>
                <w:rFonts w:ascii="仿宋_GB2312" w:hAnsi="仿宋_GB2312" w:cs="仿宋_GB2312" w:eastAsia="仿宋_GB2312"/>
                <w:sz w:val="21"/>
                <w:b/>
                <w:color w:val="000000"/>
              </w:rPr>
              <w:t>3、推广宣传要求：</w:t>
            </w:r>
          </w:p>
          <w:p>
            <w:pPr>
              <w:pStyle w:val="null3"/>
              <w:jc w:val="both"/>
            </w:pPr>
            <w:r>
              <w:rPr>
                <w:rFonts w:ascii="仿宋_GB2312" w:hAnsi="仿宋_GB2312" w:cs="仿宋_GB2312" w:eastAsia="仿宋_GB2312"/>
                <w:sz w:val="21"/>
                <w:color w:val="000000"/>
              </w:rPr>
              <w:t>多渠道、多内容形式方式，开展覆盖全流程的宣传，以文字、图片、视频等形式进行前期预热，赛中邀请中省市主流媒体集中报道，进行陕西电视台、央视资讯报道，凸显本地新面貌和体育融合发展新态势。</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、赛场布置及氛围营造要求：</w:t>
            </w:r>
          </w:p>
          <w:p>
            <w:pPr>
              <w:pStyle w:val="null3"/>
              <w:jc w:val="both"/>
            </w:pPr>
            <w:r>
              <w:rPr>
                <w:rFonts w:ascii="仿宋_GB2312" w:hAnsi="仿宋_GB2312" w:cs="仿宋_GB2312" w:eastAsia="仿宋_GB2312"/>
                <w:sz w:val="21"/>
                <w:color w:val="000000"/>
              </w:rPr>
              <w:t>满足主会场各群体的预判容积要求，设置合理的功能区域，预留合理的通道，设置相关赛事人员、车辆分流通道。根据最新的中国自行车运动协会的规定和本赛事的特定规则执行，结合承办地特色，布置标准、合理的赛场。</w:t>
            </w:r>
          </w:p>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、竞赛设备器材保障要求；</w:t>
            </w:r>
          </w:p>
          <w:p>
            <w:pPr>
              <w:pStyle w:val="null3"/>
              <w:jc w:val="both"/>
            </w:pPr>
            <w:r>
              <w:rPr>
                <w:rFonts w:ascii="仿宋_GB2312" w:hAnsi="仿宋_GB2312" w:cs="仿宋_GB2312" w:eastAsia="仿宋_GB2312"/>
                <w:sz w:val="21"/>
                <w:color w:val="000000"/>
              </w:rPr>
              <w:t>根据最新的中国自行车运动协会的规定的等相关规则，结合赛事实际情况，制作符合赛事标准的保障，包含但不限于：竞赛器材、竞赛指示标识、计时服务、通讯设备、竞赛保障摩托车辆服务等。</w:t>
            </w:r>
          </w:p>
          <w:p>
            <w:pPr>
              <w:pStyle w:val="null3"/>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、裁判人员费用要求：</w:t>
            </w:r>
          </w:p>
          <w:p>
            <w:pPr>
              <w:pStyle w:val="null3"/>
              <w:jc w:val="both"/>
            </w:pPr>
            <w:r>
              <w:rPr>
                <w:rFonts w:ascii="仿宋_GB2312" w:hAnsi="仿宋_GB2312" w:cs="仿宋_GB2312" w:eastAsia="仿宋_GB2312"/>
                <w:sz w:val="21"/>
                <w:color w:val="000000"/>
              </w:rPr>
              <w:t>食宿、交通、劳务等符合相关机构、组织、协会等规定的标准。根据组委会需求，设计、制作相关服装。</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、参赛运动员物资要求：</w:t>
            </w:r>
          </w:p>
          <w:p>
            <w:pPr>
              <w:pStyle w:val="null3"/>
              <w:jc w:val="both"/>
            </w:pPr>
            <w:r>
              <w:rPr>
                <w:rFonts w:ascii="仿宋_GB2312" w:hAnsi="仿宋_GB2312" w:cs="仿宋_GB2312" w:eastAsia="仿宋_GB2312"/>
                <w:sz w:val="21"/>
                <w:color w:val="000000"/>
              </w:rPr>
              <w:t>根据最新的中国自行车运动协会的规定的等相关规则，结合赛事实际情况，制作符合赛事标准的物资，包含但不限于：参赛服、奖杯、奖牌、号码布、号码牌等。</w:t>
            </w:r>
          </w:p>
          <w:p>
            <w:pPr>
              <w:pStyle w:val="null3"/>
              <w:jc w:val="both"/>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、竞赛工作组织执行；</w:t>
            </w:r>
          </w:p>
          <w:p>
            <w:pPr>
              <w:pStyle w:val="null3"/>
              <w:jc w:val="both"/>
            </w:pPr>
            <w:r>
              <w:rPr>
                <w:rFonts w:ascii="仿宋_GB2312" w:hAnsi="仿宋_GB2312" w:cs="仿宋_GB2312" w:eastAsia="仿宋_GB2312"/>
                <w:sz w:val="21"/>
                <w:color w:val="000000"/>
              </w:rPr>
              <w:t>负责场地探勘与线路规划；负责报名参赛选手的赛前信息通知，赛中参赛动员、保障，赛后成绩公示、奖金发放。组织好开幕仪式、颁奖仪式。</w:t>
            </w:r>
          </w:p>
          <w:p>
            <w:pPr>
              <w:pStyle w:val="null3"/>
              <w:jc w:val="both"/>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、保险购置要求：</w:t>
            </w:r>
          </w:p>
          <w:p>
            <w:pPr>
              <w:pStyle w:val="null3"/>
              <w:jc w:val="both"/>
            </w:pPr>
            <w:r>
              <w:rPr>
                <w:rFonts w:ascii="仿宋_GB2312" w:hAnsi="仿宋_GB2312" w:cs="仿宋_GB2312" w:eastAsia="仿宋_GB2312"/>
                <w:sz w:val="21"/>
                <w:color w:val="000000"/>
              </w:rPr>
              <w:t>必须为所有参赛运动员、裁判、志愿者、工作人员统一购买专业的商业赛事保险，保险保额不低自行车赛事标准要求。</w:t>
            </w:r>
          </w:p>
          <w:p>
            <w:pPr>
              <w:pStyle w:val="null3"/>
              <w:jc w:val="both"/>
            </w:pP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、志愿者保障要求：</w:t>
            </w:r>
          </w:p>
          <w:p>
            <w:pPr>
              <w:pStyle w:val="null3"/>
              <w:jc w:val="both"/>
            </w:pPr>
            <w:r>
              <w:rPr>
                <w:rFonts w:ascii="仿宋_GB2312" w:hAnsi="仿宋_GB2312" w:cs="仿宋_GB2312" w:eastAsia="仿宋_GB2312"/>
                <w:sz w:val="21"/>
                <w:color w:val="000000"/>
              </w:rPr>
              <w:t>包括赛前、赛中志愿者补贴，以及服装、帽子。</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、协助</w:t>
            </w:r>
            <w:r>
              <w:rPr>
                <w:rFonts w:ascii="仿宋_GB2312" w:hAnsi="仿宋_GB2312" w:cs="仿宋_GB2312" w:eastAsia="仿宋_GB2312"/>
                <w:sz w:val="21"/>
                <w:b/>
                <w:color w:val="000000"/>
              </w:rPr>
              <w:t>“一赛六案”制定；</w:t>
            </w:r>
          </w:p>
          <w:p>
            <w:pPr>
              <w:pStyle w:val="null3"/>
              <w:jc w:val="both"/>
            </w:pPr>
            <w:r>
              <w:rPr>
                <w:rFonts w:ascii="仿宋_GB2312" w:hAnsi="仿宋_GB2312" w:cs="仿宋_GB2312" w:eastAsia="仿宋_GB2312"/>
                <w:sz w:val="21"/>
                <w:color w:val="000000"/>
              </w:rPr>
              <w:t>按照省级体育部门标准要求，协助制定体育赛事活动</w:t>
            </w:r>
            <w:r>
              <w:rPr>
                <w:rFonts w:ascii="仿宋_GB2312" w:hAnsi="仿宋_GB2312" w:cs="仿宋_GB2312" w:eastAsia="仿宋_GB2312"/>
                <w:sz w:val="21"/>
                <w:color w:val="000000"/>
              </w:rPr>
              <w:t>“一赛六案”，确保及时完成赛事省市报备。</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、运动员奖励要求：</w:t>
            </w:r>
          </w:p>
          <w:p>
            <w:pPr>
              <w:pStyle w:val="null3"/>
              <w:jc w:val="both"/>
            </w:pPr>
            <w:r>
              <w:rPr>
                <w:rFonts w:ascii="仿宋_GB2312" w:hAnsi="仿宋_GB2312" w:cs="仿宋_GB2312" w:eastAsia="仿宋_GB2312"/>
                <w:sz w:val="21"/>
                <w:color w:val="000000"/>
              </w:rPr>
              <w:t>设定合理的奖励办法及奖项设置。男子山地精英组、男子山地大师组按成绩录取前</w:t>
            </w:r>
            <w:r>
              <w:rPr>
                <w:rFonts w:ascii="仿宋_GB2312" w:hAnsi="仿宋_GB2312" w:cs="仿宋_GB2312" w:eastAsia="仿宋_GB2312"/>
                <w:sz w:val="21"/>
                <w:color w:val="000000"/>
              </w:rPr>
              <w:t>60名。</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、赛事服务保障要求：</w:t>
            </w:r>
          </w:p>
          <w:p>
            <w:pPr>
              <w:pStyle w:val="null3"/>
              <w:jc w:val="both"/>
            </w:pPr>
            <w:r>
              <w:rPr>
                <w:rFonts w:ascii="仿宋_GB2312" w:hAnsi="仿宋_GB2312" w:cs="仿宋_GB2312" w:eastAsia="仿宋_GB2312"/>
                <w:sz w:val="21"/>
                <w:color w:val="000000"/>
              </w:rPr>
              <w:t>提供专业的主持人；提供赛事志愿者的组织工作。</w:t>
            </w:r>
          </w:p>
          <w:p>
            <w:pPr>
              <w:pStyle w:val="null3"/>
              <w:jc w:val="both"/>
            </w:pPr>
            <w:r>
              <w:rPr>
                <w:rFonts w:ascii="仿宋_GB2312" w:hAnsi="仿宋_GB2312" w:cs="仿宋_GB2312" w:eastAsia="仿宋_GB2312"/>
                <w:sz w:val="21"/>
                <w:b/>
                <w:color w:val="000000"/>
              </w:rPr>
              <w:t>三、赛事服务明细</w:t>
            </w:r>
          </w:p>
          <w:tbl>
            <w:tblPr>
              <w:tblInd w:type="dxa" w:w="210"/>
              <w:tblBorders>
                <w:top w:val="none" w:color="000000" w:sz="4"/>
                <w:left w:val="none" w:color="000000" w:sz="4"/>
                <w:bottom w:val="none" w:color="000000" w:sz="4"/>
                <w:right w:val="none" w:color="000000" w:sz="4"/>
                <w:insideH w:val="none"/>
                <w:insideV w:val="none"/>
              </w:tblBorders>
            </w:tblPr>
            <w:tblGrid>
              <w:gridCol w:w="241"/>
              <w:gridCol w:w="477"/>
              <w:gridCol w:w="1213"/>
              <w:gridCol w:w="343"/>
              <w:gridCol w:w="265"/>
            </w:tblGrid>
            <w:tr>
              <w:tc>
                <w:tcPr>
                  <w:tcW w:type="dxa" w:w="253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872"/>
                    <w:jc w:val="both"/>
                  </w:pPr>
                  <w:r>
                    <w:rPr>
                      <w:rFonts w:ascii="仿宋_GB2312" w:hAnsi="仿宋_GB2312" w:cs="仿宋_GB2312" w:eastAsia="仿宋_GB2312"/>
                      <w:sz w:val="21"/>
                      <w:b/>
                      <w:color w:val="000000"/>
                    </w:rPr>
                    <w:t>一、赛竞组织</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项目名称</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服务内容</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数量</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单位</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赛历注册费</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省自协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裁判员劳务费</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人员食宿、交通、补助；</w:t>
                  </w:r>
                  <w:r>
                    <w:rPr>
                      <w:rFonts w:ascii="仿宋_GB2312" w:hAnsi="仿宋_GB2312" w:cs="仿宋_GB2312" w:eastAsia="仿宋_GB2312"/>
                      <w:sz w:val="21"/>
                      <w:color w:val="000000"/>
                    </w:rPr>
                    <w:t>20人,3天；赛道勘察费</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color w:val="000000"/>
                    </w:rPr>
                    <w:t>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奖金</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竞赛组运动员奖金、奖品</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color w:val="000000"/>
                    </w:rPr>
                    <w:t>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运动员计时设备</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运动员计时设备含计时芯片</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color w:val="000000"/>
                    </w:rPr>
                    <w:t>5</w:t>
                  </w:r>
                </w:p>
              </w:tc>
              <w:tc>
                <w:tcPr>
                  <w:tcW w:type="dxa" w:w="4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大众骑行组奖励</w:t>
                  </w:r>
                </w:p>
              </w:tc>
              <w:tc>
                <w:tcPr>
                  <w:tcW w:type="dxa" w:w="12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一等奖</w:t>
                  </w:r>
                  <w:r>
                    <w:rPr>
                      <w:rFonts w:ascii="仿宋_GB2312" w:hAnsi="仿宋_GB2312" w:cs="仿宋_GB2312" w:eastAsia="仿宋_GB2312"/>
                      <w:sz w:val="21"/>
                      <w:color w:val="000000"/>
                    </w:rPr>
                    <w:t xml:space="preserve">1名价值2000元奖品                    </w:t>
                  </w:r>
                  <w:r>
                    <w:br/>
                  </w:r>
                  <w:r>
                    <w:rPr>
                      <w:rFonts w:ascii="仿宋_GB2312" w:hAnsi="仿宋_GB2312" w:cs="仿宋_GB2312" w:eastAsia="仿宋_GB2312"/>
                      <w:sz w:val="21"/>
                      <w:color w:val="000000"/>
                    </w:rPr>
                    <w:t>二等奖</w:t>
                  </w:r>
                  <w:r>
                    <w:rPr>
                      <w:rFonts w:ascii="仿宋_GB2312" w:hAnsi="仿宋_GB2312" w:cs="仿宋_GB2312" w:eastAsia="仿宋_GB2312"/>
                      <w:sz w:val="21"/>
                      <w:color w:val="000000"/>
                    </w:rPr>
                    <w:t xml:space="preserve">2名价值1500元奖品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三等奖</w:t>
                  </w:r>
                  <w:r>
                    <w:rPr>
                      <w:rFonts w:ascii="仿宋_GB2312" w:hAnsi="仿宋_GB2312" w:cs="仿宋_GB2312" w:eastAsia="仿宋_GB2312"/>
                      <w:sz w:val="21"/>
                      <w:color w:val="000000"/>
                    </w:rPr>
                    <w:t xml:space="preserve">3名价值800元奖品                    </w:t>
                  </w:r>
                  <w:r>
                    <w:br/>
                  </w:r>
                  <w:r>
                    <w:rPr>
                      <w:rFonts w:ascii="仿宋_GB2312" w:hAnsi="仿宋_GB2312" w:cs="仿宋_GB2312" w:eastAsia="仿宋_GB2312"/>
                      <w:sz w:val="21"/>
                      <w:color w:val="000000"/>
                    </w:rPr>
                    <w:t>幸运奖</w:t>
                  </w:r>
                  <w:r>
                    <w:rPr>
                      <w:rFonts w:ascii="仿宋_GB2312" w:hAnsi="仿宋_GB2312" w:cs="仿宋_GB2312" w:eastAsia="仿宋_GB2312"/>
                      <w:sz w:val="21"/>
                      <w:color w:val="000000"/>
                    </w:rPr>
                    <w:t>50名价值100元奖品</w:t>
                  </w:r>
                </w:p>
              </w:tc>
              <w:tc>
                <w:tcPr>
                  <w:tcW w:type="dxa" w:w="3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53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662"/>
                    <w:jc w:val="both"/>
                  </w:pPr>
                  <w:r>
                    <w:rPr>
                      <w:rFonts w:ascii="仿宋_GB2312" w:hAnsi="仿宋_GB2312" w:cs="仿宋_GB2312" w:eastAsia="仿宋_GB2312"/>
                      <w:sz w:val="21"/>
                      <w:b/>
                      <w:color w:val="000000"/>
                    </w:rPr>
                    <w:t>二、物料器材费用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项目名称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服务内容</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数量</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单位</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裁判服</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国派省派裁判员春季套装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477"/>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辅助裁判春季套装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参赛包</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订制抽绳背包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不干胶号码贴纸</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赛事包用，每名运动员</w:t>
                  </w:r>
                  <w:r>
                    <w:rPr>
                      <w:rFonts w:ascii="仿宋_GB2312" w:hAnsi="仿宋_GB2312" w:cs="仿宋_GB2312" w:eastAsia="仿宋_GB2312"/>
                      <w:sz w:val="21"/>
                      <w:color w:val="000000"/>
                    </w:rPr>
                    <w:t>2块，分号码及颜色</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800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张</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号码布</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每名运动员</w:t>
                  </w:r>
                  <w:r>
                    <w:rPr>
                      <w:rFonts w:ascii="仿宋_GB2312" w:hAnsi="仿宋_GB2312" w:cs="仿宋_GB2312" w:eastAsia="仿宋_GB2312"/>
                      <w:sz w:val="21"/>
                      <w:color w:val="000000"/>
                    </w:rPr>
                    <w:t>2块，分号码及颜色</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800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张</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号码牌</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运动员自行车用，每名运动员</w:t>
                  </w:r>
                  <w:r>
                    <w:rPr>
                      <w:rFonts w:ascii="仿宋_GB2312" w:hAnsi="仿宋_GB2312" w:cs="仿宋_GB2312" w:eastAsia="仿宋_GB2312"/>
                      <w:sz w:val="21"/>
                      <w:color w:val="000000"/>
                    </w:rPr>
                    <w:t>1块，订制pvc材料</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安全别针，扎带</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用于固定号码布，号码牌</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450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完赛纪念奖牌</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参赛运动员完赛发放</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秩序册</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赛事手册，裁判、嘉宾发放</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本</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奖杯</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订制铜制奖杯，每个组别前三名</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12</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发枪起跑线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各组别发枪前使用，绸缎材质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起终点地贴</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起终点地贴线及计时保护线</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车证及人员证件</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工作人员证件</w:t>
                  </w:r>
                  <w:r>
                    <w:rPr>
                      <w:rFonts w:ascii="仿宋_GB2312" w:hAnsi="仿宋_GB2312" w:cs="仿宋_GB2312" w:eastAsia="仿宋_GB2312"/>
                      <w:sz w:val="21"/>
                      <w:color w:val="000000"/>
                    </w:rPr>
                    <w:t>150，裁判证件50，媒体证件50，嘉宾证50，</w:t>
                  </w:r>
                  <w:r>
                    <w:br/>
                  </w:r>
                  <w:r>
                    <w:rPr>
                      <w:rFonts w:ascii="仿宋_GB2312" w:hAnsi="仿宋_GB2312" w:cs="仿宋_GB2312" w:eastAsia="仿宋_GB2312"/>
                      <w:sz w:val="21"/>
                      <w:color w:val="000000"/>
                    </w:rPr>
                    <w:t>车证</w:t>
                  </w:r>
                  <w:r>
                    <w:rPr>
                      <w:rFonts w:ascii="仿宋_GB2312" w:hAnsi="仿宋_GB2312" w:cs="仿宋_GB2312" w:eastAsia="仿宋_GB2312"/>
                      <w:sz w:val="21"/>
                      <w:color w:val="000000"/>
                    </w:rPr>
                    <w:t>60，志愿者60，其他30；订制PVC磨砂材质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500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免责声明书</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纸质版免责声明书，个人两张</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帐篷</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3*3帐篷，功能区、音控、医疗、存包、休息、押金等</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顶</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帐篷门楣</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功能区门楣</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桌椅</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一桌两椅（酒店桌、酒店椅）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60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A字板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2m*1m,含双面喷绘画面，起终点拱门前后道路封闭使用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水道旗</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5米高水道旗，氛围营造，主会场周边及赛道两边放置</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铁马</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1*2m主会场、起终点拱门前后赛道、</w:t>
                  </w:r>
                  <w:r>
                    <w:br/>
                  </w:r>
                  <w:r>
                    <w:rPr>
                      <w:rFonts w:ascii="仿宋_GB2312" w:hAnsi="仿宋_GB2312" w:cs="仿宋_GB2312" w:eastAsia="仿宋_GB2312"/>
                      <w:sz w:val="21"/>
                      <w:color w:val="000000"/>
                    </w:rPr>
                    <w:t>完赛发放、赛道硬隔离等使用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1000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警戒带</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100m/卷，赛道软隔离使用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50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成绩公示板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3*4*1.2m，绗架喷绘，五面全包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采访背景板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3*4*1.2m，绗架喷绘，五面全包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竞赛指示牌</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竞赛指示牌</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80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功能区指示牌</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3*1m指示牌，上置1.5*1m双面kt板</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瓶装水</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参赛包发放、完赛、补给、工作人员等</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瓶</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27</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领物场地布置</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帐篷、桌椅、背景板、指示牌等；人员餐费补贴</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起点背景板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16*6m,厚度2.4m，铝合金绗架含喷绘，双面，顶部全包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29</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起点主舞台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16*6*1m（含台阶、地毯、舞台前挡板）</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领奖台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1，2，3等奖领奖台</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音响</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调音台、音响、话筒，根据现场需要配备相应设备</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起终点拱门</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双层桁架，整体全包，</w:t>
                  </w:r>
                  <w:r>
                    <w:rPr>
                      <w:rFonts w:ascii="仿宋_GB2312" w:hAnsi="仿宋_GB2312" w:cs="仿宋_GB2312" w:eastAsia="仿宋_GB2312"/>
                      <w:sz w:val="21"/>
                      <w:color w:val="000000"/>
                    </w:rPr>
                    <w:t>8mX4.5m</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摄影台</w:t>
                  </w:r>
                </w:p>
              </w:tc>
              <w:tc>
                <w:tcPr>
                  <w:tcW w:type="dxa" w:w="1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平面</w:t>
                  </w:r>
                  <w:r>
                    <w:rPr>
                      <w:rFonts w:ascii="仿宋_GB2312" w:hAnsi="仿宋_GB2312" w:cs="仿宋_GB2312" w:eastAsia="仿宋_GB2312"/>
                      <w:sz w:val="21"/>
                      <w:color w:val="000000"/>
                    </w:rPr>
                    <w:t>1.22*4.88米：绗架长5*高1.4米，喷绘画面四周围挡</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搭建人工劳务</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赛前</w:t>
                  </w:r>
                  <w:r>
                    <w:rPr>
                      <w:rFonts w:ascii="仿宋_GB2312" w:hAnsi="仿宋_GB2312" w:cs="仿宋_GB2312" w:eastAsia="仿宋_GB2312"/>
                      <w:sz w:val="21"/>
                      <w:color w:val="000000"/>
                    </w:rPr>
                    <w:t>2天、赛后1天场地及赛事搭建布置及拆除，</w:t>
                  </w:r>
                  <w:r>
                    <w:br/>
                  </w:r>
                  <w:r>
                    <w:rPr>
                      <w:rFonts w:ascii="仿宋_GB2312" w:hAnsi="仿宋_GB2312" w:cs="仿宋_GB2312" w:eastAsia="仿宋_GB2312"/>
                      <w:sz w:val="21"/>
                      <w:color w:val="000000"/>
                    </w:rPr>
                    <w:t>含人工劳务费及三餐住宿。</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150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人次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35</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搭建运输费</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场地及赛事搭建布物料运输费用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保险</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运动员保险、裁判、工作人员、志愿者</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700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37</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志愿者补助</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志愿者餐费补助等</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主持人</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赛事主持人</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39</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发令枪</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发令汽笛</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节目</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热身操舞</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托盘红布</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颁奖使用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3</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手捧花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颁奖使用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12</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奖金</w:t>
                  </w:r>
                  <w:r>
                    <w:rPr>
                      <w:rFonts w:ascii="仿宋_GB2312" w:hAnsi="仿宋_GB2312" w:cs="仿宋_GB2312" w:eastAsia="仿宋_GB2312"/>
                      <w:sz w:val="21"/>
                      <w:color w:val="000000"/>
                    </w:rPr>
                    <w:t>kt板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颁奖使用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12</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移动厕所</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单体移动厕所，含现场保洁，主会场及赛道</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45</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志愿者证书</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志愿者证书；铜板彩印封膜</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200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张</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公共维修</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竞赛车辆维修服务</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47</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赛道布点车、志愿者接送车辆</w:t>
                  </w:r>
                  <w:r>
                    <w:br/>
                  </w:r>
                  <w:r>
                    <w:rPr>
                      <w:rFonts w:ascii="仿宋_GB2312" w:hAnsi="仿宋_GB2312" w:cs="仿宋_GB2312" w:eastAsia="仿宋_GB2312"/>
                      <w:sz w:val="21"/>
                      <w:color w:val="000000"/>
                    </w:rPr>
                    <w:t>（大巴车赛道收容车调动）</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将志愿者分散到各点位需</w:t>
                  </w:r>
                  <w:r>
                    <w:rPr>
                      <w:rFonts w:ascii="仿宋_GB2312" w:hAnsi="仿宋_GB2312" w:cs="仿宋_GB2312" w:eastAsia="仿宋_GB2312"/>
                      <w:sz w:val="21"/>
                      <w:color w:val="000000"/>
                    </w:rPr>
                    <w:t>4辆50座公交车，布置完成后，其中有3辆作为比赛收容车，其余车辆为赛后志愿者收容。赛前联调等车辆使用</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6</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辆次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裁判用车</w:t>
                  </w:r>
                  <w:r>
                    <w:br/>
                  </w:r>
                  <w:r>
                    <w:rPr>
                      <w:rFonts w:ascii="仿宋_GB2312" w:hAnsi="仿宋_GB2312" w:cs="仿宋_GB2312" w:eastAsia="仿宋_GB2312"/>
                      <w:sz w:val="21"/>
                      <w:color w:val="000000"/>
                    </w:rPr>
                    <w:t>（赛道计时车、巡检车）</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越野车</w:t>
                  </w:r>
                  <w:r>
                    <w:rPr>
                      <w:rFonts w:ascii="仿宋_GB2312" w:hAnsi="仿宋_GB2312" w:cs="仿宋_GB2312" w:eastAsia="仿宋_GB2312"/>
                      <w:sz w:val="21"/>
                      <w:color w:val="000000"/>
                    </w:rPr>
                    <w:t>2辆，1500元/日，使用2天，共4次</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4</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49</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裁判摩托</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裁判摩托车</w:t>
                  </w:r>
                  <w:r>
                    <w:rPr>
                      <w:rFonts w:ascii="仿宋_GB2312" w:hAnsi="仿宋_GB2312" w:cs="仿宋_GB2312" w:eastAsia="仿宋_GB2312"/>
                      <w:sz w:val="21"/>
                      <w:color w:val="000000"/>
                    </w:rPr>
                    <w:t>5辆，1500元/日，使用2天，共10次</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摄像摩托</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赛道摄影师用（</w:t>
                  </w:r>
                  <w:r>
                    <w:rPr>
                      <w:rFonts w:ascii="仿宋_GB2312" w:hAnsi="仿宋_GB2312" w:cs="仿宋_GB2312" w:eastAsia="仿宋_GB2312"/>
                      <w:sz w:val="21"/>
                      <w:color w:val="000000"/>
                    </w:rPr>
                    <w:t>1天）</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6</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赛道补给点物料用车</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中型货车或小货车（含人工）两天</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辆</w:t>
                  </w:r>
                </w:p>
              </w:tc>
            </w:tr>
            <w:tr>
              <w:tc>
                <w:tcPr>
                  <w:tcW w:type="dxa" w:w="2539"/>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三、宣传推广</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项目名称</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服务内容</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数量</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b/>
                      <w:color w:val="000000"/>
                    </w:rPr>
                    <w:t>单位</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媒体宣传</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30家中省主流媒体，省台报道、中国体育报报道</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现场航拍</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赛前赛后视频集锦</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摄像服务</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8名摄影师费用、技术服务、平台使用费用；提供选手照片拍摄、查询</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1</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1"/>
                    <w:jc w:val="center"/>
                  </w:pPr>
                  <w:r>
                    <w:rPr>
                      <w:rFonts w:ascii="仿宋_GB2312" w:hAnsi="仿宋_GB2312" w:cs="仿宋_GB2312" w:eastAsia="仿宋_GB2312"/>
                      <w:sz w:val="21"/>
                      <w:color w:val="000000"/>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自合同签订之日起至30天完成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陕西省西安市高新区锦业路锦业时代B2-506室。若电子投标文件与纸质投标文件不一致的，以电子投标文件为准；若正本和副本不符，以正本为准。 3.5、政府采购异常低价审查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分项报价表.docx 服务内容及服务邀请应答表 授权委托书.docx 法定代表人证明书.docx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授权委托书.docx 供应商应提交的相关资格证明材料 法定代表人证明书.docx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本项目面向中小企业采购</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赛事策划执行方案</w:t>
            </w:r>
          </w:p>
        </w:tc>
        <w:tc>
          <w:tcPr>
            <w:tcW w:type="dxa" w:w="2492"/>
          </w:tcPr>
          <w:p>
            <w:pPr>
              <w:pStyle w:val="null3"/>
            </w:pPr>
            <w:r>
              <w:rPr>
                <w:rFonts w:ascii="仿宋_GB2312" w:hAnsi="仿宋_GB2312" w:cs="仿宋_GB2312" w:eastAsia="仿宋_GB2312"/>
              </w:rPr>
              <w:t>供应商针对本项目提供赛事总体筹划方案；包括：①赛前筹备方案、②赛事运行方案、③城市魅力及国际影响力提升、城市旅游营销方案、④赛事总结方案等内容。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12分，每有一个评审内容缺项扣3分，每项评审内容如存在缺陷，每个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赛事执行方案</w:t>
            </w:r>
          </w:p>
        </w:tc>
        <w:tc>
          <w:tcPr>
            <w:tcW w:type="dxa" w:w="2492"/>
          </w:tcPr>
          <w:p>
            <w:pPr>
              <w:pStyle w:val="null3"/>
            </w:pPr>
            <w:r>
              <w:rPr>
                <w:rFonts w:ascii="仿宋_GB2312" w:hAnsi="仿宋_GB2312" w:cs="仿宋_GB2312" w:eastAsia="仿宋_GB2312"/>
              </w:rPr>
              <w:t>供应商针对本项目提供赛事执行方案；包括：①赛事目的与主题；②参赛对象与资格；③比赛规则与评分标准；④赛程安排与场地规划方案；⑤资源配置与任务分配方案；⑥赛事宣传方案；⑦赛事医疗保障服务方案；⑧赛事后勤管理统筹方案；评审标准：①完善性：方案必须全面，对评审内容中的各项要求有详细阐述；②可实施性：切合本项目实际情况，提出步骤清晰、合理的方案；③针对性：方案能够紧扣项目实际情况，内容科学合理。上述8项评审内容全部满足评审标准得24分，每有一个评审内容缺项扣3分，每项评审内容如存在缺陷，每个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宣传推广能力</w:t>
            </w:r>
          </w:p>
        </w:tc>
        <w:tc>
          <w:tcPr>
            <w:tcW w:type="dxa" w:w="2492"/>
          </w:tcPr>
          <w:p>
            <w:pPr>
              <w:pStyle w:val="null3"/>
            </w:pPr>
            <w:r>
              <w:rPr>
                <w:rFonts w:ascii="仿宋_GB2312" w:hAnsi="仿宋_GB2312" w:cs="仿宋_GB2312" w:eastAsia="仿宋_GB2312"/>
              </w:rPr>
              <w:t>1.自2022 年01 月01 日起，供应商运营的各级各类赛事活动每在官方政府网站或官方媒体发布一次得2 分，宣传报道中须体现运营单位名称；满分6 分。 注：须提运营单位赛事活动合同及相关媒体宣传文本复印件佐证。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供应商针对本项目可能发生突发情况的应急预案，内容包括但不限于：1、具备详细的紧急处置方案；2、完善的应急处理措施，处置方案及防护措施全部内容均能对项目开展提供保障作用；3、宣传推广过程中可能发生的突发情况应急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供应商针对本项目提供事服务团队组织架构；包括：①服务组织机构及目标、②服务团队人员数量及具体分工安排方案、③服务人员岗位职责及协作方案等内容。每项方案内容全面详细、阐述条理清晰详尽、符合本项目采购需求，能有效保障本项目实施的得 4分；满分 12分；每有一个评审内容缺项扣4分，每项评审内容如存在缺陷，每个缺陷扣1.5分，扣完为止。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团队实力</w:t>
            </w:r>
          </w:p>
        </w:tc>
        <w:tc>
          <w:tcPr>
            <w:tcW w:type="dxa" w:w="2492"/>
          </w:tcPr>
          <w:p>
            <w:pPr>
              <w:pStyle w:val="null3"/>
            </w:pPr>
            <w:r>
              <w:rPr>
                <w:rFonts w:ascii="仿宋_GB2312" w:hAnsi="仿宋_GB2312" w:cs="仿宋_GB2312" w:eastAsia="仿宋_GB2312"/>
              </w:rPr>
              <w:t>1、项目负责人：供应商拟投入本项目的项目负责人须具备相关部门颁发的一级自行车裁判员证书，并提供近6个月的社保证明，提供完整得满分5分，未提供或提供不全不得分。 2、裁判团队成员每有一人具有相关部门颁发的一级自行车裁判员证书得 3 分；二级自行车裁判员证书得 2 分；三级自行车裁判员证书得 1 分。此项最多得 6 分（同一人按最高级证书计分，得分不累加，项目负责人除外）。</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供应商针对本项目提供服务承诺，包括：①赛事前期提供驻场服务承诺、②邀请国外运动员参赛服务承诺等。 每项承诺内容全面详细、阐述条理清晰详尽，能有效保障本项目实施的得3 分；满分6 分。每项评审内容如存在缺陷，每个缺陷扣1.5分，扣完为止。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供应商近三年（2023年04月01日起至近）具有类似项目业绩，每具有1项上述业绩得2分，最高得10分。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