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B19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p>
    <w:p w14:paraId="74C3DC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p>
    <w:p w14:paraId="046CB5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p>
    <w:p w14:paraId="7C9BA0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aps w:val="0"/>
          <w:color w:val="000000"/>
          <w:spacing w:val="0"/>
          <w:sz w:val="52"/>
          <w:szCs w:val="52"/>
          <w:lang w:eastAsia="zh-CN"/>
        </w:rPr>
      </w:pPr>
      <w:r>
        <w:rPr>
          <w:rFonts w:hint="eastAsia" w:ascii="宋体" w:hAnsi="宋体" w:eastAsia="宋体" w:cs="宋体"/>
          <w:b/>
          <w:bCs/>
          <w:i w:val="0"/>
          <w:iCs w:val="0"/>
          <w:caps w:val="0"/>
          <w:color w:val="000000"/>
          <w:spacing w:val="0"/>
          <w:sz w:val="52"/>
          <w:szCs w:val="52"/>
        </w:rPr>
        <w:t>政府采购合同</w:t>
      </w:r>
      <w:r>
        <w:rPr>
          <w:rFonts w:hint="eastAsia" w:ascii="宋体" w:hAnsi="宋体" w:eastAsia="宋体" w:cs="宋体"/>
          <w:b/>
          <w:bCs/>
          <w:i w:val="0"/>
          <w:iCs w:val="0"/>
          <w:caps w:val="0"/>
          <w:color w:val="000000"/>
          <w:spacing w:val="0"/>
          <w:sz w:val="52"/>
          <w:szCs w:val="52"/>
          <w:lang w:eastAsia="zh-CN"/>
        </w:rPr>
        <w:t>（</w:t>
      </w:r>
      <w:r>
        <w:rPr>
          <w:rFonts w:hint="eastAsia" w:ascii="宋体" w:hAnsi="宋体" w:eastAsia="宋体" w:cs="宋体"/>
          <w:b/>
          <w:bCs/>
          <w:i w:val="0"/>
          <w:iCs w:val="0"/>
          <w:caps w:val="0"/>
          <w:color w:val="000000"/>
          <w:spacing w:val="0"/>
          <w:sz w:val="52"/>
          <w:szCs w:val="52"/>
          <w:lang w:val="en-US" w:eastAsia="zh-CN"/>
        </w:rPr>
        <w:t>参考</w:t>
      </w:r>
      <w:r>
        <w:rPr>
          <w:rFonts w:hint="eastAsia" w:ascii="宋体" w:hAnsi="宋体" w:eastAsia="宋体" w:cs="宋体"/>
          <w:b/>
          <w:bCs/>
          <w:i w:val="0"/>
          <w:iCs w:val="0"/>
          <w:caps w:val="0"/>
          <w:color w:val="000000"/>
          <w:spacing w:val="0"/>
          <w:sz w:val="52"/>
          <w:szCs w:val="52"/>
          <w:lang w:eastAsia="zh-CN"/>
        </w:rPr>
        <w:t>）</w:t>
      </w:r>
    </w:p>
    <w:p w14:paraId="1EF2A45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（包1：三原县全民所有自然资源资产清查项目）</w:t>
      </w:r>
    </w:p>
    <w:p w14:paraId="02E0F5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p>
    <w:p w14:paraId="72557E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p>
    <w:p w14:paraId="3D1FC3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p>
    <w:p w14:paraId="412CA13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合同编号：</w:t>
      </w:r>
    </w:p>
    <w:p w14:paraId="7A7F54E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49D1E0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081315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2BFFD1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43205C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03A605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29E49F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738DCA9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02CE96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639E85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58B07B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516D2D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4309E7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6318A40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549F25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2B81FAC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420E6D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000000"/>
          <w:spacing w:val="0"/>
          <w:sz w:val="24"/>
          <w:szCs w:val="24"/>
        </w:rPr>
      </w:pPr>
    </w:p>
    <w:p w14:paraId="5893074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aps w:val="0"/>
          <w:color w:val="000000"/>
          <w:spacing w:val="0"/>
          <w:sz w:val="24"/>
          <w:szCs w:val="24"/>
        </w:rPr>
      </w:pPr>
    </w:p>
    <w:p w14:paraId="5F588E0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lang w:val="en-US" w:eastAsia="zh-CN"/>
        </w:rPr>
        <w:t>年   月</w:t>
      </w:r>
    </w:p>
    <w:p w14:paraId="05CC97CA">
      <w:pP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br w:type="page"/>
      </w:r>
    </w:p>
    <w:p w14:paraId="619B89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p>
    <w:p w14:paraId="2E509B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甲方（采购人）：</w:t>
      </w:r>
    </w:p>
    <w:p w14:paraId="171F1A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乙方（成交供应商）：</w:t>
      </w:r>
    </w:p>
    <w:p w14:paraId="6CE389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依据《中华人民共和国政府采购法》《中华人民共和国民法典》等相关法律法规，以及甲方2026年三原县全民所有自然资源资产清查项目确定项目的竞争性磋商采购结果，甲乙双方本着平等自愿、协商一致、诚实信用的原则，就乙方为甲方提供三原县全民所有自然资源资产清查服务事宜，订立本合同，以资共同遵守。</w:t>
      </w:r>
    </w:p>
    <w:p w14:paraId="680D4E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一、项目概况 </w:t>
      </w:r>
    </w:p>
    <w:p w14:paraId="0D92F2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1. 项目名称：三原县全民所有自然资源资产清查项目 </w:t>
      </w:r>
    </w:p>
    <w:p w14:paraId="2EDB74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2. 项目内容：乙方按照国家、陕西省及咸阳市相关技术规范和本合同约定，完成三原县县域内全民所有自然资源资产清查工作，包括但不限于更新和完善资产清查价格体系、实物量清查与价值量核算、使用权清查、城镇开发边界内集体所有相关资源资产实物量清查、成果的核查与质检、数据库建立及资产“一张图”构建等全部工作内容，具体技术要求按本合同附件1执行。 </w:t>
      </w:r>
    </w:p>
    <w:p w14:paraId="2C8DAB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3.合同金额：</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 xml:space="preserve">，此价格为固定总价，包含完成本项目所有工作的人工、材料、设备、技术、服务、成果交付、培训、质保等全部费用，甲方无需另行支付其他费用。 </w:t>
      </w:r>
    </w:p>
    <w:p w14:paraId="688B88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二、合同履行期限与履约地点</w:t>
      </w:r>
    </w:p>
    <w:p w14:paraId="283AD4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1. 履行期限：自本合同签订之日起24个月内完成本项目全部工作内容，提交完整成果并通过甲方验收。 </w:t>
      </w:r>
    </w:p>
    <w:p w14:paraId="4AB94B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 履约地点：三原县自然资源局指定地点及三原县县域内项目实施相关区域。</w:t>
      </w:r>
    </w:p>
    <w:p w14:paraId="5309DA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三、成果交付与验收  </w:t>
      </w:r>
    </w:p>
    <w:p w14:paraId="2DB9DC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（一）成果交付要求 乙方应按本合同附件1技术要求，向甲方提交以下成果（纸质版+电子版），纸质成果需规范装订成册，电子成果按国家规范格式存储并上传至甲方指定服务器：</w:t>
      </w:r>
    </w:p>
    <w:p w14:paraId="4C833D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1. 清查报告：含总报告、土地、矿产、森林、草原、湿地、水资源等各资源类型分报告；</w:t>
      </w:r>
    </w:p>
    <w:p w14:paraId="5776BA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2. 清查台账：各资源类型实物量、价值量、使用权等规范化清查台账；</w:t>
      </w:r>
    </w:p>
    <w:p w14:paraId="2D9D32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3. 图件成果：自然资源资产“一张图”、各资源类型清查图、权属图等（蓝图/彩图，符合精度要求）；</w:t>
      </w:r>
    </w:p>
    <w:p w14:paraId="21899E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4. 专项报告：价格体系报告、使用权分析报告、价值量核算分析报告、质检报告等；</w:t>
      </w:r>
    </w:p>
    <w:p w14:paraId="5BF5E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5. 数据库成果：包含所有清查数据的数据库备份文件，数据库需符合国家、陕西省自然资源领域建设标准，能与上级自然资源主管部门数据库对接兼容； </w:t>
      </w:r>
    </w:p>
    <w:p w14:paraId="3AD011A9">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rPr>
        <w:t>6. 其他资料：项目实施过程资料、原始调查数据、质检记录、归档资料等</w:t>
      </w:r>
      <w:r>
        <w:rPr>
          <w:rFonts w:hint="eastAsia" w:ascii="宋体" w:hAnsi="宋体" w:eastAsia="宋体" w:cs="宋体"/>
          <w:i w:val="0"/>
          <w:iCs w:val="0"/>
          <w:caps w:val="0"/>
          <w:color w:val="000000"/>
          <w:spacing w:val="0"/>
          <w:sz w:val="24"/>
          <w:szCs w:val="24"/>
          <w:lang w:val="en-US" w:eastAsia="zh-CN"/>
        </w:rPr>
        <w:t>甲方要求的资料；</w:t>
      </w:r>
    </w:p>
    <w:p w14:paraId="6C7F0898">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7.</w:t>
      </w:r>
      <w:r>
        <w:rPr>
          <w:rFonts w:hint="eastAsia" w:ascii="宋体" w:hAnsi="宋体" w:eastAsia="宋体" w:cs="宋体"/>
          <w:i w:val="0"/>
          <w:iCs w:val="0"/>
          <w:caps w:val="0"/>
          <w:color w:val="000000"/>
          <w:spacing w:val="0"/>
          <w:sz w:val="24"/>
          <w:szCs w:val="24"/>
        </w:rPr>
        <w:t>成果交付数量：纸质版</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套，电子版</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份（含指定服务器上传）。</w:t>
      </w:r>
    </w:p>
    <w:p w14:paraId="2B30FA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（二）验收标准与程序 </w:t>
      </w:r>
    </w:p>
    <w:p w14:paraId="328329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 验收标准：本项目成果验收严格遵循《陕西省自然资源厅关于印发〈陕西省全民所有自然资源资产清查实施方案〉的通知》（陕自然资发〔2024〕1247 号）、《全民所有自然资源资产清查技术指南》及本合同附件1《技术要求》、采购文件约定的全部技术参数和性能指标，确保成果图、数、台账三者一致，真实性、完整性、规范性、可追溯性符合要求。</w:t>
      </w:r>
    </w:p>
    <w:p w14:paraId="46E408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2. 验收程序：乙方完成全部工作并自检合格后，向甲方提交验收申请及完整成果资料；甲方自收到验收申请之日起15日内组织自行验收，验收合格的，出具验收合格证明；验收不合格的，甲方书面告知乙方整改要求，乙方应在</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日内完成整改并重新申请验收，整改费用由乙方承担。</w:t>
      </w:r>
    </w:p>
    <w:p w14:paraId="46F276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四、价款支付</w:t>
      </w:r>
    </w:p>
    <w:p w14:paraId="4C57A4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 支付方式：</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 xml:space="preserve"> </w:t>
      </w:r>
    </w:p>
    <w:p w14:paraId="463DBB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2. 付款条件：乙方完成本项目全部成果并经甲方审核验收通过后，乙方按甲方要求提供合法、有效、完整的付款资料； </w:t>
      </w:r>
    </w:p>
    <w:p w14:paraId="15DD82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lang w:eastAsia="zh-CN"/>
        </w:rPr>
      </w:pPr>
      <w:r>
        <w:rPr>
          <w:rFonts w:hint="eastAsia" w:ascii="宋体" w:hAnsi="宋体" w:eastAsia="宋体" w:cs="宋体"/>
          <w:i w:val="0"/>
          <w:iCs w:val="0"/>
          <w:caps w:val="0"/>
          <w:color w:val="000000"/>
          <w:spacing w:val="0"/>
          <w:sz w:val="24"/>
          <w:szCs w:val="24"/>
        </w:rPr>
        <w:t>3. 付款期限：甲方在收到符合要求的付款资料之日起10日内，向乙方支付合同总金额100%</w:t>
      </w:r>
      <w:r>
        <w:rPr>
          <w:rFonts w:hint="eastAsia" w:ascii="宋体" w:hAnsi="宋体" w:eastAsia="宋体" w:cs="宋体"/>
          <w:i w:val="0"/>
          <w:iCs w:val="0"/>
          <w:caps w:val="0"/>
          <w:color w:val="000000"/>
          <w:spacing w:val="0"/>
          <w:sz w:val="24"/>
          <w:szCs w:val="24"/>
          <w:lang w:eastAsia="zh-CN"/>
        </w:rPr>
        <w:t>；</w:t>
      </w:r>
    </w:p>
    <w:p w14:paraId="056759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4. 乙方收款账户信息：</w:t>
      </w:r>
    </w:p>
    <w:p w14:paraId="5CD74D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开户银行：</w:t>
      </w:r>
    </w:p>
    <w:p w14:paraId="015E46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银行账号：</w:t>
      </w:r>
    </w:p>
    <w:p w14:paraId="0B30D3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账户名称：</w:t>
      </w:r>
    </w:p>
    <w:p w14:paraId="695754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五、双方权利与义务  </w:t>
      </w:r>
    </w:p>
    <w:p w14:paraId="160CAD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（一）甲方权利与义务 </w:t>
      </w:r>
    </w:p>
    <w:p w14:paraId="0466B1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1. 有权对乙方项目实施全过程进行监督、检查，对乙方未按合同约定执行的行为提出整改要求，乙方应按要求及时整改； </w:t>
      </w:r>
    </w:p>
    <w:p w14:paraId="1F2A9C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 向乙方提供项目实施所需的基础资料、数据等相关材料，并对资料的真实性、合法性负责，资料交付时间：</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 xml:space="preserve">； </w:t>
      </w:r>
    </w:p>
    <w:p w14:paraId="56210A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 按合同约定及时组织验收，验收合格后按约定支付合同价款；</w:t>
      </w:r>
    </w:p>
    <w:p w14:paraId="0FD6B8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4. 配合乙方开展外业调查、现场核查等工作，协调县域内相关单位为乙方项目实施提供必要协助；</w:t>
      </w:r>
    </w:p>
    <w:p w14:paraId="23DBA4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5. 对乙方提供的技术服务、培训等工作予以配合，安排相关业务人员参与培训，培训参与人数：</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人。</w:t>
      </w:r>
    </w:p>
    <w:p w14:paraId="5A8314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（二）乙方权利与义务</w:t>
      </w:r>
    </w:p>
    <w:p w14:paraId="0B340C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1. 有权按合同约定收取合同价款；</w:t>
      </w:r>
    </w:p>
    <w:p w14:paraId="25CDBA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2. 严格按照国家、陕西省及咸阳市相关法律法规、技术规范和本合同约定组织项目实施，建立健全项目管理和质量管控体系，确保项目按期、保质完成； 3. 安排专业技术人员驻场服务，驻场人员数量：</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人，驻场服务期限：</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及时解决项目实施中的技术问题，项目负责人：</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，技术团队核心人员：</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 xml:space="preserve">，未经甲方书面同意不得擅自更换； </w:t>
      </w:r>
    </w:p>
    <w:p w14:paraId="70E901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 为甲方提供免费技术培训，培训内容包括数据库操作、成果查询与使用、清查成果更新方法等，培训次数：</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次，确保甲方参训人员能独立操作数据库、熟练使用清查成果；</w:t>
      </w:r>
    </w:p>
    <w:p w14:paraId="138738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5. 项目验收合格后，按合同约定提供免费技术维保服务（软件部分免费服务1年），维保期间在甲方通知后</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小时内响应技术需求，</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个工作日内解决，及时处理数据库运行、成果使用等问题；</w:t>
      </w:r>
    </w:p>
    <w:p w14:paraId="50DE74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6. 对甲方提供的原始数据、成果资料及本项目形成的全部成果承担永久保密义务，未经甲方书面同意，不得向任何第三方泄露、转让相关数据和成果；</w:t>
      </w:r>
    </w:p>
    <w:p w14:paraId="14F551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7. 项目实施过程中遵守自然资源调查、测绘、确权登记等相关法律法规，确保调查行为合法合规，不得侵犯第三方合法权益，如因乙方行为引发的法律纠纷、经济损失，由乙方承担全部责任；</w:t>
      </w:r>
    </w:p>
    <w:p w14:paraId="550F8C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8. 本项目所有清查成果的知识产权归甲方所有，乙方不得擅自使用、复制、传播。</w:t>
      </w:r>
    </w:p>
    <w:p w14:paraId="691233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六、质量保修</w:t>
      </w:r>
    </w:p>
    <w:p w14:paraId="7DAF9F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1. 保修范围：软件部分为合同约定的数据库系统全部功能；硬件部分为乙方为实施本项目提供的采购硬件设备（如有，硬件清单见附件</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w:t>
      </w:r>
    </w:p>
    <w:p w14:paraId="362C58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2. 保修期：软件部分自验收合格之日起免费保修1年，维保期满后，双方可另行协商维保服务事宜；硬件部分由乙方提供免费原厂服务，服务期满后，双方另行协商；</w:t>
      </w:r>
    </w:p>
    <w:p w14:paraId="0D2233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3. 保修责任：保修期内，因乙方技术、产品、服务等原因导致的问题，乙方应在甲方通知后</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小时内响应，</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个工作日内解决，产生的全部费用由乙方承担；因甲方人为操作、不可抗力等非乙方原因导致的问题，乙方可提供有偿服务，费用由双方协商确定。</w:t>
      </w:r>
    </w:p>
    <w:p w14:paraId="06D3EC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七、违约责任</w:t>
      </w:r>
    </w:p>
    <w:p w14:paraId="26A1C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1. 甲方未按合同约定支付合同价款的，每逾期一日，应按逾期支付金额的万分之五向乙方支付违约金；逾期超过30日的，乙方有权暂停相关服务，由此造成的工期延误，责任由甲方承担。</w:t>
      </w:r>
    </w:p>
    <w:p w14:paraId="7E01BE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2. 乙方未按合同约定的期限完成成果交付的，每逾期一日，应按合同总金额的万分之五向甲方支付违约金；逾期超过30日的，甲方有权解除合同，乙方应退还甲方已支付的全部价款，并按合同总金额的20%向甲方支付违约金，违约金不足以弥补甲方损失的，乙方还应赔偿差额部分。</w:t>
      </w:r>
    </w:p>
    <w:p w14:paraId="09FEDA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3. 乙方提供的成果不符合合同约定验收标准，经整改后仍不合格的，甲方有权解除合同，乙方应退还甲方已支付的全部价款，并按合同总金额的30%向甲方支付违约金，同时赔偿甲方因此造成的全部损失。</w:t>
      </w:r>
    </w:p>
    <w:p w14:paraId="115E21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4. 乙方未经甲方书面同意擅自更换项目负责人或核心技术人员的，每次向甲方支付违约金人民币</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元，甲方有权要求乙方限期更换合格人员，由此造成的工期延误和质量问题，由乙方承担全部责任。</w:t>
      </w:r>
    </w:p>
    <w:p w14:paraId="0A076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5.乙方应严格履行保密义务，执行相关保密法律法规要求，乙方承诺对甲方提供的全部数据（含电子、纸质资料）采取不低于行业标准的安全保护措施。未经甲方书面许可，乙方不得将甲方提供的数据（含电子、纸质资料）用于本合同以外的任何用途，或向任何第三方披露。</w:t>
      </w:r>
    </w:p>
    <w:p w14:paraId="7FDF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6.</w:t>
      </w:r>
      <w:r>
        <w:rPr>
          <w:rFonts w:hint="eastAsia" w:ascii="宋体" w:hAnsi="宋体" w:eastAsia="宋体" w:cs="宋体"/>
          <w:i w:val="0"/>
          <w:iCs w:val="0"/>
          <w:caps w:val="0"/>
          <w:color w:val="000000"/>
          <w:spacing w:val="0"/>
          <w:sz w:val="24"/>
          <w:szCs w:val="24"/>
        </w:rPr>
        <w:t>乙方在合同结束时，返还所有甲方提供的数据（含电子、纸质资料）。</w:t>
      </w:r>
    </w:p>
    <w:p w14:paraId="463C88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7.</w:t>
      </w:r>
      <w:r>
        <w:rPr>
          <w:rFonts w:hint="eastAsia" w:ascii="宋体" w:hAnsi="宋体" w:eastAsia="宋体" w:cs="宋体"/>
          <w:i w:val="0"/>
          <w:iCs w:val="0"/>
          <w:caps w:val="0"/>
          <w:color w:val="000000"/>
          <w:spacing w:val="0"/>
          <w:sz w:val="24"/>
          <w:szCs w:val="24"/>
        </w:rPr>
        <w:t>合同约定所产生的成果、资料在合同结束时应全部移交甲方。未经甲方书面许可，乙方不得将所产生的成果、资料用于本合同以外的任何用途，或向任何第三方披露。</w:t>
      </w:r>
    </w:p>
    <w:p w14:paraId="3EE60A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8.</w:t>
      </w:r>
      <w:r>
        <w:rPr>
          <w:rFonts w:hint="eastAsia" w:ascii="宋体" w:hAnsi="宋体" w:eastAsia="宋体" w:cs="宋体"/>
          <w:i w:val="0"/>
          <w:iCs w:val="0"/>
          <w:caps w:val="0"/>
          <w:color w:val="000000"/>
          <w:spacing w:val="0"/>
          <w:sz w:val="24"/>
          <w:szCs w:val="24"/>
        </w:rPr>
        <w:t>甲方一经发现乙方擅自留存、使用项目数据资料或发生数据、资料泄露的，乙方承担本合同金额30%的违约金，并承担相应的法律责任。</w:t>
      </w:r>
    </w:p>
    <w:p w14:paraId="0E7A8A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9</w:t>
      </w:r>
      <w:r>
        <w:rPr>
          <w:rFonts w:hint="eastAsia" w:ascii="宋体" w:hAnsi="宋体" w:eastAsia="宋体" w:cs="宋体"/>
          <w:i w:val="0"/>
          <w:iCs w:val="0"/>
          <w:caps w:val="0"/>
          <w:color w:val="000000"/>
          <w:spacing w:val="0"/>
          <w:sz w:val="24"/>
          <w:szCs w:val="24"/>
        </w:rPr>
        <w:t>.乙方未按甲方要求完成成果后续修改完善的，每逾期一日，应按合同总金额的万分之三向甲方支付违约金，直至成果修改完善并通过甲方审核，由此造成的甲方损失，由乙方承担。</w:t>
      </w:r>
    </w:p>
    <w:p w14:paraId="111B86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10</w:t>
      </w:r>
      <w:r>
        <w:rPr>
          <w:rFonts w:hint="eastAsia" w:ascii="宋体" w:hAnsi="宋体" w:eastAsia="宋体" w:cs="宋体"/>
          <w:i w:val="0"/>
          <w:iCs w:val="0"/>
          <w:caps w:val="0"/>
          <w:color w:val="000000"/>
          <w:spacing w:val="0"/>
          <w:sz w:val="24"/>
          <w:szCs w:val="24"/>
        </w:rPr>
        <w:t>.任何一方单方面解除本合同的，应提前30日书面通知对方，经双方协商一致后方可解除；无故单方面解除合同的，应按合同总金额的30%向对方支付违约金。</w:t>
      </w:r>
      <w:bookmarkStart w:id="0" w:name="_GoBack"/>
      <w:bookmarkEnd w:id="0"/>
    </w:p>
    <w:p w14:paraId="0CDD8A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八、不可抗力</w:t>
      </w:r>
    </w:p>
    <w:p w14:paraId="4ECB73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1. 本合同所称不可抗力，是指不能预见、不能避免并不能克服的客观情况，包括但不限于自然灾害、战争、地震、火灾、政府政策调整等。</w:t>
      </w:r>
    </w:p>
    <w:p w14:paraId="52172A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2. 因不可抗力致使本合同无法履行或迟延履行的，遭遇不可抗力一方应立即通知对方，并在不可抗力发生后15日内提供有效证明文件，双方应根据不可抗力的影响程度，协商决定部分履行、延期履行或解除本合同，互不承担违约责任；但遭遇不可抗力一方应采取合理措施减少损失，否则应对扩大的损失承担赔偿责任。</w:t>
      </w:r>
    </w:p>
    <w:p w14:paraId="6FAFC6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九、争议解决 因本合同订立、履行、解释、争议等产生的一切纠纷，双方应首先友好协商解决；协商不成的，任何一方均有权向原告所在地有管辖权的人民法院提起诉讼。</w:t>
      </w:r>
    </w:p>
    <w:p w14:paraId="65E7A5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十、其他约定</w:t>
      </w:r>
    </w:p>
    <w:p w14:paraId="06E7E6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1. 本合同未尽事宜，双方可另行签订补充协议，补充协议与本合同具有同等法律效力，补充协议内容与本合同不一致的，以补充协议为准。</w:t>
      </w:r>
    </w:p>
    <w:p w14:paraId="7AFFAC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2. 本合同附件是本合同不可分割的组成部分，与本合同正文具有同等法律效力。</w:t>
      </w:r>
    </w:p>
    <w:p w14:paraId="258C08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3. 本合同自甲乙双方法定代表人/负责人或授权代理人签字并加盖单位公章之日起生效。</w:t>
      </w:r>
    </w:p>
    <w:p w14:paraId="0E5DCB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4. 本合同一式</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份，甲方执</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份，乙方执</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 xml:space="preserve">份，，每份具有同等法律效力。 </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0B08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321B7B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rPr>
            </w:pPr>
            <w:r>
              <w:rPr>
                <w:rFonts w:hint="eastAsia" w:ascii="宋体" w:hAnsi="宋体" w:eastAsia="宋体" w:cs="宋体"/>
                <w:i w:val="0"/>
                <w:iCs w:val="0"/>
                <w:caps w:val="0"/>
                <w:color w:val="000000"/>
                <w:spacing w:val="0"/>
                <w:sz w:val="24"/>
                <w:szCs w:val="24"/>
              </w:rPr>
              <w:t>甲方（盖章）：</w:t>
            </w:r>
          </w:p>
        </w:tc>
        <w:tc>
          <w:tcPr>
            <w:tcW w:w="4261" w:type="dxa"/>
          </w:tcPr>
          <w:p w14:paraId="67365E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rPr>
            </w:pPr>
            <w:r>
              <w:rPr>
                <w:rFonts w:hint="eastAsia" w:ascii="宋体" w:hAnsi="宋体" w:eastAsia="宋体" w:cs="宋体"/>
                <w:i w:val="0"/>
                <w:iCs w:val="0"/>
                <w:caps w:val="0"/>
                <w:color w:val="000000"/>
                <w:spacing w:val="0"/>
                <w:sz w:val="24"/>
                <w:szCs w:val="24"/>
              </w:rPr>
              <w:t>乙方（盖章）：</w:t>
            </w:r>
          </w:p>
        </w:tc>
      </w:tr>
      <w:tr w14:paraId="21939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5CA74D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lang w:eastAsia="zh-CN"/>
              </w:rPr>
            </w:pPr>
            <w:r>
              <w:rPr>
                <w:rFonts w:hint="eastAsia" w:ascii="宋体" w:hAnsi="宋体" w:eastAsia="宋体" w:cs="宋体"/>
                <w:i w:val="0"/>
                <w:iCs w:val="0"/>
                <w:caps w:val="0"/>
                <w:color w:val="000000"/>
                <w:spacing w:val="0"/>
                <w:sz w:val="24"/>
                <w:szCs w:val="24"/>
              </w:rPr>
              <w:t>法定代表人/授权代理人（签字</w:t>
            </w:r>
            <w:r>
              <w:rPr>
                <w:rFonts w:hint="eastAsia" w:ascii="宋体" w:hAnsi="宋体" w:eastAsia="宋体" w:cs="宋体"/>
                <w:i w:val="0"/>
                <w:iCs w:val="0"/>
                <w:caps w:val="0"/>
                <w:color w:val="000000"/>
                <w:spacing w:val="0"/>
                <w:sz w:val="24"/>
                <w:szCs w:val="24"/>
                <w:lang w:val="en-US" w:eastAsia="zh-CN"/>
              </w:rPr>
              <w:t>或盖章</w:t>
            </w:r>
            <w:r>
              <w:rPr>
                <w:rFonts w:hint="eastAsia" w:ascii="宋体" w:hAnsi="宋体" w:eastAsia="宋体" w:cs="宋体"/>
                <w:i w:val="0"/>
                <w:iCs w:val="0"/>
                <w:caps w:val="0"/>
                <w:color w:val="000000"/>
                <w:spacing w:val="0"/>
                <w:sz w:val="24"/>
                <w:szCs w:val="24"/>
              </w:rPr>
              <w:t>）</w:t>
            </w:r>
            <w:r>
              <w:rPr>
                <w:rFonts w:hint="eastAsia" w:ascii="宋体" w:hAnsi="宋体" w:eastAsia="宋体" w:cs="宋体"/>
                <w:i w:val="0"/>
                <w:iCs w:val="0"/>
                <w:caps w:val="0"/>
                <w:color w:val="000000"/>
                <w:spacing w:val="0"/>
                <w:sz w:val="24"/>
                <w:szCs w:val="24"/>
                <w:lang w:eastAsia="zh-CN"/>
              </w:rPr>
              <w:t>：</w:t>
            </w:r>
          </w:p>
        </w:tc>
        <w:tc>
          <w:tcPr>
            <w:tcW w:w="4261" w:type="dxa"/>
          </w:tcPr>
          <w:p w14:paraId="28457B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rPr>
            </w:pPr>
            <w:r>
              <w:rPr>
                <w:rFonts w:hint="eastAsia" w:ascii="宋体" w:hAnsi="宋体" w:eastAsia="宋体" w:cs="宋体"/>
                <w:i w:val="0"/>
                <w:iCs w:val="0"/>
                <w:caps w:val="0"/>
                <w:color w:val="000000"/>
                <w:spacing w:val="0"/>
                <w:sz w:val="24"/>
                <w:szCs w:val="24"/>
              </w:rPr>
              <w:t>法定代表人/授权代理人（签字</w:t>
            </w:r>
            <w:r>
              <w:rPr>
                <w:rFonts w:hint="eastAsia" w:ascii="宋体" w:hAnsi="宋体" w:eastAsia="宋体" w:cs="宋体"/>
                <w:i w:val="0"/>
                <w:iCs w:val="0"/>
                <w:caps w:val="0"/>
                <w:color w:val="000000"/>
                <w:spacing w:val="0"/>
                <w:sz w:val="24"/>
                <w:szCs w:val="24"/>
                <w:lang w:val="en-US" w:eastAsia="zh-CN"/>
              </w:rPr>
              <w:t>或盖章</w:t>
            </w:r>
            <w:r>
              <w:rPr>
                <w:rFonts w:hint="eastAsia" w:ascii="宋体" w:hAnsi="宋体" w:eastAsia="宋体" w:cs="宋体"/>
                <w:i w:val="0"/>
                <w:iCs w:val="0"/>
                <w:caps w:val="0"/>
                <w:color w:val="000000"/>
                <w:spacing w:val="0"/>
                <w:sz w:val="24"/>
                <w:szCs w:val="24"/>
              </w:rPr>
              <w:t>）</w:t>
            </w:r>
            <w:r>
              <w:rPr>
                <w:rFonts w:hint="eastAsia" w:ascii="宋体" w:hAnsi="宋体" w:eastAsia="宋体" w:cs="宋体"/>
                <w:i w:val="0"/>
                <w:iCs w:val="0"/>
                <w:caps w:val="0"/>
                <w:color w:val="000000"/>
                <w:spacing w:val="0"/>
                <w:sz w:val="24"/>
                <w:szCs w:val="24"/>
                <w:lang w:eastAsia="zh-CN"/>
              </w:rPr>
              <w:t>：</w:t>
            </w:r>
          </w:p>
        </w:tc>
      </w:tr>
      <w:tr w14:paraId="05A4F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F2C096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地址;</w:t>
            </w:r>
          </w:p>
        </w:tc>
        <w:tc>
          <w:tcPr>
            <w:tcW w:w="4261" w:type="dxa"/>
          </w:tcPr>
          <w:p w14:paraId="5E8C885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地址：</w:t>
            </w:r>
          </w:p>
        </w:tc>
      </w:tr>
      <w:tr w14:paraId="1A95F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665DA7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开户银行：</w:t>
            </w:r>
          </w:p>
        </w:tc>
        <w:tc>
          <w:tcPr>
            <w:tcW w:w="4261" w:type="dxa"/>
          </w:tcPr>
          <w:p w14:paraId="543DD5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开户银行：</w:t>
            </w:r>
          </w:p>
        </w:tc>
      </w:tr>
      <w:tr w14:paraId="42550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1F63285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银行账号：</w:t>
            </w:r>
          </w:p>
        </w:tc>
        <w:tc>
          <w:tcPr>
            <w:tcW w:w="4261" w:type="dxa"/>
          </w:tcPr>
          <w:p w14:paraId="4A2AC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银行账号：</w:t>
            </w:r>
          </w:p>
        </w:tc>
      </w:tr>
      <w:tr w14:paraId="67597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703B1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rPr>
              <w:t>账户名称：</w:t>
            </w:r>
          </w:p>
        </w:tc>
        <w:tc>
          <w:tcPr>
            <w:tcW w:w="4261" w:type="dxa"/>
          </w:tcPr>
          <w:p w14:paraId="390898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rPr>
              <w:t>账户名称：</w:t>
            </w:r>
          </w:p>
        </w:tc>
      </w:tr>
      <w:tr w14:paraId="23CF4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09EB1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lang w:val="en-US" w:eastAsia="zh-CN"/>
              </w:rPr>
              <w:t>日期：</w:t>
            </w:r>
          </w:p>
        </w:tc>
        <w:tc>
          <w:tcPr>
            <w:tcW w:w="4261" w:type="dxa"/>
          </w:tcPr>
          <w:p w14:paraId="2F0310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日期：</w:t>
            </w:r>
          </w:p>
        </w:tc>
      </w:tr>
    </w:tbl>
    <w:p w14:paraId="2A631A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附件1：三原县全民所有自然资源资产清查项目技术要求</w:t>
      </w:r>
    </w:p>
    <w:p w14:paraId="657622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附件2：乙方资质及人员证明文件  </w:t>
      </w:r>
    </w:p>
    <w:p w14:paraId="3C5921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附件【 】：【其他需要补充的附件，如硬件清单、服务承诺等】</w:t>
      </w:r>
    </w:p>
    <w:p w14:paraId="6551161E">
      <w:pP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br w:type="page"/>
      </w:r>
    </w:p>
    <w:p w14:paraId="3A70E7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aps w:val="0"/>
          <w:color w:val="000000"/>
          <w:spacing w:val="0"/>
          <w:sz w:val="52"/>
          <w:szCs w:val="52"/>
        </w:rPr>
      </w:pPr>
    </w:p>
    <w:p w14:paraId="440B7F6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aps w:val="0"/>
          <w:color w:val="000000"/>
          <w:spacing w:val="0"/>
          <w:sz w:val="52"/>
          <w:szCs w:val="52"/>
          <w:lang w:eastAsia="zh-CN"/>
        </w:rPr>
      </w:pPr>
      <w:r>
        <w:rPr>
          <w:rFonts w:hint="eastAsia" w:ascii="宋体" w:hAnsi="宋体" w:eastAsia="宋体" w:cs="宋体"/>
          <w:b/>
          <w:bCs/>
          <w:i w:val="0"/>
          <w:iCs w:val="0"/>
          <w:caps w:val="0"/>
          <w:color w:val="000000"/>
          <w:spacing w:val="0"/>
          <w:sz w:val="52"/>
          <w:szCs w:val="52"/>
        </w:rPr>
        <w:t>政府采购合同</w:t>
      </w:r>
      <w:r>
        <w:rPr>
          <w:rFonts w:hint="eastAsia" w:ascii="宋体" w:hAnsi="宋体" w:eastAsia="宋体" w:cs="宋体"/>
          <w:b/>
          <w:bCs/>
          <w:i w:val="0"/>
          <w:iCs w:val="0"/>
          <w:caps w:val="0"/>
          <w:color w:val="000000"/>
          <w:spacing w:val="0"/>
          <w:sz w:val="52"/>
          <w:szCs w:val="52"/>
          <w:lang w:eastAsia="zh-CN"/>
        </w:rPr>
        <w:t>（</w:t>
      </w:r>
      <w:r>
        <w:rPr>
          <w:rFonts w:hint="eastAsia" w:ascii="宋体" w:hAnsi="宋体" w:eastAsia="宋体" w:cs="宋体"/>
          <w:b/>
          <w:bCs/>
          <w:i w:val="0"/>
          <w:iCs w:val="0"/>
          <w:caps w:val="0"/>
          <w:color w:val="000000"/>
          <w:spacing w:val="0"/>
          <w:sz w:val="52"/>
          <w:szCs w:val="52"/>
          <w:lang w:val="en-US" w:eastAsia="zh-CN"/>
        </w:rPr>
        <w:t>参考</w:t>
      </w:r>
      <w:r>
        <w:rPr>
          <w:rFonts w:hint="eastAsia" w:ascii="宋体" w:hAnsi="宋体" w:eastAsia="宋体" w:cs="宋体"/>
          <w:b/>
          <w:bCs/>
          <w:i w:val="0"/>
          <w:iCs w:val="0"/>
          <w:caps w:val="0"/>
          <w:color w:val="000000"/>
          <w:spacing w:val="0"/>
          <w:sz w:val="52"/>
          <w:szCs w:val="52"/>
          <w:lang w:eastAsia="zh-CN"/>
        </w:rPr>
        <w:t>）</w:t>
      </w:r>
    </w:p>
    <w:p w14:paraId="049AD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p>
    <w:p w14:paraId="06B889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p>
    <w:p w14:paraId="42CE7E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p>
    <w:p w14:paraId="5A9D39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p>
    <w:p w14:paraId="26056E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p>
    <w:p w14:paraId="65B677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（包2：三原县城区和镇区范围确定编制项目）</w:t>
      </w:r>
    </w:p>
    <w:p w14:paraId="321318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rPr>
      </w:pPr>
    </w:p>
    <w:p w14:paraId="0AD456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rPr>
      </w:pPr>
    </w:p>
    <w:p w14:paraId="7A8840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lang w:val="en-US" w:eastAsia="zh-CN"/>
        </w:rPr>
        <w:t>合同编号：</w:t>
      </w:r>
    </w:p>
    <w:p w14:paraId="65F294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640CF8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19DBAB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526745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173349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051800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48B651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04C701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5AC9BE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7FE3AF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3E5D39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266FE8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270756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lang w:val="en-US" w:eastAsia="zh-CN"/>
        </w:rPr>
        <w:t>年   月</w:t>
      </w:r>
    </w:p>
    <w:p w14:paraId="458192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caps w:val="0"/>
          <w:color w:val="000000"/>
          <w:spacing w:val="0"/>
          <w:sz w:val="24"/>
          <w:szCs w:val="24"/>
          <w:lang w:val="en-US" w:eastAsia="zh-CN"/>
        </w:rPr>
      </w:pPr>
    </w:p>
    <w:p w14:paraId="3026E757">
      <w:pP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br w:type="page"/>
      </w:r>
    </w:p>
    <w:p w14:paraId="03A4E6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甲方（采购人）：三原县自然资源局 </w:t>
      </w:r>
    </w:p>
    <w:p w14:paraId="300595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乙方（成交供应商）：</w:t>
      </w:r>
    </w:p>
    <w:p w14:paraId="19728C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依据《中华人民共和国政府采购法》《中华人民共和国民法典》等相关法律法规，以及甲方2026年三原县城区和镇区范围确定项目的竞争性磋商采购结果，甲乙双方本着平等自愿、协商一致、诚实信用的原则，就乙方为甲方提供三原县城区和镇区范围确定编制服务事宜，订立本合同，以资共同遵守。</w:t>
      </w:r>
    </w:p>
    <w:p w14:paraId="61F9A9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一、项目概况 </w:t>
      </w:r>
    </w:p>
    <w:p w14:paraId="737500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 项目名称：三原县城区和镇区范围确定编制项目</w:t>
      </w:r>
    </w:p>
    <w:p w14:paraId="1B6598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 项目内容：乙方按照国家相关技术规程和本合同约定，基于2021年度国土变更调查成果确定三原县镇区范围及2021年度镇区实体地域范围，同时根据2022、2023、2024年国土变更调查成果确定对应年度的镇区实体地域范围，完成全部成果编制、提交及相关技术服务，具体技术要求按本合同附件1执行。</w:t>
      </w:r>
    </w:p>
    <w:p w14:paraId="13C31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3.合同金额：</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此价格为固定总价，包含完成本项目所有工作的人工、材料、设备、技术、服务、成果交付、培训、后续修改完善等全部费用，甲方无需另行支付其他费用。</w:t>
      </w:r>
    </w:p>
    <w:p w14:paraId="422FFF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二、合同履行期限与履约地点</w:t>
      </w:r>
    </w:p>
    <w:p w14:paraId="02DB05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 履行期限：自本合同签订之日起6个月内完成本项目全部工作内容，提交完整成果并通过甲方验收。</w:t>
      </w:r>
    </w:p>
    <w:p w14:paraId="056417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 履约地点：三原县自然资源局指定地点及三原县县域内项目实施相关区域。</w:t>
      </w:r>
    </w:p>
    <w:p w14:paraId="01521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三、成果交付与验收</w:t>
      </w:r>
    </w:p>
    <w:p w14:paraId="7C91C7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（一）成果交付要求 乙方应按本合同附件1技术要求，向甲方提交以下成果（纸质版+电子版），纸质成果需规范装订成册，电子成果按国土空间规划数据标准存储并可对接甲方相关信息系统：</w:t>
      </w:r>
    </w:p>
    <w:p w14:paraId="7CB5E0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1.文字报告：三原县城区和镇区范围确定编制总报告，含工作背景、技术路线、划定过程、成果分析、结论建议等内容；</w:t>
      </w:r>
    </w:p>
    <w:p w14:paraId="764E74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2.空间矢量数据：各年度镇区范围及实体地域范围矢量数据，符合国土空间规划数据标准，图层分层合理、属性字段完整；</w:t>
      </w:r>
    </w:p>
    <w:p w14:paraId="7CDDDB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3.图件成果：各年度镇区范围划定图、实体地域范围图等，制图规范、要素标注清晰、比例尺适宜；</w:t>
      </w:r>
    </w:p>
    <w:p w14:paraId="0C750B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4.其他资料：项目实施过程资料、基础数据处理记录、成果审核资料、归档资料等。 </w:t>
      </w:r>
    </w:p>
    <w:p w14:paraId="02B83C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5.</w:t>
      </w:r>
      <w:r>
        <w:rPr>
          <w:rFonts w:hint="eastAsia" w:ascii="宋体" w:hAnsi="宋体" w:eastAsia="宋体" w:cs="宋体"/>
          <w:i w:val="0"/>
          <w:iCs w:val="0"/>
          <w:caps w:val="0"/>
          <w:color w:val="000000"/>
          <w:spacing w:val="0"/>
          <w:sz w:val="24"/>
          <w:szCs w:val="24"/>
        </w:rPr>
        <w:t>成果交付数量：纸质版【 】套，电子版【 】份（可对接甲方指定信息系统）。</w:t>
      </w:r>
    </w:p>
    <w:p w14:paraId="7ABDD8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（二）验收标准与程序</w:t>
      </w:r>
    </w:p>
    <w:p w14:paraId="438F36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1.验收标准：本项目成果验收严格遵循《镇区范围确定规程（TDT 1094-2024）》及本合同附件1《技术要求》、采购文件约定的全部技术参数和性能指标，确保镇区范围划定客观真实、科学合理、定量准确，边界清晰可界定，与实际地理空间、建设现状、规划布局相匹配，各年度成果能清晰反映镇区范围动态变化。</w:t>
      </w:r>
    </w:p>
    <w:p w14:paraId="6B0F4E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验收程序：乙方完成全部工作并自检合格后，向甲方提交验收申请及完整成果资料；甲方自收到验收申请之日起15日内组织自行验收，验收合格的，出具验收合格证明；验收不合格的，甲方书面告知乙方整改要求，乙方应在【 】日内完成整改并重新申请验收，整改费用由乙方承担。</w:t>
      </w:r>
    </w:p>
    <w:p w14:paraId="696E8B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四、价款支付</w:t>
      </w:r>
    </w:p>
    <w:p w14:paraId="395C0C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1.支付方式：</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w:t>
      </w:r>
    </w:p>
    <w:p w14:paraId="63382B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2.付款条件：乙方完成本项目全部成果并经甲方审核验收通过后，乙方按甲方要求提供合法、有效、完整的付款资料；</w:t>
      </w:r>
    </w:p>
    <w:p w14:paraId="25D042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3.付款期限：甲方在收到符合要求的付款资料之日起10日内，向乙方支付合同总金额100%，</w:t>
      </w:r>
    </w:p>
    <w:p w14:paraId="42EFC1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4.乙方收款账户信息： </w:t>
      </w:r>
    </w:p>
    <w:p w14:paraId="6EFE38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开户银行：</w:t>
      </w:r>
    </w:p>
    <w:p w14:paraId="6B66C4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银行账号：</w:t>
      </w:r>
    </w:p>
    <w:p w14:paraId="2470F6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账户名称：</w:t>
      </w:r>
    </w:p>
    <w:p w14:paraId="5D7867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五、双方权利与义务</w:t>
      </w:r>
    </w:p>
    <w:p w14:paraId="6870C7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（一）甲方权利与义务</w:t>
      </w:r>
    </w:p>
    <w:p w14:paraId="6ADA0B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1.有权对乙方项目实施全过程进行监督、检查，对乙方未按合同约定执行的行为提出整改要求，乙方应按要求及时整改；</w:t>
      </w:r>
    </w:p>
    <w:p w14:paraId="637BF0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2.向乙方提供项目实施所需的国土变更调查成果、县域基础地理数据等相关资料，并对资料的真实性、合法性负责，资料交付时间：</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w:t>
      </w:r>
    </w:p>
    <w:p w14:paraId="4E127E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3.按合同约定及时组织验收，验收合格后按约定支付合同价款；</w:t>
      </w:r>
    </w:p>
    <w:p w14:paraId="3C90E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4.配合乙方开展现场核查、成果核对等工作，协调县域内相关单位为乙方项目实施提供必要协助；</w:t>
      </w:r>
    </w:p>
    <w:p w14:paraId="31F7B7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5.对乙方提供的技术培训等工作予以配合，安排相关业务人员参与培训，培训参与人数：</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人。</w:t>
      </w:r>
    </w:p>
    <w:p w14:paraId="4AE885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（二）乙方权利与义务</w:t>
      </w:r>
    </w:p>
    <w:p w14:paraId="521B44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1.有权按合同约定收取合同价款；</w:t>
      </w:r>
    </w:p>
    <w:p w14:paraId="523475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2.严格按照国家相关法律法规、《镇区范围确定规程（TDT 1094-2024）》和本合同约定组织项目实施，建立质量管控机制，确保项目按期、保质完成；</w:t>
      </w:r>
    </w:p>
    <w:p w14:paraId="66BC3C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3.组建专业技术服务团队，项目负责人：</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，核心技术人员：</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，未经甲方书面同意不得擅自更换，及时响应甲方项目实施过程中的技术问题，在甲方通知后</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小时内提供解决方案；</w:t>
      </w:r>
    </w:p>
    <w:p w14:paraId="73734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4.为甲方提供免费技术业务培训，培训内容贴合项目实际应用需求，培训次数：</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次，提升甲方工作人员对成果的使用、管理与应用能力；</w:t>
      </w:r>
    </w:p>
    <w:p w14:paraId="691F79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5.项目成果具备可调整性，若后续相关技术标准、规划要求发生变化，乙方应按甲方要求在</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个工作日内完成成果修改完善，确保成果的时效性与适用性（验收合格后</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个月内的修改完善费用由乙方承担）；</w:t>
      </w:r>
    </w:p>
    <w:p w14:paraId="288807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6.对甲方提供的图纸、技术资料及本项目形成的全部成果承担保密义务，建立完善的保密管理制度，未经甲方书面同意，不得向任何第三方泄露、转让相关信息和成果；</w:t>
      </w:r>
    </w:p>
    <w:p w14:paraId="4A38B6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7.保障成果数据存储安全，建立完善的备份机制，防止数据丢失、损坏，确保数据使用过程中的稳定性与可靠性；</w:t>
      </w:r>
    </w:p>
    <w:p w14:paraId="253363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8.本项目所有成果的知识产权归甲方所有，乙方不得擅自使用、复制、传播。六、成果后续完善</w:t>
      </w:r>
    </w:p>
    <w:p w14:paraId="6F0F92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1.自项目验收合格之日起</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个月内，若因国家、陕西省发布新的镇区范围确定技术标准、三原县国土空间规划调整等原因，需要对本项目成果进行修改完善的，乙方应按甲方要求在</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个工作日内完成，相关费用由乙方承担；</w:t>
      </w:r>
    </w:p>
    <w:p w14:paraId="4B5CD4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2.超出上述情形的成果修改完善，或验收合格满</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个月后的成果调整，双方可另行协商服务费用，乙方应提供优惠的有偿服务。</w:t>
      </w:r>
    </w:p>
    <w:p w14:paraId="3E4EE1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七、违约责任</w:t>
      </w:r>
    </w:p>
    <w:p w14:paraId="38B408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1.甲方未按合同约定支付合同价款的，每逾期一日，应按逾期支付金额的万分之五向乙方支付违约金；逾期超过30日的，乙方有权暂停相关服务，由此造成的工期延误，责任由甲方承担。</w:t>
      </w:r>
    </w:p>
    <w:p w14:paraId="77D470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乙方未按合同约定的期限完成成果交付的，每逾期一日，应按合同总金额的万分之五向甲方支付违约金；逾期超过30日的，甲方有权解除合同，乙方应退还甲方已支付的全部价款，并按合同总金额的20%向甲方支付违约金，违约金不足以弥补甲方损失的，乙方还应赔偿差额部分。</w:t>
      </w:r>
    </w:p>
    <w:p w14:paraId="3ECFEF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3.乙方提供的成果不符合合同约定验收标准，经整改后仍不合格的，甲方有权解除合同，乙方应退还甲方已支付的全部价款，并按合同总金额的30%向甲方支付违约金，同时赔偿甲方因此造成的全部损失。</w:t>
      </w:r>
    </w:p>
    <w:p w14:paraId="33CA20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4.乙方未经甲方书面同意擅自更换项目负责人或核心技术人员的，每次向甲方支付违约金人民币</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元，甲方有权要求乙方限期更换合格人员，由此造成的工期延误和质量问题，由乙方承担全部责任。</w:t>
      </w:r>
    </w:p>
    <w:p w14:paraId="3C2220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5.乙方应严格履行保密义务，执行相关保密法律法规要求，乙方承诺对甲方提供的全部数据（含电子、纸质资料）采取不低于行业标准的安全保护措施。未经甲方书面许可，乙方不得将甲方提供的数据（含电子、纸质资料）用于本合同以外的任何用途，或向任何第三方披露。</w:t>
      </w:r>
    </w:p>
    <w:p w14:paraId="6EB90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6.</w:t>
      </w:r>
      <w:r>
        <w:rPr>
          <w:rFonts w:hint="eastAsia" w:ascii="宋体" w:hAnsi="宋体" w:eastAsia="宋体" w:cs="宋体"/>
          <w:i w:val="0"/>
          <w:iCs w:val="0"/>
          <w:caps w:val="0"/>
          <w:color w:val="000000"/>
          <w:spacing w:val="0"/>
          <w:sz w:val="24"/>
          <w:szCs w:val="24"/>
        </w:rPr>
        <w:t>乙方在合同结束时，返还所有甲方提供的数据（含电子、纸质资料）。</w:t>
      </w:r>
    </w:p>
    <w:p w14:paraId="059D46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7.</w:t>
      </w:r>
      <w:r>
        <w:rPr>
          <w:rFonts w:hint="eastAsia" w:ascii="宋体" w:hAnsi="宋体" w:eastAsia="宋体" w:cs="宋体"/>
          <w:i w:val="0"/>
          <w:iCs w:val="0"/>
          <w:caps w:val="0"/>
          <w:color w:val="000000"/>
          <w:spacing w:val="0"/>
          <w:sz w:val="24"/>
          <w:szCs w:val="24"/>
        </w:rPr>
        <w:t>合同约定所产生的成果、资料在合同结束时应全部移交甲方。未经甲方书面许可，乙方不得将所产生的成果、资料用于本合同以外的任何用途，或向任何第三方披露。</w:t>
      </w:r>
    </w:p>
    <w:p w14:paraId="73CBFA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8.</w:t>
      </w:r>
      <w:r>
        <w:rPr>
          <w:rFonts w:hint="eastAsia" w:ascii="宋体" w:hAnsi="宋体" w:eastAsia="宋体" w:cs="宋体"/>
          <w:i w:val="0"/>
          <w:iCs w:val="0"/>
          <w:caps w:val="0"/>
          <w:color w:val="000000"/>
          <w:spacing w:val="0"/>
          <w:sz w:val="24"/>
          <w:szCs w:val="24"/>
        </w:rPr>
        <w:t>甲方一经发现乙方擅自留存、使用项目数据资料或发生数据、资料泄露的，乙方承担本合同金额30%的违约金，并承担相应的法律责任。</w:t>
      </w:r>
    </w:p>
    <w:p w14:paraId="69A53C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9</w:t>
      </w:r>
      <w:r>
        <w:rPr>
          <w:rFonts w:hint="eastAsia" w:ascii="宋体" w:hAnsi="宋体" w:eastAsia="宋体" w:cs="宋体"/>
          <w:i w:val="0"/>
          <w:iCs w:val="0"/>
          <w:caps w:val="0"/>
          <w:color w:val="000000"/>
          <w:spacing w:val="0"/>
          <w:sz w:val="24"/>
          <w:szCs w:val="24"/>
        </w:rPr>
        <w:t>.乙方未按甲方要求完成成果后续修改完善的，每逾期一日，应按合同总金额的万分之三向甲方支付违约金，直至成果修改完善并通过甲方审核，由此造成的甲方损失，由乙方承担。</w:t>
      </w:r>
    </w:p>
    <w:p w14:paraId="00E6B7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10</w:t>
      </w:r>
      <w:r>
        <w:rPr>
          <w:rFonts w:hint="eastAsia" w:ascii="宋体" w:hAnsi="宋体" w:eastAsia="宋体" w:cs="宋体"/>
          <w:i w:val="0"/>
          <w:iCs w:val="0"/>
          <w:caps w:val="0"/>
          <w:color w:val="000000"/>
          <w:spacing w:val="0"/>
          <w:sz w:val="24"/>
          <w:szCs w:val="24"/>
        </w:rPr>
        <w:t>.任何一方单方面解除本合同的，应提前30日书面通知对方，经双方协商一致后方可解除；无故单方面解除合同的，应按合同总金额的30%向对方支付违约金。</w:t>
      </w:r>
    </w:p>
    <w:p w14:paraId="4E5999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八、不可抗力</w:t>
      </w:r>
    </w:p>
    <w:p w14:paraId="77E653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1.本合同所称不可抗力，是指不能预见、不能避免并不能克服的客观情况，包括但不限于自然灾害、战争、地震、火灾、政府政策调整等。</w:t>
      </w:r>
    </w:p>
    <w:p w14:paraId="35F6D2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因不可抗力致使本合同无法履行或迟延履行的，遭遇不可抗力一方应立即通知对方，并在不可抗力发生后15日内提供有效证明文件，双方应根据不可抗力的影响程度，协商决定部分履行、延期履行或解除本合同，互不承担违约责任；但遭遇不可抗力一方应采取合理措施减少损失，否则应对扩大的损失承担赔偿责任。</w:t>
      </w:r>
    </w:p>
    <w:p w14:paraId="2FBEC5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九、争议解决 因本合同订立、履行、解释、争议等产生的一切纠纷，双方应首先友好协商解决；协商不成的，任何一方均有权向原告所在地有管辖权的人民法院提起诉讼。</w:t>
      </w:r>
    </w:p>
    <w:p w14:paraId="0610A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十、其他约定</w:t>
      </w:r>
    </w:p>
    <w:p w14:paraId="6A58D9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1.本合同未尽事宜，双方可另行签订补充协议，补充协议与本合同具有同等法律效力，补充协议内容与本合同不一致的，以补充协议为准。</w:t>
      </w:r>
    </w:p>
    <w:p w14:paraId="41432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2.本合同附件是本合同不可分割的组成部分，与本合同正文具有同等法律效力。</w:t>
      </w:r>
    </w:p>
    <w:p w14:paraId="0D4D36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3.本合同自甲乙双方法定代表人/负责人或授权代理人签字并加盖单位公章之日起生效。</w:t>
      </w:r>
    </w:p>
    <w:p w14:paraId="1B91E8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4.本合同一式</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份，甲方执</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份，乙方执</w:t>
      </w:r>
      <w:r>
        <w:rPr>
          <w:rFonts w:hint="eastAsia" w:ascii="宋体" w:hAnsi="宋体" w:eastAsia="宋体" w:cs="宋体"/>
          <w:i w:val="0"/>
          <w:iCs w:val="0"/>
          <w:caps w:val="0"/>
          <w:color w:val="000000"/>
          <w:spacing w:val="0"/>
          <w:sz w:val="24"/>
          <w:szCs w:val="24"/>
          <w:u w:val="single"/>
          <w:lang w:val="en-US" w:eastAsia="zh-CN"/>
        </w:rPr>
        <w:t xml:space="preserve">    </w:t>
      </w:r>
      <w:r>
        <w:rPr>
          <w:rFonts w:hint="eastAsia" w:ascii="宋体" w:hAnsi="宋体" w:eastAsia="宋体" w:cs="宋体"/>
          <w:i w:val="0"/>
          <w:iCs w:val="0"/>
          <w:caps w:val="0"/>
          <w:color w:val="000000"/>
          <w:spacing w:val="0"/>
          <w:sz w:val="24"/>
          <w:szCs w:val="24"/>
        </w:rPr>
        <w:t xml:space="preserve">份，每份具有同等法律效力。 </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22647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9FB4E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rPr>
            </w:pPr>
            <w:r>
              <w:rPr>
                <w:rFonts w:hint="eastAsia" w:ascii="宋体" w:hAnsi="宋体" w:eastAsia="宋体" w:cs="宋体"/>
                <w:i w:val="0"/>
                <w:iCs w:val="0"/>
                <w:caps w:val="0"/>
                <w:color w:val="000000"/>
                <w:spacing w:val="0"/>
                <w:sz w:val="24"/>
                <w:szCs w:val="24"/>
              </w:rPr>
              <w:t>甲方（盖章）：</w:t>
            </w:r>
          </w:p>
        </w:tc>
        <w:tc>
          <w:tcPr>
            <w:tcW w:w="4261" w:type="dxa"/>
          </w:tcPr>
          <w:p w14:paraId="1EEFB1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rPr>
            </w:pPr>
            <w:r>
              <w:rPr>
                <w:rFonts w:hint="eastAsia" w:ascii="宋体" w:hAnsi="宋体" w:eastAsia="宋体" w:cs="宋体"/>
                <w:i w:val="0"/>
                <w:iCs w:val="0"/>
                <w:caps w:val="0"/>
                <w:color w:val="000000"/>
                <w:spacing w:val="0"/>
                <w:sz w:val="24"/>
                <w:szCs w:val="24"/>
              </w:rPr>
              <w:t>乙方（盖章）：</w:t>
            </w:r>
          </w:p>
        </w:tc>
      </w:tr>
      <w:tr w14:paraId="43EE8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5D9CDD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lang w:eastAsia="zh-CN"/>
              </w:rPr>
            </w:pPr>
            <w:r>
              <w:rPr>
                <w:rFonts w:hint="eastAsia" w:ascii="宋体" w:hAnsi="宋体" w:eastAsia="宋体" w:cs="宋体"/>
                <w:i w:val="0"/>
                <w:iCs w:val="0"/>
                <w:caps w:val="0"/>
                <w:color w:val="000000"/>
                <w:spacing w:val="0"/>
                <w:sz w:val="24"/>
                <w:szCs w:val="24"/>
              </w:rPr>
              <w:t>法定代表人/授权代理人（签字</w:t>
            </w:r>
            <w:r>
              <w:rPr>
                <w:rFonts w:hint="eastAsia" w:ascii="宋体" w:hAnsi="宋体" w:eastAsia="宋体" w:cs="宋体"/>
                <w:i w:val="0"/>
                <w:iCs w:val="0"/>
                <w:caps w:val="0"/>
                <w:color w:val="000000"/>
                <w:spacing w:val="0"/>
                <w:sz w:val="24"/>
                <w:szCs w:val="24"/>
                <w:lang w:val="en-US" w:eastAsia="zh-CN"/>
              </w:rPr>
              <w:t>或盖章</w:t>
            </w:r>
            <w:r>
              <w:rPr>
                <w:rFonts w:hint="eastAsia" w:ascii="宋体" w:hAnsi="宋体" w:eastAsia="宋体" w:cs="宋体"/>
                <w:i w:val="0"/>
                <w:iCs w:val="0"/>
                <w:caps w:val="0"/>
                <w:color w:val="000000"/>
                <w:spacing w:val="0"/>
                <w:sz w:val="24"/>
                <w:szCs w:val="24"/>
              </w:rPr>
              <w:t>）</w:t>
            </w:r>
            <w:r>
              <w:rPr>
                <w:rFonts w:hint="eastAsia" w:ascii="宋体" w:hAnsi="宋体" w:eastAsia="宋体" w:cs="宋体"/>
                <w:i w:val="0"/>
                <w:iCs w:val="0"/>
                <w:caps w:val="0"/>
                <w:color w:val="000000"/>
                <w:spacing w:val="0"/>
                <w:sz w:val="24"/>
                <w:szCs w:val="24"/>
                <w:lang w:eastAsia="zh-CN"/>
              </w:rPr>
              <w:t>：</w:t>
            </w:r>
          </w:p>
        </w:tc>
        <w:tc>
          <w:tcPr>
            <w:tcW w:w="4261" w:type="dxa"/>
          </w:tcPr>
          <w:p w14:paraId="2B87CC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rPr>
            </w:pPr>
            <w:r>
              <w:rPr>
                <w:rFonts w:hint="eastAsia" w:ascii="宋体" w:hAnsi="宋体" w:eastAsia="宋体" w:cs="宋体"/>
                <w:i w:val="0"/>
                <w:iCs w:val="0"/>
                <w:caps w:val="0"/>
                <w:color w:val="000000"/>
                <w:spacing w:val="0"/>
                <w:sz w:val="24"/>
                <w:szCs w:val="24"/>
              </w:rPr>
              <w:t>法定代表人/授权代理人（签字</w:t>
            </w:r>
            <w:r>
              <w:rPr>
                <w:rFonts w:hint="eastAsia" w:ascii="宋体" w:hAnsi="宋体" w:eastAsia="宋体" w:cs="宋体"/>
                <w:i w:val="0"/>
                <w:iCs w:val="0"/>
                <w:caps w:val="0"/>
                <w:color w:val="000000"/>
                <w:spacing w:val="0"/>
                <w:sz w:val="24"/>
                <w:szCs w:val="24"/>
                <w:lang w:val="en-US" w:eastAsia="zh-CN"/>
              </w:rPr>
              <w:t>或盖章</w:t>
            </w:r>
            <w:r>
              <w:rPr>
                <w:rFonts w:hint="eastAsia" w:ascii="宋体" w:hAnsi="宋体" w:eastAsia="宋体" w:cs="宋体"/>
                <w:i w:val="0"/>
                <w:iCs w:val="0"/>
                <w:caps w:val="0"/>
                <w:color w:val="000000"/>
                <w:spacing w:val="0"/>
                <w:sz w:val="24"/>
                <w:szCs w:val="24"/>
              </w:rPr>
              <w:t>）</w:t>
            </w:r>
            <w:r>
              <w:rPr>
                <w:rFonts w:hint="eastAsia" w:ascii="宋体" w:hAnsi="宋体" w:eastAsia="宋体" w:cs="宋体"/>
                <w:i w:val="0"/>
                <w:iCs w:val="0"/>
                <w:caps w:val="0"/>
                <w:color w:val="000000"/>
                <w:spacing w:val="0"/>
                <w:sz w:val="24"/>
                <w:szCs w:val="24"/>
                <w:lang w:eastAsia="zh-CN"/>
              </w:rPr>
              <w:t>：</w:t>
            </w:r>
          </w:p>
        </w:tc>
      </w:tr>
      <w:tr w14:paraId="5B84D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CC8E11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地址;</w:t>
            </w:r>
          </w:p>
        </w:tc>
        <w:tc>
          <w:tcPr>
            <w:tcW w:w="4261" w:type="dxa"/>
          </w:tcPr>
          <w:p w14:paraId="7D7BEEA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地址：</w:t>
            </w:r>
          </w:p>
        </w:tc>
      </w:tr>
      <w:tr w14:paraId="37422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13A1880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开户银行：</w:t>
            </w:r>
          </w:p>
        </w:tc>
        <w:tc>
          <w:tcPr>
            <w:tcW w:w="4261" w:type="dxa"/>
          </w:tcPr>
          <w:p w14:paraId="385C5C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开户银行：</w:t>
            </w:r>
          </w:p>
        </w:tc>
      </w:tr>
      <w:tr w14:paraId="7753C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5066868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银行账号：</w:t>
            </w:r>
          </w:p>
        </w:tc>
        <w:tc>
          <w:tcPr>
            <w:tcW w:w="4261" w:type="dxa"/>
          </w:tcPr>
          <w:p w14:paraId="56E285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vertAlign w:val="baseline"/>
                <w:lang w:val="en-US" w:eastAsia="zh-CN"/>
              </w:rPr>
              <w:t>银行账号：</w:t>
            </w:r>
          </w:p>
        </w:tc>
      </w:tr>
      <w:tr w14:paraId="6B4EA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15E65C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rPr>
              <w:t>账户名称：</w:t>
            </w:r>
          </w:p>
        </w:tc>
        <w:tc>
          <w:tcPr>
            <w:tcW w:w="4261" w:type="dxa"/>
          </w:tcPr>
          <w:p w14:paraId="4BB5F6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vertAlign w:val="baseline"/>
                <w:lang w:val="en-US" w:eastAsia="zh-CN"/>
              </w:rPr>
            </w:pPr>
            <w:r>
              <w:rPr>
                <w:rFonts w:hint="eastAsia" w:ascii="宋体" w:hAnsi="宋体" w:eastAsia="宋体" w:cs="宋体"/>
                <w:i w:val="0"/>
                <w:iCs w:val="0"/>
                <w:caps w:val="0"/>
                <w:color w:val="000000"/>
                <w:spacing w:val="0"/>
                <w:sz w:val="24"/>
                <w:szCs w:val="24"/>
              </w:rPr>
              <w:t>账户名称：</w:t>
            </w:r>
          </w:p>
        </w:tc>
      </w:tr>
      <w:tr w14:paraId="2B7A4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4C66A0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lang w:val="en-US" w:eastAsia="zh-CN"/>
              </w:rPr>
              <w:t>日期：</w:t>
            </w:r>
          </w:p>
        </w:tc>
        <w:tc>
          <w:tcPr>
            <w:tcW w:w="4261" w:type="dxa"/>
          </w:tcPr>
          <w:p w14:paraId="13188A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日期：</w:t>
            </w:r>
          </w:p>
        </w:tc>
      </w:tr>
    </w:tbl>
    <w:p w14:paraId="4951C5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p>
    <w:p w14:paraId="0E9281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 附件1：三原县城区和镇区范围确定编制项目技术要求  </w:t>
      </w:r>
    </w:p>
    <w:p w14:paraId="634809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附件2：乙方资质及人员证明文件  </w:t>
      </w:r>
    </w:p>
    <w:p w14:paraId="21757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附件【 】：【其他需要补充的附件，如技术服务方案、成果交付清单等】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C00DA6"/>
    <w:rsid w:val="150A4901"/>
    <w:rsid w:val="1A89451A"/>
    <w:rsid w:val="28E60D8A"/>
    <w:rsid w:val="2996455E"/>
    <w:rsid w:val="2A2E0C3A"/>
    <w:rsid w:val="2B1F599B"/>
    <w:rsid w:val="2BBB64FD"/>
    <w:rsid w:val="2C6721E1"/>
    <w:rsid w:val="303348EB"/>
    <w:rsid w:val="34A565B6"/>
    <w:rsid w:val="38A5656B"/>
    <w:rsid w:val="3AC70A1B"/>
    <w:rsid w:val="3C37397E"/>
    <w:rsid w:val="43056584"/>
    <w:rsid w:val="4346094B"/>
    <w:rsid w:val="4E630603"/>
    <w:rsid w:val="4FFF435B"/>
    <w:rsid w:val="626D1FCB"/>
    <w:rsid w:val="63E31457"/>
    <w:rsid w:val="701D7AE8"/>
    <w:rsid w:val="726667CD"/>
    <w:rsid w:val="73885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7401</Words>
  <Characters>7587</Characters>
  <Lines>0</Lines>
  <Paragraphs>0</Paragraphs>
  <TotalTime>0</TotalTime>
  <ScaleCrop>false</ScaleCrop>
  <LinksUpToDate>false</LinksUpToDate>
  <CharactersWithSpaces>7995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2026-03-31T14:33:00Z</dcterms:created>
  <dc:creator>Administrator</dc:creator>
  <cp:lastModifiedBy>冯强</cp:lastModifiedBy>
  <dcterms:modified xsi:type="dcterms:W3CDTF">2026-04-03T07:46:21Z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eyJoZGlkIjoiYTk4ZWQ1OTFhYzA5MjdlODM2MmFhOThiYWUyN2RlY2IiLCJ1c2VySWQiOiI0NDk3MzcxODkifQ==</vt:lpwstr>
  </property>
  <property fmtid="{D5CDD505-2E9C-101B-9397-08002B2CF9AE}" pid="4" name="ICV">
    <vt:lpwstr>914462F20A46486AA98D4CF6C35DFA06_12</vt:lpwstr>
  </property>
</Properties>
</file>