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FB350">
      <w:pPr>
        <w:spacing w:line="60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zh-CN" w:eastAsia="zh-CN"/>
        </w:rPr>
        <w:t>乾县智慧养老服务建设项目一期消防建设工程</w:t>
      </w:r>
    </w:p>
    <w:p w14:paraId="15BE0D16">
      <w:pPr>
        <w:spacing w:line="600" w:lineRule="auto"/>
        <w:jc w:val="center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采购需求</w:t>
      </w:r>
    </w:p>
    <w:p w14:paraId="337F52EE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招标范围：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乾县智慧养老服务建设项目一期建设工程，分别在注泔镇、峰阳镇、马连镇、灵源镇、阳峪镇、周城镇、梁山镇、梁村镇、临平镇、新阳镇均新建镇级养老服务工作站。地上建筑面积2314.25平方米，地上4层，建筑高度15.3米。本次招标为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乾县智慧养老服务建设项目一期消防建设工程，招标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容包含施工图纸及工程量清单涉及的全部内容。</w:t>
      </w:r>
    </w:p>
    <w:p w14:paraId="239B4124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计划工期：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自合同签订之日起60日历天</w:t>
      </w:r>
      <w:bookmarkStart w:id="0" w:name="_GoBack"/>
      <w:bookmarkEnd w:id="0"/>
    </w:p>
    <w:p w14:paraId="6AC4A73E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达到国家现行行业施工验收规范“合格”标准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AE92D"/>
    <w:multiLevelType w:val="singleLevel"/>
    <w:tmpl w:val="5F3AE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mYxNTBmZGY4MzY5NDA0MzliOGFjZWIzZjJjN2QifQ=="/>
  </w:docVars>
  <w:rsids>
    <w:rsidRoot w:val="336F008D"/>
    <w:rsid w:val="336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2024-12-24T02:38:00Z</dcterms:created>
  <dc:creator>梦飞扬</dc:creator>
  <cp:lastModifiedBy>梦飞扬</cp:lastModifiedBy>
  <dcterms:modified xsi:type="dcterms:W3CDTF">2024-12-24T02:40:58Z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FD9691C670A648D4A68DF44EF2011241_11</vt:lpwstr>
  </property>
</Properties>
</file>