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rPr>
      </w:pPr>
      <w:r>
        <w:rPr>
          <w:rFonts w:hint="eastAsia"/>
        </w:rPr>
        <w:t>采购内容及技术要求</w:t>
      </w:r>
    </w:p>
    <w:p>
      <w:pPr>
        <w:bidi w:val="0"/>
        <w:rPr>
          <w:rFonts w:hint="eastAsia"/>
          <w:b/>
          <w:bCs/>
          <w:highlight w:val="none"/>
        </w:rPr>
      </w:pPr>
      <w:bookmarkStart w:id="0" w:name="_Toc7228"/>
      <w:bookmarkStart w:id="1" w:name="_Toc13510"/>
      <w:r>
        <w:rPr>
          <w:rFonts w:hint="eastAsia"/>
          <w:b/>
          <w:bCs/>
          <w:highlight w:val="none"/>
        </w:rPr>
        <w:t>一、商务要求</w:t>
      </w:r>
      <w:bookmarkEnd w:id="0"/>
      <w:bookmarkEnd w:id="1"/>
    </w:p>
    <w:p>
      <w:pPr>
        <w:pStyle w:val="2"/>
        <w:bidi w:val="0"/>
        <w:rPr>
          <w:rFonts w:hint="eastAsia"/>
          <w:b/>
          <w:bCs/>
          <w:highlight w:val="none"/>
        </w:rPr>
      </w:pPr>
      <w:bookmarkStart w:id="2" w:name="_Toc26481"/>
      <w:bookmarkStart w:id="3" w:name="_Toc71729639"/>
      <w:bookmarkStart w:id="4" w:name="_Toc31956"/>
      <w:r>
        <w:rPr>
          <w:rFonts w:hint="eastAsia"/>
          <w:b/>
          <w:bCs/>
          <w:highlight w:val="none"/>
        </w:rPr>
        <w:t>主要商务条款和要求</w:t>
      </w:r>
      <w:bookmarkEnd w:id="2"/>
      <w:bookmarkEnd w:id="3"/>
      <w:bookmarkEnd w:id="4"/>
    </w:p>
    <w:p>
      <w:pPr>
        <w:pStyle w:val="2"/>
        <w:bidi w:val="0"/>
        <w:rPr>
          <w:rFonts w:hint="eastAsia"/>
          <w:highlight w:val="none"/>
        </w:rPr>
      </w:pPr>
      <w:r>
        <w:rPr>
          <w:rFonts w:hint="eastAsia"/>
          <w:highlight w:val="none"/>
        </w:rPr>
        <w:t>1、</w:t>
      </w:r>
      <w:r>
        <w:rPr>
          <w:rFonts w:hint="eastAsia"/>
          <w:highlight w:val="none"/>
          <w:lang w:eastAsia="zh-CN"/>
        </w:rPr>
        <w:t>交货</w:t>
      </w:r>
      <w:r>
        <w:rPr>
          <w:rFonts w:hint="eastAsia"/>
          <w:highlight w:val="none"/>
        </w:rPr>
        <w:t>期：自合同签订之日起</w:t>
      </w:r>
      <w:r>
        <w:rPr>
          <w:rFonts w:hint="eastAsia"/>
          <w:highlight w:val="none"/>
          <w:lang w:val="en-US" w:eastAsia="zh-CN"/>
        </w:rPr>
        <w:t>30</w:t>
      </w:r>
      <w:r>
        <w:rPr>
          <w:rFonts w:hint="eastAsia"/>
          <w:highlight w:val="none"/>
        </w:rPr>
        <w:t>个日历日。</w:t>
      </w:r>
    </w:p>
    <w:p>
      <w:pPr>
        <w:pStyle w:val="2"/>
        <w:bidi w:val="0"/>
        <w:rPr>
          <w:rFonts w:hint="eastAsia"/>
          <w:highlight w:val="none"/>
          <w:lang w:eastAsia="zh-CN"/>
        </w:rPr>
      </w:pPr>
      <w:r>
        <w:rPr>
          <w:rFonts w:hint="eastAsia"/>
          <w:highlight w:val="none"/>
          <w:lang w:val="en-US" w:eastAsia="zh-CN"/>
        </w:rPr>
        <w:t>2、</w:t>
      </w:r>
      <w:r>
        <w:rPr>
          <w:rFonts w:hint="eastAsia"/>
          <w:highlight w:val="none"/>
          <w:lang w:eastAsia="zh-CN"/>
        </w:rPr>
        <w:t>质保期：自验收合格</w:t>
      </w:r>
      <w:r>
        <w:rPr>
          <w:rFonts w:hint="eastAsia"/>
          <w:highlight w:val="none"/>
          <w:lang w:val="en-US" w:eastAsia="zh-CN"/>
        </w:rPr>
        <w:t>之日起</w:t>
      </w:r>
      <w:r>
        <w:rPr>
          <w:rFonts w:hint="eastAsia"/>
          <w:highlight w:val="none"/>
          <w:lang w:eastAsia="zh-CN"/>
        </w:rPr>
        <w:t>质保三年。</w:t>
      </w:r>
    </w:p>
    <w:p>
      <w:pPr>
        <w:pStyle w:val="2"/>
        <w:bidi w:val="0"/>
        <w:rPr>
          <w:rFonts w:hint="eastAsia"/>
          <w:highlight w:val="none"/>
        </w:rPr>
      </w:pPr>
      <w:r>
        <w:rPr>
          <w:rFonts w:hint="eastAsia"/>
          <w:highlight w:val="none"/>
          <w:lang w:val="en-US" w:eastAsia="zh-CN"/>
        </w:rPr>
        <w:t>3</w:t>
      </w:r>
      <w:r>
        <w:rPr>
          <w:rFonts w:hint="eastAsia"/>
          <w:highlight w:val="none"/>
        </w:rPr>
        <w:t>、</w:t>
      </w:r>
      <w:r>
        <w:rPr>
          <w:rFonts w:hint="eastAsia"/>
          <w:highlight w:val="none"/>
          <w:lang w:eastAsia="zh-CN"/>
        </w:rPr>
        <w:t>交货</w:t>
      </w:r>
      <w:r>
        <w:rPr>
          <w:rFonts w:hint="eastAsia"/>
          <w:highlight w:val="none"/>
        </w:rPr>
        <w:t>地点：采购人指定地点。</w:t>
      </w:r>
    </w:p>
    <w:p>
      <w:pPr>
        <w:pStyle w:val="2"/>
        <w:bidi w:val="0"/>
        <w:rPr>
          <w:rFonts w:hint="default"/>
          <w:highlight w:val="none"/>
          <w:lang w:val="en-US" w:eastAsia="zh-CN"/>
        </w:rPr>
      </w:pPr>
      <w:r>
        <w:rPr>
          <w:rFonts w:hint="eastAsia"/>
          <w:highlight w:val="none"/>
          <w:lang w:val="en-US" w:eastAsia="zh-CN"/>
        </w:rPr>
        <w:t>4</w:t>
      </w:r>
      <w:r>
        <w:rPr>
          <w:rFonts w:hint="eastAsia"/>
          <w:highlight w:val="none"/>
        </w:rPr>
        <w:t>、付款方式：</w:t>
      </w:r>
      <w:r>
        <w:rPr>
          <w:rFonts w:hint="eastAsia"/>
          <w:highlight w:val="none"/>
          <w:lang w:eastAsia="zh-CN"/>
        </w:rPr>
        <w:t>终验合格后付合同总价的</w:t>
      </w:r>
      <w:r>
        <w:rPr>
          <w:rFonts w:hint="eastAsia"/>
          <w:highlight w:val="none"/>
          <w:lang w:val="en-US" w:eastAsia="zh-CN"/>
        </w:rPr>
        <w:t>100%。</w:t>
      </w:r>
    </w:p>
    <w:p>
      <w:pPr>
        <w:pStyle w:val="2"/>
        <w:bidi w:val="0"/>
        <w:rPr>
          <w:rFonts w:hint="eastAsia"/>
          <w:highlight w:val="none"/>
        </w:rPr>
      </w:pPr>
      <w:r>
        <w:rPr>
          <w:rFonts w:hint="eastAsia"/>
          <w:highlight w:val="none"/>
          <w:lang w:val="en-US" w:eastAsia="zh-CN"/>
        </w:rPr>
        <w:t>5</w:t>
      </w:r>
      <w:r>
        <w:rPr>
          <w:rFonts w:hint="eastAsia"/>
          <w:highlight w:val="none"/>
        </w:rPr>
        <w:t>、验收：由采购人负责组织验收。</w:t>
      </w:r>
    </w:p>
    <w:p>
      <w:pPr>
        <w:pStyle w:val="2"/>
        <w:bidi w:val="0"/>
        <w:rPr>
          <w:rFonts w:hint="eastAsia"/>
          <w:highlight w:val="none"/>
        </w:rPr>
      </w:pPr>
      <w:r>
        <w:rPr>
          <w:rFonts w:hint="eastAsia"/>
          <w:highlight w:val="none"/>
          <w:lang w:val="en-US" w:eastAsia="zh-CN"/>
        </w:rPr>
        <w:t>6</w:t>
      </w:r>
      <w:r>
        <w:rPr>
          <w:rFonts w:hint="eastAsia"/>
          <w:highlight w:val="none"/>
        </w:rPr>
        <w:t>、验收标准：验收以合同、招标文件、投标文件、澄清、及国家相应的标准、规范等为依据。</w:t>
      </w:r>
    </w:p>
    <w:p>
      <w:pPr>
        <w:pStyle w:val="2"/>
        <w:bidi w:val="0"/>
        <w:rPr>
          <w:rFonts w:hint="eastAsia"/>
          <w:b/>
          <w:bCs/>
          <w:highlight w:val="none"/>
        </w:rPr>
      </w:pPr>
      <w:bookmarkStart w:id="5" w:name="_Toc29649"/>
      <w:r>
        <w:rPr>
          <w:rFonts w:hint="eastAsia"/>
          <w:b/>
          <w:bCs/>
          <w:highlight w:val="none"/>
        </w:rPr>
        <w:t>商务条件响应说明</w:t>
      </w:r>
      <w:bookmarkEnd w:id="5"/>
    </w:p>
    <w:p>
      <w:pPr>
        <w:pStyle w:val="2"/>
        <w:bidi w:val="0"/>
        <w:rPr>
          <w:rFonts w:hint="eastAsia"/>
          <w:highlight w:val="none"/>
        </w:rPr>
      </w:pPr>
      <w:r>
        <w:rPr>
          <w:rFonts w:hint="eastAsia"/>
          <w:highlight w:val="none"/>
        </w:rPr>
        <w:t>1、主要商务条款为合同条款的补充内容，与合同格式中规定不一致的，以本商务条</w:t>
      </w:r>
      <w:bookmarkStart w:id="9" w:name="_GoBack"/>
      <w:r>
        <w:rPr>
          <w:rFonts w:hint="eastAsia"/>
          <w:highlight w:val="none"/>
        </w:rPr>
        <w:t>款</w:t>
      </w:r>
      <w:bookmarkEnd w:id="9"/>
      <w:r>
        <w:rPr>
          <w:rFonts w:hint="eastAsia"/>
          <w:highlight w:val="none"/>
        </w:rPr>
        <w:t>为准。</w:t>
      </w:r>
    </w:p>
    <w:p>
      <w:pPr>
        <w:pStyle w:val="2"/>
        <w:bidi w:val="0"/>
        <w:rPr>
          <w:rFonts w:hint="eastAsia"/>
          <w:highlight w:val="none"/>
        </w:rPr>
      </w:pPr>
      <w:r>
        <w:rPr>
          <w:rFonts w:hint="eastAsia"/>
          <w:highlight w:val="none"/>
        </w:rPr>
        <w:t>2、投标人在投标文件中应对上表所列的商务条款和要求做出逐条响应，投标人对商务条款的响应将作为合同协议书和合同专用条款的主要内容。</w:t>
      </w:r>
    </w:p>
    <w:p>
      <w:pPr>
        <w:pStyle w:val="2"/>
        <w:bidi w:val="0"/>
        <w:rPr>
          <w:rFonts w:hint="eastAsia"/>
          <w:highlight w:val="none"/>
        </w:rPr>
      </w:pPr>
      <w:r>
        <w:rPr>
          <w:rFonts w:hint="eastAsia"/>
          <w:highlight w:val="none"/>
        </w:rPr>
        <w:t>3、主要商务条款为实质性要求，不接受负偏离。</w:t>
      </w:r>
    </w:p>
    <w:p>
      <w:pPr>
        <w:bidi w:val="0"/>
        <w:rPr>
          <w:rFonts w:hint="eastAsia"/>
          <w:b/>
          <w:bCs/>
          <w:highlight w:val="none"/>
          <w:lang w:eastAsia="zh-CN"/>
        </w:rPr>
      </w:pPr>
      <w:bookmarkStart w:id="6" w:name="_Toc32313"/>
      <w:bookmarkStart w:id="7" w:name="_Toc22740"/>
      <w:bookmarkStart w:id="8" w:name="_Toc71729641"/>
      <w:r>
        <w:rPr>
          <w:rFonts w:hint="eastAsia"/>
          <w:b/>
          <w:bCs/>
          <w:highlight w:val="none"/>
        </w:rPr>
        <w:t>二、</w:t>
      </w:r>
      <w:bookmarkEnd w:id="6"/>
      <w:bookmarkEnd w:id="7"/>
      <w:bookmarkEnd w:id="8"/>
      <w:r>
        <w:rPr>
          <w:rFonts w:hint="eastAsia"/>
          <w:b/>
          <w:bCs/>
          <w:highlight w:val="none"/>
          <w:lang w:eastAsia="zh-CN"/>
        </w:rPr>
        <w:t>技术参数</w:t>
      </w:r>
    </w:p>
    <w:p>
      <w:pPr>
        <w:pStyle w:val="2"/>
        <w:bidi w:val="0"/>
      </w:pPr>
      <w:r>
        <w:rPr>
          <w:rFonts w:hint="eastAsia"/>
          <w:lang w:eastAsia="zh-CN"/>
        </w:rPr>
        <w:t>（另附）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ZTY5MGJkNGQ1NTc4OTQ1ZDRmM2NkYmUwMWUzODIifQ=="/>
  </w:docVars>
  <w:rsids>
    <w:rsidRoot w:val="1C0E3DAB"/>
    <w:rsid w:val="002D76F8"/>
    <w:rsid w:val="005664EF"/>
    <w:rsid w:val="01A578B0"/>
    <w:rsid w:val="02F44BD7"/>
    <w:rsid w:val="037031BE"/>
    <w:rsid w:val="04097F2D"/>
    <w:rsid w:val="05BB24F7"/>
    <w:rsid w:val="06B60A91"/>
    <w:rsid w:val="071C7E4D"/>
    <w:rsid w:val="079355CF"/>
    <w:rsid w:val="08583964"/>
    <w:rsid w:val="08AA74C3"/>
    <w:rsid w:val="08F44AC6"/>
    <w:rsid w:val="0930241E"/>
    <w:rsid w:val="0AB075CF"/>
    <w:rsid w:val="0AB65DF7"/>
    <w:rsid w:val="0C5074E0"/>
    <w:rsid w:val="0C847C19"/>
    <w:rsid w:val="0CE238FF"/>
    <w:rsid w:val="0DAE13AC"/>
    <w:rsid w:val="0E33352D"/>
    <w:rsid w:val="0E423B0E"/>
    <w:rsid w:val="0F12651E"/>
    <w:rsid w:val="103E2CC0"/>
    <w:rsid w:val="11370DCB"/>
    <w:rsid w:val="113B1399"/>
    <w:rsid w:val="11B11892"/>
    <w:rsid w:val="11B32640"/>
    <w:rsid w:val="12146A20"/>
    <w:rsid w:val="122D739D"/>
    <w:rsid w:val="129920CA"/>
    <w:rsid w:val="1305001D"/>
    <w:rsid w:val="140C763F"/>
    <w:rsid w:val="14175A30"/>
    <w:rsid w:val="14441B2C"/>
    <w:rsid w:val="1477490C"/>
    <w:rsid w:val="18332214"/>
    <w:rsid w:val="184A624E"/>
    <w:rsid w:val="185705EC"/>
    <w:rsid w:val="18751CB0"/>
    <w:rsid w:val="18932E60"/>
    <w:rsid w:val="189F5EEC"/>
    <w:rsid w:val="18C54BD4"/>
    <w:rsid w:val="18E05285"/>
    <w:rsid w:val="18EE108B"/>
    <w:rsid w:val="19552157"/>
    <w:rsid w:val="197E4C62"/>
    <w:rsid w:val="19EA2699"/>
    <w:rsid w:val="1A3A430A"/>
    <w:rsid w:val="1AA723EF"/>
    <w:rsid w:val="1AB364EA"/>
    <w:rsid w:val="1ABB4AAF"/>
    <w:rsid w:val="1BD01759"/>
    <w:rsid w:val="1BD712B5"/>
    <w:rsid w:val="1C0E3DAB"/>
    <w:rsid w:val="1CD852F6"/>
    <w:rsid w:val="1D182FF2"/>
    <w:rsid w:val="1D233577"/>
    <w:rsid w:val="1D473F25"/>
    <w:rsid w:val="1DED4ACF"/>
    <w:rsid w:val="1E1F4CFB"/>
    <w:rsid w:val="1E3903F0"/>
    <w:rsid w:val="1EB70AA0"/>
    <w:rsid w:val="1EC40982"/>
    <w:rsid w:val="1F2C0EB1"/>
    <w:rsid w:val="1FAA771C"/>
    <w:rsid w:val="211D3139"/>
    <w:rsid w:val="218A4D27"/>
    <w:rsid w:val="21A85236"/>
    <w:rsid w:val="21A919BB"/>
    <w:rsid w:val="21FD307F"/>
    <w:rsid w:val="22493FFD"/>
    <w:rsid w:val="2348501B"/>
    <w:rsid w:val="236711BA"/>
    <w:rsid w:val="23691D6D"/>
    <w:rsid w:val="238947BC"/>
    <w:rsid w:val="240035CC"/>
    <w:rsid w:val="24240A92"/>
    <w:rsid w:val="24422247"/>
    <w:rsid w:val="2515209A"/>
    <w:rsid w:val="251D6DF2"/>
    <w:rsid w:val="26753646"/>
    <w:rsid w:val="26A16FA1"/>
    <w:rsid w:val="26CD7B41"/>
    <w:rsid w:val="26E24CF3"/>
    <w:rsid w:val="26F1759A"/>
    <w:rsid w:val="272E13D1"/>
    <w:rsid w:val="27452B08"/>
    <w:rsid w:val="279F5225"/>
    <w:rsid w:val="28352E30"/>
    <w:rsid w:val="2845181D"/>
    <w:rsid w:val="284C4A2B"/>
    <w:rsid w:val="285B088E"/>
    <w:rsid w:val="28E54415"/>
    <w:rsid w:val="293C408D"/>
    <w:rsid w:val="29DA7C47"/>
    <w:rsid w:val="29FC72BE"/>
    <w:rsid w:val="2A0456FA"/>
    <w:rsid w:val="2A1A4684"/>
    <w:rsid w:val="2A3D74C9"/>
    <w:rsid w:val="2A5E7B42"/>
    <w:rsid w:val="2B016B30"/>
    <w:rsid w:val="2B2C3433"/>
    <w:rsid w:val="2C6303E3"/>
    <w:rsid w:val="2CA571E1"/>
    <w:rsid w:val="2D7C1E84"/>
    <w:rsid w:val="2D900ABF"/>
    <w:rsid w:val="2D9D2E4A"/>
    <w:rsid w:val="2DA032D8"/>
    <w:rsid w:val="2E156F0B"/>
    <w:rsid w:val="2E350C7B"/>
    <w:rsid w:val="2E4E50C7"/>
    <w:rsid w:val="2EDF519D"/>
    <w:rsid w:val="2F194E41"/>
    <w:rsid w:val="2F9F081F"/>
    <w:rsid w:val="30367FB6"/>
    <w:rsid w:val="30E546C5"/>
    <w:rsid w:val="314A30F4"/>
    <w:rsid w:val="315C5D1A"/>
    <w:rsid w:val="31DA3D9D"/>
    <w:rsid w:val="326B4AF3"/>
    <w:rsid w:val="32AC7A09"/>
    <w:rsid w:val="32C05A76"/>
    <w:rsid w:val="331F1C82"/>
    <w:rsid w:val="33A53762"/>
    <w:rsid w:val="34923AF3"/>
    <w:rsid w:val="34EF1C5D"/>
    <w:rsid w:val="359F2163"/>
    <w:rsid w:val="35A04F88"/>
    <w:rsid w:val="366527BC"/>
    <w:rsid w:val="36F54B47"/>
    <w:rsid w:val="3732668D"/>
    <w:rsid w:val="37B02423"/>
    <w:rsid w:val="382A4631"/>
    <w:rsid w:val="383F7014"/>
    <w:rsid w:val="38425984"/>
    <w:rsid w:val="38604B0B"/>
    <w:rsid w:val="3864496B"/>
    <w:rsid w:val="38900B05"/>
    <w:rsid w:val="38D53DAF"/>
    <w:rsid w:val="3908694C"/>
    <w:rsid w:val="39737AB4"/>
    <w:rsid w:val="39750A9E"/>
    <w:rsid w:val="39B6005C"/>
    <w:rsid w:val="39E920CE"/>
    <w:rsid w:val="3A233AC0"/>
    <w:rsid w:val="3A346D7F"/>
    <w:rsid w:val="3A6D0C02"/>
    <w:rsid w:val="3B2C1D23"/>
    <w:rsid w:val="3B684A83"/>
    <w:rsid w:val="3B6B704D"/>
    <w:rsid w:val="3B8E1539"/>
    <w:rsid w:val="3BC341C3"/>
    <w:rsid w:val="3BE86656"/>
    <w:rsid w:val="3C4B438E"/>
    <w:rsid w:val="3CB0446D"/>
    <w:rsid w:val="3D23582A"/>
    <w:rsid w:val="3D667476"/>
    <w:rsid w:val="3DF77C37"/>
    <w:rsid w:val="3DFC5C92"/>
    <w:rsid w:val="3E1A3480"/>
    <w:rsid w:val="3E803150"/>
    <w:rsid w:val="3EE13DB5"/>
    <w:rsid w:val="3F035A34"/>
    <w:rsid w:val="3F0A17D1"/>
    <w:rsid w:val="3F5720D9"/>
    <w:rsid w:val="3F7E0F66"/>
    <w:rsid w:val="3FBF425A"/>
    <w:rsid w:val="40103C76"/>
    <w:rsid w:val="408F4758"/>
    <w:rsid w:val="40A046E3"/>
    <w:rsid w:val="40C51A42"/>
    <w:rsid w:val="427B4AEC"/>
    <w:rsid w:val="429207D0"/>
    <w:rsid w:val="43070CF7"/>
    <w:rsid w:val="437E1C3A"/>
    <w:rsid w:val="440D119E"/>
    <w:rsid w:val="44375915"/>
    <w:rsid w:val="4486712F"/>
    <w:rsid w:val="45F60A02"/>
    <w:rsid w:val="461B603C"/>
    <w:rsid w:val="463937DA"/>
    <w:rsid w:val="467608A0"/>
    <w:rsid w:val="46B42A0C"/>
    <w:rsid w:val="46D43EC2"/>
    <w:rsid w:val="47B27283"/>
    <w:rsid w:val="47CF4572"/>
    <w:rsid w:val="47F32109"/>
    <w:rsid w:val="48430121"/>
    <w:rsid w:val="486E4F1B"/>
    <w:rsid w:val="48B76C85"/>
    <w:rsid w:val="491A4D92"/>
    <w:rsid w:val="491B756D"/>
    <w:rsid w:val="491D1EAD"/>
    <w:rsid w:val="4955226D"/>
    <w:rsid w:val="49CD2CF9"/>
    <w:rsid w:val="4A02194D"/>
    <w:rsid w:val="4A3F128D"/>
    <w:rsid w:val="4A520312"/>
    <w:rsid w:val="4A69132C"/>
    <w:rsid w:val="4ABC5DAA"/>
    <w:rsid w:val="4ADF17E2"/>
    <w:rsid w:val="4B0C76DC"/>
    <w:rsid w:val="4B38435D"/>
    <w:rsid w:val="4BAF1073"/>
    <w:rsid w:val="4BFE5E1F"/>
    <w:rsid w:val="4C3069AA"/>
    <w:rsid w:val="4C426559"/>
    <w:rsid w:val="4CA07F3D"/>
    <w:rsid w:val="4CD40D75"/>
    <w:rsid w:val="4CEC1053"/>
    <w:rsid w:val="4D6C5536"/>
    <w:rsid w:val="4DE71173"/>
    <w:rsid w:val="4E1370A6"/>
    <w:rsid w:val="4E7E51A8"/>
    <w:rsid w:val="4EC90EBB"/>
    <w:rsid w:val="4EE301FC"/>
    <w:rsid w:val="4F4C3B57"/>
    <w:rsid w:val="4F844A74"/>
    <w:rsid w:val="4FF1124F"/>
    <w:rsid w:val="501606B4"/>
    <w:rsid w:val="507F3CC8"/>
    <w:rsid w:val="509072F9"/>
    <w:rsid w:val="50AD19D5"/>
    <w:rsid w:val="50AD5EB1"/>
    <w:rsid w:val="50CF7A7A"/>
    <w:rsid w:val="51484FFD"/>
    <w:rsid w:val="514930BD"/>
    <w:rsid w:val="51620516"/>
    <w:rsid w:val="51762CA5"/>
    <w:rsid w:val="52B73AA1"/>
    <w:rsid w:val="54130FD2"/>
    <w:rsid w:val="554C7D7D"/>
    <w:rsid w:val="555C10B5"/>
    <w:rsid w:val="55C50D36"/>
    <w:rsid w:val="55D721F7"/>
    <w:rsid w:val="567A3C01"/>
    <w:rsid w:val="56D84688"/>
    <w:rsid w:val="578F2F08"/>
    <w:rsid w:val="57AC18B9"/>
    <w:rsid w:val="57B671B5"/>
    <w:rsid w:val="58545C38"/>
    <w:rsid w:val="58C60BDD"/>
    <w:rsid w:val="5A4E14E3"/>
    <w:rsid w:val="5AF1428E"/>
    <w:rsid w:val="5B574444"/>
    <w:rsid w:val="5B7D0048"/>
    <w:rsid w:val="5C13231C"/>
    <w:rsid w:val="5C4F199B"/>
    <w:rsid w:val="5C5D6916"/>
    <w:rsid w:val="5CB13FB8"/>
    <w:rsid w:val="5D1D27B6"/>
    <w:rsid w:val="5D1F2CA1"/>
    <w:rsid w:val="5DAF2F16"/>
    <w:rsid w:val="5DB670E1"/>
    <w:rsid w:val="5E140A14"/>
    <w:rsid w:val="5EFB0D91"/>
    <w:rsid w:val="5F0B65DF"/>
    <w:rsid w:val="5F16073B"/>
    <w:rsid w:val="5F4D7C9E"/>
    <w:rsid w:val="5F550C4D"/>
    <w:rsid w:val="5F5750E4"/>
    <w:rsid w:val="602D1672"/>
    <w:rsid w:val="60C04379"/>
    <w:rsid w:val="610C2268"/>
    <w:rsid w:val="61806529"/>
    <w:rsid w:val="61822B4D"/>
    <w:rsid w:val="61AC7DCD"/>
    <w:rsid w:val="62421E54"/>
    <w:rsid w:val="634D793F"/>
    <w:rsid w:val="63A73288"/>
    <w:rsid w:val="641D75EA"/>
    <w:rsid w:val="64D03408"/>
    <w:rsid w:val="64D2059C"/>
    <w:rsid w:val="65262996"/>
    <w:rsid w:val="66734B1E"/>
    <w:rsid w:val="66AE2ECB"/>
    <w:rsid w:val="688367F6"/>
    <w:rsid w:val="691D2203"/>
    <w:rsid w:val="693F00B4"/>
    <w:rsid w:val="6A062180"/>
    <w:rsid w:val="6C1E148A"/>
    <w:rsid w:val="6C3C0B10"/>
    <w:rsid w:val="6D560EAF"/>
    <w:rsid w:val="6D5D5CA4"/>
    <w:rsid w:val="6DAF4F1E"/>
    <w:rsid w:val="6DB6600B"/>
    <w:rsid w:val="6DC03D6F"/>
    <w:rsid w:val="6E766C02"/>
    <w:rsid w:val="6F59060D"/>
    <w:rsid w:val="70790D5F"/>
    <w:rsid w:val="70F01F1D"/>
    <w:rsid w:val="71414521"/>
    <w:rsid w:val="71A92941"/>
    <w:rsid w:val="71EE3819"/>
    <w:rsid w:val="72131EB6"/>
    <w:rsid w:val="728B71CB"/>
    <w:rsid w:val="72A1534B"/>
    <w:rsid w:val="72A76CFE"/>
    <w:rsid w:val="72B26CC9"/>
    <w:rsid w:val="72F20294"/>
    <w:rsid w:val="732C7987"/>
    <w:rsid w:val="73BF4CC1"/>
    <w:rsid w:val="743950BE"/>
    <w:rsid w:val="74F257DC"/>
    <w:rsid w:val="7535660C"/>
    <w:rsid w:val="7545419A"/>
    <w:rsid w:val="769508C3"/>
    <w:rsid w:val="77015E79"/>
    <w:rsid w:val="779C3243"/>
    <w:rsid w:val="77B36FDB"/>
    <w:rsid w:val="781B3048"/>
    <w:rsid w:val="793D653B"/>
    <w:rsid w:val="7A3031F7"/>
    <w:rsid w:val="7A5F66BB"/>
    <w:rsid w:val="7B132478"/>
    <w:rsid w:val="7B1511FF"/>
    <w:rsid w:val="7B67482F"/>
    <w:rsid w:val="7B8749B6"/>
    <w:rsid w:val="7B930D5A"/>
    <w:rsid w:val="7BEC4A0A"/>
    <w:rsid w:val="7C5F71AA"/>
    <w:rsid w:val="7C686FC4"/>
    <w:rsid w:val="7D261E86"/>
    <w:rsid w:val="7E372B56"/>
    <w:rsid w:val="7E6C2DA3"/>
    <w:rsid w:val="7E805046"/>
    <w:rsid w:val="7E8B17AA"/>
    <w:rsid w:val="7EE36D8C"/>
    <w:rsid w:val="7EFB4B7B"/>
    <w:rsid w:val="7FAC2403"/>
    <w:rsid w:val="7FC6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jc w:val="both"/>
    </w:pPr>
    <w:rPr>
      <w:rFonts w:ascii="宋体" w:hAnsi="宋体" w:eastAsia="宋体" w:cs="宋体"/>
      <w:kern w:val="2"/>
      <w:sz w:val="28"/>
      <w:szCs w:val="28"/>
      <w:lang w:val="en-US" w:eastAsia="zh-CN" w:bidi="ar-SA"/>
    </w:rPr>
  </w:style>
  <w:style w:type="paragraph" w:styleId="4">
    <w:name w:val="heading 1"/>
    <w:basedOn w:val="1"/>
    <w:next w:val="1"/>
    <w:link w:val="19"/>
    <w:autoRedefine/>
    <w:qFormat/>
    <w:uiPriority w:val="0"/>
    <w:pPr>
      <w:spacing w:beforeAutospacing="0" w:afterAutospacing="0"/>
      <w:jc w:val="center"/>
      <w:outlineLvl w:val="0"/>
    </w:pPr>
    <w:rPr>
      <w:rFonts w:hint="eastAsia" w:ascii="宋体" w:hAnsi="宋体" w:eastAsia="宋体" w:cs="宋体"/>
      <w:b/>
      <w:bCs/>
      <w:kern w:val="44"/>
      <w:sz w:val="32"/>
      <w:szCs w:val="32"/>
      <w:lang w:bidi="ar"/>
    </w:rPr>
  </w:style>
  <w:style w:type="paragraph" w:styleId="5">
    <w:name w:val="heading 2"/>
    <w:basedOn w:val="1"/>
    <w:next w:val="1"/>
    <w:link w:val="26"/>
    <w:autoRedefine/>
    <w:semiHidden/>
    <w:unhideWhenUsed/>
    <w:qFormat/>
    <w:uiPriority w:val="0"/>
    <w:pPr>
      <w:keepNext w:val="0"/>
      <w:widowControl w:val="0"/>
      <w:wordWrap w:val="0"/>
      <w:spacing w:line="360" w:lineRule="auto"/>
      <w:jc w:val="center"/>
      <w:outlineLvl w:val="1"/>
    </w:pPr>
    <w:rPr>
      <w:rFonts w:cs="宋体"/>
      <w:b/>
    </w:rPr>
  </w:style>
  <w:style w:type="paragraph" w:styleId="6">
    <w:name w:val="heading 3"/>
    <w:basedOn w:val="1"/>
    <w:next w:val="1"/>
    <w:link w:val="20"/>
    <w:autoRedefine/>
    <w:semiHidden/>
    <w:unhideWhenUsed/>
    <w:qFormat/>
    <w:uiPriority w:val="0"/>
    <w:pPr>
      <w:keepNext w:val="0"/>
      <w:wordWrap w:val="0"/>
      <w:autoSpaceDE/>
      <w:autoSpaceDN/>
      <w:adjustRightInd w:val="0"/>
      <w:snapToGrid w:val="0"/>
      <w:spacing w:line="360" w:lineRule="auto"/>
      <w:jc w:val="left"/>
      <w:outlineLvl w:val="2"/>
    </w:pPr>
    <w:rPr>
      <w:rFonts w:ascii="宋体" w:hAnsi="宋体"/>
      <w:b/>
    </w:rPr>
  </w:style>
  <w:style w:type="paragraph" w:styleId="7">
    <w:name w:val="heading 4"/>
    <w:basedOn w:val="1"/>
    <w:next w:val="1"/>
    <w:autoRedefine/>
    <w:semiHidden/>
    <w:unhideWhenUsed/>
    <w:qFormat/>
    <w:uiPriority w:val="0"/>
    <w:pPr>
      <w:keepNext w:val="0"/>
      <w:keepLines w:val="0"/>
      <w:adjustRightInd w:val="0"/>
      <w:snapToGrid w:val="0"/>
      <w:spacing w:beforeLines="0" w:beforeAutospacing="0" w:afterLines="0" w:afterAutospacing="0" w:line="360" w:lineRule="auto"/>
      <w:outlineLvl w:val="3"/>
    </w:pPr>
    <w:rPr>
      <w:rFonts w:ascii="宋体" w:hAnsi="宋体" w:eastAsia="宋体"/>
      <w:b/>
      <w:snapToGrid w:val="0"/>
    </w:rPr>
  </w:style>
  <w:style w:type="character" w:default="1" w:styleId="18">
    <w:name w:val="Default Paragraph Font"/>
    <w:autoRedefine/>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link w:val="24"/>
    <w:autoRedefine/>
    <w:qFormat/>
    <w:uiPriority w:val="0"/>
    <w:pPr>
      <w:widowControl w:val="0"/>
      <w:wordWrap w:val="0"/>
      <w:adjustRightInd w:val="0"/>
      <w:snapToGrid w:val="0"/>
      <w:spacing w:line="360" w:lineRule="auto"/>
      <w:ind w:firstLine="560" w:firstLineChars="200"/>
    </w:pPr>
    <w:rPr>
      <w:rFonts w:ascii="宋体" w:hAnsi="宋体" w:eastAsia="宋体" w:cs="宋体"/>
      <w:sz w:val="28"/>
      <w:szCs w:val="28"/>
    </w:rPr>
  </w:style>
  <w:style w:type="paragraph" w:styleId="3">
    <w:name w:val="Body Text"/>
    <w:basedOn w:val="1"/>
    <w:next w:val="1"/>
    <w:autoRedefine/>
    <w:qFormat/>
    <w:uiPriority w:val="0"/>
    <w:pPr>
      <w:adjustRightInd w:val="0"/>
      <w:snapToGrid w:val="0"/>
      <w:spacing w:line="360" w:lineRule="auto"/>
      <w:jc w:val="left"/>
    </w:pPr>
    <w:rPr>
      <w:rFonts w:ascii="宋体" w:hAnsi="宋体" w:eastAsia="宋体" w:cs="宋体"/>
      <w:kern w:val="2"/>
      <w:sz w:val="24"/>
      <w:szCs w:val="24"/>
      <w:lang w:eastAsia="zh-CN"/>
    </w:rPr>
  </w:style>
  <w:style w:type="paragraph" w:styleId="8">
    <w:name w:val="Normal Indent"/>
    <w:basedOn w:val="1"/>
    <w:next w:val="1"/>
    <w:autoRedefine/>
    <w:qFormat/>
    <w:uiPriority w:val="0"/>
    <w:pPr>
      <w:adjustRightInd/>
      <w:snapToGrid/>
      <w:ind w:firstLine="420" w:firstLineChars="200"/>
    </w:pPr>
  </w:style>
  <w:style w:type="paragraph" w:styleId="9">
    <w:name w:val="Body Text Indent"/>
    <w:basedOn w:val="1"/>
    <w:autoRedefine/>
    <w:qFormat/>
    <w:uiPriority w:val="0"/>
    <w:pPr>
      <w:adjustRightInd w:val="0"/>
      <w:snapToGrid w:val="0"/>
      <w:spacing w:line="360" w:lineRule="auto"/>
      <w:ind w:firstLine="480" w:firstLineChars="200"/>
    </w:pPr>
    <w:rPr>
      <w:szCs w:val="24"/>
    </w:rPr>
  </w:style>
  <w:style w:type="paragraph" w:styleId="10">
    <w:name w:val="toc 3"/>
    <w:basedOn w:val="1"/>
    <w:next w:val="1"/>
    <w:autoRedefine/>
    <w:qFormat/>
    <w:uiPriority w:val="0"/>
    <w:pPr>
      <w:ind w:left="0" w:leftChars="0" w:firstLine="643" w:firstLineChars="200"/>
      <w:jc w:val="left"/>
    </w:pPr>
    <w:rPr>
      <w:rFonts w:ascii="宋体" w:hAnsi="宋体" w:eastAsia="宋体" w:cs="宋体"/>
    </w:rPr>
  </w:style>
  <w:style w:type="paragraph" w:styleId="11">
    <w:name w:val="footer"/>
    <w:basedOn w:val="1"/>
    <w:next w:val="1"/>
    <w:autoRedefine/>
    <w:qFormat/>
    <w:uiPriority w:val="0"/>
    <w:pPr>
      <w:spacing w:line="240" w:lineRule="auto"/>
    </w:pPr>
    <w:rPr>
      <w:sz w:val="21"/>
      <w:szCs w:val="21"/>
    </w:rPr>
  </w:style>
  <w:style w:type="paragraph" w:styleId="12">
    <w:name w:val="header"/>
    <w:basedOn w:val="1"/>
    <w:link w:val="22"/>
    <w:autoRedefine/>
    <w:qFormat/>
    <w:uiPriority w:val="0"/>
    <w:pPr>
      <w:pBdr>
        <w:bottom w:val="single" w:color="auto" w:sz="6" w:space="1"/>
      </w:pBdr>
      <w:tabs>
        <w:tab w:val="center" w:pos="4153"/>
        <w:tab w:val="right" w:pos="8306"/>
      </w:tabs>
      <w:wordWrap w:val="0"/>
      <w:adjustRightInd w:val="0"/>
      <w:snapToGrid w:val="0"/>
      <w:spacing w:line="240" w:lineRule="atLeast"/>
      <w:jc w:val="center"/>
    </w:pPr>
    <w:rPr>
      <w:sz w:val="21"/>
      <w:szCs w:val="21"/>
    </w:rPr>
  </w:style>
  <w:style w:type="paragraph" w:styleId="13">
    <w:name w:val="toc 1"/>
    <w:basedOn w:val="1"/>
    <w:next w:val="1"/>
    <w:autoRedefine/>
    <w:qFormat/>
    <w:uiPriority w:val="0"/>
    <w:pPr>
      <w:spacing w:line="360" w:lineRule="auto"/>
      <w:jc w:val="left"/>
    </w:pPr>
    <w:rPr>
      <w:rFonts w:ascii="宋体" w:hAnsi="宋体" w:eastAsia="宋体" w:cs="宋体"/>
      <w:b/>
      <w:sz w:val="32"/>
      <w:szCs w:val="32"/>
    </w:rPr>
  </w:style>
  <w:style w:type="paragraph" w:styleId="14">
    <w:name w:val="toc 2"/>
    <w:basedOn w:val="1"/>
    <w:next w:val="1"/>
    <w:autoRedefine/>
    <w:qFormat/>
    <w:uiPriority w:val="0"/>
    <w:pPr>
      <w:ind w:left="0" w:leftChars="0" w:firstLine="321" w:firstLineChars="100"/>
    </w:pPr>
    <w:rPr>
      <w:rFonts w:ascii="宋体" w:hAnsi="宋体" w:eastAsia="宋体" w:cs="宋体"/>
    </w:rPr>
  </w:style>
  <w:style w:type="paragraph" w:styleId="15">
    <w:name w:val="Body Text 2"/>
    <w:basedOn w:val="1"/>
    <w:qFormat/>
    <w:uiPriority w:val="0"/>
    <w:pPr>
      <w:spacing w:after="120" w:afterLines="0" w:afterAutospacing="0" w:line="480" w:lineRule="auto"/>
    </w:pPr>
  </w:style>
  <w:style w:type="paragraph" w:styleId="16">
    <w:name w:val="Body Text First Indent 2"/>
    <w:basedOn w:val="9"/>
    <w:autoRedefine/>
    <w:qFormat/>
    <w:uiPriority w:val="0"/>
    <w:pPr>
      <w:ind w:firstLine="420" w:firstLineChars="200"/>
    </w:pPr>
  </w:style>
  <w:style w:type="character" w:customStyle="1" w:styleId="19">
    <w:name w:val="标题 1 Char"/>
    <w:link w:val="4"/>
    <w:autoRedefine/>
    <w:qFormat/>
    <w:uiPriority w:val="0"/>
    <w:rPr>
      <w:rFonts w:ascii="宋体" w:hAnsi="宋体" w:eastAsia="宋体" w:cs="宋体"/>
      <w:b/>
      <w:bCs/>
      <w:kern w:val="44"/>
      <w:sz w:val="32"/>
      <w:szCs w:val="32"/>
      <w:lang w:val="en-US" w:eastAsia="zh-CN" w:bidi="ar"/>
    </w:rPr>
  </w:style>
  <w:style w:type="character" w:customStyle="1" w:styleId="20">
    <w:name w:val="标题 3 字符"/>
    <w:link w:val="6"/>
    <w:autoRedefine/>
    <w:qFormat/>
    <w:uiPriority w:val="0"/>
    <w:rPr>
      <w:rFonts w:ascii="宋体" w:hAnsi="宋体" w:eastAsia="宋体" w:cs="宋体"/>
      <w:b/>
      <w:kern w:val="2"/>
      <w:sz w:val="28"/>
    </w:rPr>
  </w:style>
  <w:style w:type="paragraph" w:customStyle="1" w:styleId="21">
    <w:name w:val="表格"/>
    <w:basedOn w:val="1"/>
    <w:autoRedefine/>
    <w:qFormat/>
    <w:uiPriority w:val="0"/>
    <w:pPr>
      <w:wordWrap w:val="0"/>
      <w:adjustRightInd w:val="0"/>
      <w:snapToGrid w:val="0"/>
      <w:spacing w:line="420" w:lineRule="exact"/>
      <w:ind w:left="0"/>
      <w:jc w:val="center"/>
    </w:pPr>
    <w:rPr>
      <w:rFonts w:hint="eastAsia" w:ascii="宋体" w:hAnsi="宋体" w:eastAsia="宋体"/>
      <w:u w:val="none"/>
    </w:rPr>
  </w:style>
  <w:style w:type="character" w:customStyle="1" w:styleId="22">
    <w:name w:val="页眉 Char Char"/>
    <w:basedOn w:val="18"/>
    <w:link w:val="12"/>
    <w:autoRedefine/>
    <w:qFormat/>
    <w:uiPriority w:val="99"/>
    <w:rPr>
      <w:rFonts w:ascii="宋体" w:hAnsi="宋体" w:eastAsia="宋体" w:cs="宋体"/>
      <w:sz w:val="21"/>
      <w:szCs w:val="21"/>
    </w:rPr>
  </w:style>
  <w:style w:type="paragraph" w:customStyle="1" w:styleId="23">
    <w:name w:val="表格-左对齐"/>
    <w:basedOn w:val="1"/>
    <w:link w:val="25"/>
    <w:autoRedefine/>
    <w:qFormat/>
    <w:uiPriority w:val="0"/>
    <w:pPr>
      <w:wordWrap w:val="0"/>
      <w:spacing w:line="420" w:lineRule="exact"/>
      <w:jc w:val="left"/>
    </w:pPr>
    <w:rPr>
      <w:rFonts w:hint="eastAsia"/>
    </w:rPr>
  </w:style>
  <w:style w:type="character" w:customStyle="1" w:styleId="24">
    <w:name w:val="正文首行缩进 Char"/>
    <w:link w:val="2"/>
    <w:autoRedefine/>
    <w:qFormat/>
    <w:uiPriority w:val="0"/>
    <w:rPr>
      <w:rFonts w:ascii="宋体" w:hAnsi="宋体" w:eastAsia="宋体" w:cs="宋体"/>
      <w:sz w:val="28"/>
      <w:szCs w:val="28"/>
    </w:rPr>
  </w:style>
  <w:style w:type="character" w:customStyle="1" w:styleId="25">
    <w:name w:val="表格-左对齐 Char"/>
    <w:link w:val="23"/>
    <w:autoRedefine/>
    <w:qFormat/>
    <w:uiPriority w:val="0"/>
    <w:rPr>
      <w:rFonts w:hint="eastAsia" w:ascii="宋体" w:hAnsi="宋体" w:eastAsia="宋体"/>
    </w:rPr>
  </w:style>
  <w:style w:type="character" w:customStyle="1" w:styleId="26">
    <w:name w:val="标题 2 Char"/>
    <w:link w:val="5"/>
    <w:autoRedefine/>
    <w:qFormat/>
    <w:uiPriority w:val="0"/>
    <w:rPr>
      <w:rFonts w:ascii="宋体" w:hAnsi="宋体" w:eastAsia="宋体" w:cs="宋体"/>
      <w:b/>
      <w:kern w:val="0"/>
      <w:sz w:val="28"/>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2024-07-19T05:52:00Z</dcterms:created>
  <dc:creator>7</dc:creator>
  <cp:lastModifiedBy>7</cp:lastModifiedBy>
  <dcterms:modified xsi:type="dcterms:W3CDTF">2024-07-19T05:52:47Z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828541A013334746A7AE956E0FD61A09_11</vt:lpwstr>
  </property>
</Properties>
</file>