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A6BDC">
      <w:pPr>
        <w:keepNext w:val="0"/>
        <w:keepLines w:val="0"/>
        <w:pageBreakBefore w:val="0"/>
        <w:kinsoku/>
        <w:overflowPunct/>
        <w:topLinePunct w:val="0"/>
        <w:autoSpaceDE/>
        <w:autoSpaceDN/>
        <w:bidi w:val="0"/>
        <w:adjustRightInd/>
        <w:snapToGrid/>
        <w:spacing w:line="580" w:lineRule="exact"/>
        <w:jc w:val="center"/>
        <w:textAlignment w:val="auto"/>
        <w:rPr>
          <w:b/>
          <w:bCs/>
          <w:sz w:val="36"/>
          <w:szCs w:val="44"/>
        </w:rPr>
      </w:pPr>
      <w:r>
        <w:rPr>
          <w:rFonts w:hint="eastAsia"/>
          <w:b/>
          <w:bCs/>
          <w:sz w:val="36"/>
          <w:szCs w:val="44"/>
          <w:lang w:val="en-US" w:eastAsia="zh-CN"/>
        </w:rPr>
        <w:t>乾县人民医院四级电子病历及信息化项目招标公告</w:t>
      </w:r>
    </w:p>
    <w:p w14:paraId="70967B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58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781A14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580" w:lineRule="exact"/>
        <w:ind w:left="0" w:right="0" w:firstLine="480"/>
        <w:jc w:val="both"/>
        <w:textAlignment w:val="auto"/>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四级电子病历及信息化项目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招标项目的潜在投标人应在咸阳市人民西路 29 号金方圆广场B座20层2002室获取招标文件，并于 2024年09月04日 15时00分 （北京时间）前递交投标文件。</w:t>
      </w:r>
    </w:p>
    <w:p w14:paraId="564662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8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4076BB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项目编号：SXDZZ（2024）168-1号</w:t>
      </w:r>
    </w:p>
    <w:p w14:paraId="631A6A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项目名称：四级电子病历及信息化项目</w:t>
      </w:r>
    </w:p>
    <w:p w14:paraId="1F42F4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14:paraId="2D23C5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预算金额：3,862,492.18元</w:t>
      </w:r>
    </w:p>
    <w:p w14:paraId="162BC3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309D00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合同包1(四级电子病历及信息化项目包1):</w:t>
      </w:r>
    </w:p>
    <w:p w14:paraId="6F1003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合同包预算金额：1,741,647.45元</w:t>
      </w:r>
    </w:p>
    <w:p w14:paraId="7F8F1F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合同包最高限价：1,741,647.45元</w:t>
      </w:r>
    </w:p>
    <w:tbl>
      <w:tblPr>
        <w:tblW w:w="91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65"/>
        <w:gridCol w:w="1588"/>
        <w:gridCol w:w="2051"/>
        <w:gridCol w:w="750"/>
        <w:gridCol w:w="1243"/>
        <w:gridCol w:w="1500"/>
        <w:gridCol w:w="1500"/>
      </w:tblGrid>
      <w:tr w14:paraId="664960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07" w:hRule="atLeast"/>
          <w:tblHeader/>
        </w:trPr>
        <w:tc>
          <w:tcPr>
            <w:tcW w:w="6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46C5FE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8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09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6CB699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8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09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93C34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8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8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E10AD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8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45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C04ECD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8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07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073DAF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8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07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7167E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8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最高限价(元)</w:t>
            </w:r>
          </w:p>
        </w:tc>
      </w:tr>
      <w:tr w14:paraId="59EA0C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7"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89338F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8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59D7DB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8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其他信息技术服务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EDBF69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8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电子病历应用水平四级建设</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2B618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8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45B814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8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7D87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right"/>
              <w:textAlignment w:val="auto"/>
              <w:rPr>
                <w:sz w:val="21"/>
                <w:szCs w:val="21"/>
              </w:rPr>
            </w:pPr>
            <w:r>
              <w:rPr>
                <w:rFonts w:ascii="宋体" w:hAnsi="宋体" w:eastAsia="宋体" w:cs="宋体"/>
                <w:kern w:val="0"/>
                <w:sz w:val="21"/>
                <w:szCs w:val="21"/>
                <w:bdr w:val="none" w:color="auto" w:sz="0" w:space="0"/>
                <w:lang w:val="en-US" w:eastAsia="zh-CN" w:bidi="ar"/>
              </w:rPr>
              <w:t>1,741,647.45</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A1074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right"/>
              <w:textAlignment w:val="auto"/>
              <w:rPr>
                <w:sz w:val="21"/>
                <w:szCs w:val="21"/>
              </w:rPr>
            </w:pPr>
            <w:r>
              <w:rPr>
                <w:rFonts w:ascii="宋体" w:hAnsi="宋体" w:eastAsia="宋体" w:cs="宋体"/>
                <w:kern w:val="0"/>
                <w:sz w:val="21"/>
                <w:szCs w:val="21"/>
                <w:bdr w:val="none" w:color="auto" w:sz="0" w:space="0"/>
                <w:lang w:val="en-US" w:eastAsia="zh-CN" w:bidi="ar"/>
              </w:rPr>
              <w:t>1,741,647.45</w:t>
            </w:r>
          </w:p>
        </w:tc>
      </w:tr>
    </w:tbl>
    <w:p w14:paraId="410522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1D46CC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合同履行期限：供货期：自合同签订之日起150个日历天（具体服务起止日期可随合同签订时间相应顺延），服务期：自验收合格之日起12个月</w:t>
      </w:r>
    </w:p>
    <w:p w14:paraId="7E585F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合同包2(四级电子病历及信息化项目包2):</w:t>
      </w:r>
    </w:p>
    <w:p w14:paraId="124F54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合同包预算金额：2,120,844.73元</w:t>
      </w:r>
    </w:p>
    <w:p w14:paraId="57DC76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合同包最高限价：2,120,844.73元</w:t>
      </w:r>
    </w:p>
    <w:tbl>
      <w:tblPr>
        <w:tblW w:w="911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63"/>
        <w:gridCol w:w="1776"/>
        <w:gridCol w:w="1606"/>
        <w:gridCol w:w="755"/>
        <w:gridCol w:w="1418"/>
        <w:gridCol w:w="1500"/>
        <w:gridCol w:w="1500"/>
      </w:tblGrid>
      <w:tr w14:paraId="750019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354" w:hRule="atLeast"/>
          <w:tblHeader/>
        </w:trPr>
        <w:tc>
          <w:tcPr>
            <w:tcW w:w="57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02E67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8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7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896E1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8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7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2957A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8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85FB6B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8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32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64B3D3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8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1B9BBA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8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A0FCDF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8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最高限价(元)</w:t>
            </w:r>
          </w:p>
        </w:tc>
      </w:tr>
      <w:tr w14:paraId="0BA4D4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44"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6E5023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8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39489D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8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其他信息技术服务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05CB23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8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信息化建设</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CA22B0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8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E2B5A4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8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08D03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right"/>
              <w:textAlignment w:val="auto"/>
              <w:rPr>
                <w:sz w:val="21"/>
                <w:szCs w:val="21"/>
              </w:rPr>
            </w:pPr>
            <w:r>
              <w:rPr>
                <w:rFonts w:ascii="宋体" w:hAnsi="宋体" w:eastAsia="宋体" w:cs="宋体"/>
                <w:kern w:val="0"/>
                <w:sz w:val="21"/>
                <w:szCs w:val="21"/>
                <w:bdr w:val="none" w:color="auto" w:sz="0" w:space="0"/>
                <w:lang w:val="en-US" w:eastAsia="zh-CN" w:bidi="ar"/>
              </w:rPr>
              <w:t>2,120,844.73</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55F1D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right"/>
              <w:textAlignment w:val="auto"/>
              <w:rPr>
                <w:sz w:val="21"/>
                <w:szCs w:val="21"/>
              </w:rPr>
            </w:pPr>
            <w:r>
              <w:rPr>
                <w:rFonts w:ascii="宋体" w:hAnsi="宋体" w:eastAsia="宋体" w:cs="宋体"/>
                <w:kern w:val="0"/>
                <w:sz w:val="21"/>
                <w:szCs w:val="21"/>
                <w:bdr w:val="none" w:color="auto" w:sz="0" w:space="0"/>
                <w:lang w:val="en-US" w:eastAsia="zh-CN" w:bidi="ar"/>
              </w:rPr>
              <w:t>2,120,844.73</w:t>
            </w:r>
          </w:p>
        </w:tc>
      </w:tr>
    </w:tbl>
    <w:p w14:paraId="563BD1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6399F5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合同履行期限：供货期：自合同签订之日起150个日历天（具体服务起止日期可随合同签订时间相应顺延），服务期：自验收合格之日起12个月</w:t>
      </w:r>
    </w:p>
    <w:p w14:paraId="3B6E5B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8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77DCAF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4E80C0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3EF626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合同包1(四级电子病历及信息化项目包1)落实政府采购政策需满足的资格要求如下:</w:t>
      </w:r>
    </w:p>
    <w:p w14:paraId="51588E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（4）《国务院办公厅关于建立政府强制采购节能</w:t>
      </w:r>
      <w:bookmarkStart w:id="0" w:name="_GoBack"/>
      <w:bookmarkEnd w:id="0"/>
      <w:r>
        <w:rPr>
          <w:rFonts w:hint="eastAsia" w:ascii="微软雅黑" w:hAnsi="微软雅黑" w:eastAsia="微软雅黑" w:cs="微软雅黑"/>
          <w:i w:val="0"/>
          <w:iCs w:val="0"/>
          <w:caps w:val="0"/>
          <w:color w:val="333333"/>
          <w:spacing w:val="0"/>
          <w:sz w:val="21"/>
          <w:szCs w:val="21"/>
          <w:bdr w:val="none" w:color="auto" w:sz="0" w:space="0"/>
          <w:shd w:val="clear" w:fill="FFFFFF"/>
        </w:rPr>
        <w:t>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（5）《关于印发环境标志产品政府采购品目清单的通知》（财库〔2019〕18号）；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（6）《关于印发节能产品政府采购品目清单的通知》（财库〔2019〕19号）；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（7）《关于促进残疾人就业政府采购政策的通知》财库〔2017〕141号；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（9）《财政部农业农村部国家乡村振兴局关于运用政府采购政策支持乡村产业振兴的通知》（财库〔2021〕19号）；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（11）《陕西省财政厅关于加快推进我省中小企业政府采购信用融资工作的通知》（陕财办采〔2020〕15号）；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（12）《陕西省财政厅关于进一步加强政府绿色采购有关问题的通知》（陕财办采〔2021〕29号）；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（13）其他需要落实的政府采购政策。</w:t>
      </w:r>
    </w:p>
    <w:p w14:paraId="1C17F7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合同包2(四级电子病历及信息化项目包2)落实政府采购政策需满足的资格要求如下:</w:t>
      </w:r>
    </w:p>
    <w:p w14:paraId="340AB1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同包1</w:t>
      </w:r>
    </w:p>
    <w:p w14:paraId="57EC7C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510B71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合同包1(四级电子病历及信息化项目包1)特定资格要求如下:</w:t>
      </w:r>
    </w:p>
    <w:p w14:paraId="34B5A8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营业执照等主体资格证明文件：投标人应具有独立承担民事责任的能力的企业法人、事业法人、其他组织或自然人，出具合法有效的营业执照等相关证明文件，自然人参与的提供其身份证明；2、法人身份证明或法定代表人授权书：法定代表人直接参加投标的，须出具法人身份证明（含法人身份证原件、复印件及近三个月社保参保证明）；法定代表人授权代表参加投标的，须出具法定代表人授权书（含法人、被授权人身份证复印件）、被授权人身份证原件及近三个月社保参保证明；3、书面声明：出具参加本次采购活动前三年内在经营活动中没有重大违法记录的书面声明;4、财务状况报告：提供2023年度经审计的财务报告（成立时间至提交投标文件截止时间不足一年的可提供成立后任意时段的资产负债表），或在投标截止时间前六个月内其基本开户银行出具的资信证明；5、社会保障资金缴纳证明：提供投标截止时间前6个月内任意一个月已缴纳的社会保障资金缴存单据或社保机构开具的社会保险参保缴费情况证明，依法不需要缴纳社会保障资金的应提供相关文件证明；6、税收缴纳证明：提供投标截止时间前6个月内任意一个月已缴纳的完税凭证或税务机关开具的完税证明（任意税种），依法免税的单位应提供相关证明材料；7、信誉要求：供应商不得为“中国执行信息公开网”（http://zxgk.court.gov.cn）中被列为失信被执行人，不得为“信用中国”网站（www.creditchina.gov.cn）中被列入重大税收违法失信主体，不得为“中国政府采购网”（www.ccgp.gov.cn）政府采购严重违法失信行为记录名单中被财政部门禁止参加政府采购活动的投标人；（提供查询结果网页截图并加盖供应商公章）；8、单位负责人为同一人或者存在控股、管理关系的不同供应商，不得同时参加本项目投标。9、本项目不接受联合体投标,供应商需保证资质文件的真实、合法、有效。</w:t>
      </w:r>
    </w:p>
    <w:p w14:paraId="2C655E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合同包2(四级电子病历及信息化项目包2)特定资格要求如下:</w:t>
      </w:r>
    </w:p>
    <w:p w14:paraId="1DF0FF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同包1</w:t>
      </w:r>
    </w:p>
    <w:p w14:paraId="29C98D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8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14:paraId="4C34E4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2024年08月15日 至 2024年08月21日 ，每天上午 08:00:00 至 12:00:00 ，下午 14:30:00 至 18:00:00 （北京时间）</w:t>
      </w:r>
    </w:p>
    <w:p w14:paraId="4F3315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途径：咸阳市人民西路 29 号金方圆广场B座20层2002室</w:t>
      </w:r>
    </w:p>
    <w:p w14:paraId="6FA60D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方式：现场获取</w:t>
      </w:r>
    </w:p>
    <w:p w14:paraId="306D70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4032ED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8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14:paraId="03DF36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2024年09月04日 15时00分00秒 （北京时间）</w:t>
      </w:r>
    </w:p>
    <w:p w14:paraId="30ED3F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提交投标文件地点：陕西省咸阳市秦都区人民西路金方圆广场Ｂ座20层2028室</w:t>
      </w:r>
    </w:p>
    <w:p w14:paraId="68A7EC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开标地点：陕西省咸阳市秦都区人民西路金方圆广场Ｂ座20层2028室</w:t>
      </w:r>
    </w:p>
    <w:p w14:paraId="0AC3D9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8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五、公告期限</w:t>
      </w:r>
    </w:p>
    <w:p w14:paraId="386A41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自本公告发布之日起5个工作日。</w:t>
      </w:r>
    </w:p>
    <w:p w14:paraId="7EF460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8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14:paraId="13DCA8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80"/>
        <w:jc w:val="both"/>
        <w:textAlignment w:val="auto"/>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1、请供应商按照陕西省财政厅关于政府采购供应商注册登记有关事项的通知中的要求，通过陕西省政府采购网（http://www.ccgp-shaanxi.gov.cn/）注册登记加入陕西省政府采购供应商库。2、有意向供应商请携带单位介绍信和经办人身份证复印件（加盖公章）及原件领取招标文件，谢绝邮寄,双休日及法定节假日除外。</w:t>
      </w:r>
    </w:p>
    <w:p w14:paraId="48364E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8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14:paraId="2C8101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left"/>
        <w:textAlignment w:val="auto"/>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790ACB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名称：乾县人民医院</w:t>
      </w:r>
    </w:p>
    <w:p w14:paraId="4816E0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地址：乾县泰山庙街34号</w:t>
      </w:r>
    </w:p>
    <w:p w14:paraId="31D81B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联系方式：029-35521323</w:t>
      </w:r>
    </w:p>
    <w:p w14:paraId="777032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left"/>
        <w:textAlignment w:val="auto"/>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6AC1E5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名称：陕西德正建设工程项目管理有限公司</w:t>
      </w:r>
    </w:p>
    <w:p w14:paraId="635663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地址：陕西省咸阳市秦都区人民西路金方圆广场Ｂ座20层</w:t>
      </w:r>
    </w:p>
    <w:p w14:paraId="58D730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联系方式：029-33575132</w:t>
      </w:r>
    </w:p>
    <w:p w14:paraId="259366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left"/>
        <w:textAlignment w:val="auto"/>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6D7F88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项目联系人：郭豪</w:t>
      </w:r>
    </w:p>
    <w:p w14:paraId="06941C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电话：15399256717</w:t>
      </w:r>
    </w:p>
    <w:p w14:paraId="739B44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80"/>
        <w:jc w:val="right"/>
        <w:textAlignment w:val="auto"/>
        <w:rPr>
          <w:rFonts w:hint="eastAsia" w:ascii="微软雅黑" w:hAnsi="微软雅黑" w:eastAsia="微软雅黑" w:cs="微软雅黑"/>
          <w:i w:val="0"/>
          <w:iCs w:val="0"/>
          <w:caps w:val="0"/>
          <w:color w:val="333333"/>
          <w:spacing w:val="0"/>
          <w:sz w:val="21"/>
          <w:szCs w:val="21"/>
          <w:bdr w:val="none" w:color="auto" w:sz="0" w:space="0"/>
          <w:shd w:val="clear" w:fill="FFFFFF"/>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陕西德正建设工程项目管理有限公司</w:t>
      </w:r>
    </w:p>
    <w:p w14:paraId="668AC2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80"/>
        <w:jc w:val="right"/>
        <w:textAlignment w:val="auto"/>
        <w:rPr>
          <w:rFonts w:hint="default" w:ascii="微软雅黑" w:hAnsi="微软雅黑" w:eastAsia="微软雅黑" w:cs="微软雅黑"/>
          <w:i w:val="0"/>
          <w:iCs w:val="0"/>
          <w:caps w:val="0"/>
          <w:color w:val="333333"/>
          <w:spacing w:val="0"/>
          <w:sz w:val="21"/>
          <w:szCs w:val="21"/>
          <w:bdr w:val="none" w:color="auto" w:sz="0" w:space="0"/>
          <w:shd w:val="clear" w:fill="FFFFFF"/>
          <w:lang w:val="en-US" w:eastAsia="zh-CN"/>
        </w:rPr>
      </w:pPr>
      <w:r>
        <w:rPr>
          <w:rFonts w:hint="eastAsia" w:ascii="微软雅黑" w:hAnsi="微软雅黑" w:eastAsia="微软雅黑" w:cs="微软雅黑"/>
          <w:i w:val="0"/>
          <w:iCs w:val="0"/>
          <w:caps w:val="0"/>
          <w:color w:val="333333"/>
          <w:spacing w:val="0"/>
          <w:sz w:val="21"/>
          <w:szCs w:val="21"/>
          <w:bdr w:val="none" w:color="auto" w:sz="0" w:space="0"/>
          <w:shd w:val="clear" w:fill="FFFFFF"/>
          <w:lang w:val="en-US" w:eastAsia="zh-CN"/>
        </w:rPr>
        <w:t xml:space="preserve">2024年8月14日       </w:t>
      </w:r>
    </w:p>
    <w:p w14:paraId="1BB23349">
      <w:pPr>
        <w:keepNext w:val="0"/>
        <w:keepLines w:val="0"/>
        <w:pageBreakBefore w:val="0"/>
        <w:kinsoku/>
        <w:overflowPunct/>
        <w:topLinePunct w:val="0"/>
        <w:autoSpaceDE/>
        <w:autoSpaceDN/>
        <w:bidi w:val="0"/>
        <w:adjustRightInd/>
        <w:snapToGrid/>
        <w:spacing w:line="58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kZDgzOTkwYzBkMjQxNjg5MDllYjlhYTNiNzc0YTQifQ=="/>
  </w:docVars>
  <w:rsids>
    <w:rsidRoot w:val="00000000"/>
    <w:rsid w:val="0E132021"/>
    <w:rsid w:val="18764E10"/>
    <w:rsid w:val="1B53681F"/>
    <w:rsid w:val="76A72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2422</Words>
  <Characters>2812</Characters>
  <Lines>0</Lines>
  <Paragraphs>0</Paragraphs>
  <TotalTime>31</TotalTime>
  <ScaleCrop>false</ScaleCrop>
  <LinksUpToDate>false</LinksUpToDate>
  <CharactersWithSpaces>2847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2024-08-14T03:49:00Z</dcterms:created>
  <dc:creator>Administrator</dc:creator>
  <cp:lastModifiedBy>敏敏</cp:lastModifiedBy>
  <dcterms:modified xsi:type="dcterms:W3CDTF">2024-08-14T09:55:55Z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ECD8D5EC352D4F168EFACCAF1CE8691B_12</vt:lpwstr>
  </property>
</Properties>
</file>