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1F32E">
      <w:pPr>
        <w:rPr>
          <w:rFonts w:hint="eastAsia" w:ascii="仿宋_GB2312" w:hAnsi="仿宋_GB2312" w:eastAsia="仿宋_GB2312" w:cs="仿宋_GB2312"/>
          <w:b/>
          <w:bCs/>
          <w:sz w:val="40"/>
          <w:szCs w:val="40"/>
        </w:rPr>
      </w:pPr>
      <w:r>
        <w:rPr>
          <w:rFonts w:hint="eastAsia" w:ascii="仿宋_GB2312" w:hAnsi="仿宋_GB2312" w:eastAsia="仿宋_GB2312" w:cs="仿宋_GB2312"/>
          <w:b/>
          <w:bCs/>
          <w:sz w:val="40"/>
          <w:szCs w:val="40"/>
        </w:rPr>
        <w:t>乾县</w:t>
      </w:r>
      <w:r>
        <w:rPr>
          <w:rFonts w:hint="eastAsia" w:ascii="仿宋_GB2312" w:hAnsi="仿宋_GB2312" w:eastAsia="仿宋_GB2312" w:cs="仿宋_GB2312"/>
          <w:b/>
          <w:bCs/>
          <w:sz w:val="40"/>
          <w:szCs w:val="40"/>
          <w:lang w:val="en-US" w:eastAsia="zh-CN"/>
        </w:rPr>
        <w:t>2025年</w:t>
      </w:r>
      <w:r>
        <w:rPr>
          <w:rFonts w:hint="eastAsia" w:ascii="仿宋_GB2312" w:hAnsi="仿宋_GB2312" w:eastAsia="仿宋_GB2312" w:cs="仿宋_GB2312"/>
          <w:b/>
          <w:bCs/>
          <w:sz w:val="40"/>
          <w:szCs w:val="40"/>
        </w:rPr>
        <w:t>高标准农田建设</w:t>
      </w:r>
      <w:r>
        <w:rPr>
          <w:rFonts w:hint="eastAsia" w:ascii="仿宋_GB2312" w:hAnsi="仿宋_GB2312" w:eastAsia="仿宋_GB2312" w:cs="仿宋_GB2312"/>
          <w:b/>
          <w:bCs/>
          <w:sz w:val="40"/>
          <w:szCs w:val="40"/>
          <w:lang w:val="en-US" w:eastAsia="zh-CN"/>
        </w:rPr>
        <w:t>农田地力提升</w:t>
      </w:r>
      <w:r>
        <w:rPr>
          <w:rFonts w:hint="eastAsia" w:ascii="仿宋_GB2312" w:hAnsi="仿宋_GB2312" w:eastAsia="仿宋_GB2312" w:cs="仿宋_GB2312"/>
          <w:b/>
          <w:bCs/>
          <w:sz w:val="40"/>
          <w:szCs w:val="40"/>
        </w:rPr>
        <w:t>项目</w:t>
      </w:r>
    </w:p>
    <w:p w14:paraId="14F91DAF">
      <w:pPr>
        <w:jc w:val="center"/>
        <w:rPr>
          <w:rFonts w:hint="eastAsia"/>
          <w:sz w:val="32"/>
          <w:szCs w:val="32"/>
        </w:rPr>
      </w:pPr>
    </w:p>
    <w:p w14:paraId="10A5C72B">
      <w:pPr>
        <w:jc w:val="center"/>
        <w:rPr>
          <w:rFonts w:hint="eastAsia"/>
          <w:sz w:val="44"/>
          <w:szCs w:val="44"/>
        </w:rPr>
      </w:pPr>
      <w:r>
        <w:rPr>
          <w:rFonts w:hint="eastAsia"/>
          <w:sz w:val="32"/>
          <w:szCs w:val="32"/>
        </w:rPr>
        <w:t>合同编号：</w:t>
      </w:r>
    </w:p>
    <w:p w14:paraId="6BB064E3">
      <w:pPr>
        <w:rPr>
          <w:rFonts w:hint="eastAsia"/>
          <w:sz w:val="44"/>
          <w:szCs w:val="44"/>
        </w:rPr>
      </w:pPr>
    </w:p>
    <w:p w14:paraId="1519504A">
      <w:pPr>
        <w:rPr>
          <w:rFonts w:hint="eastAsia"/>
          <w:sz w:val="44"/>
          <w:szCs w:val="44"/>
        </w:rPr>
      </w:pPr>
    </w:p>
    <w:p w14:paraId="62934243">
      <w:pPr>
        <w:rPr>
          <w:rFonts w:hint="eastAsia"/>
          <w:sz w:val="44"/>
          <w:szCs w:val="44"/>
        </w:rPr>
      </w:pPr>
    </w:p>
    <w:p w14:paraId="54C8D462">
      <w:pPr>
        <w:rPr>
          <w:rFonts w:hint="eastAsia"/>
          <w:sz w:val="44"/>
          <w:szCs w:val="44"/>
        </w:rPr>
      </w:pPr>
    </w:p>
    <w:p w14:paraId="1D75722F">
      <w:pPr>
        <w:rPr>
          <w:rFonts w:hint="eastAsia"/>
          <w:sz w:val="44"/>
          <w:szCs w:val="44"/>
        </w:rPr>
      </w:pPr>
    </w:p>
    <w:p w14:paraId="4440F071">
      <w:pPr>
        <w:rPr>
          <w:rFonts w:hint="eastAsia"/>
          <w:sz w:val="44"/>
          <w:szCs w:val="44"/>
        </w:rPr>
      </w:pPr>
    </w:p>
    <w:p w14:paraId="01B8F4C4">
      <w:pPr>
        <w:rPr>
          <w:rFonts w:hint="eastAsia"/>
          <w:sz w:val="44"/>
          <w:szCs w:val="44"/>
        </w:rPr>
      </w:pPr>
    </w:p>
    <w:p w14:paraId="50F19A3E">
      <w:pPr>
        <w:rPr>
          <w:rFonts w:hint="eastAsia"/>
          <w:sz w:val="44"/>
          <w:szCs w:val="44"/>
        </w:rPr>
      </w:pPr>
    </w:p>
    <w:p w14:paraId="08C3362B">
      <w:pPr>
        <w:rPr>
          <w:rFonts w:hint="eastAsia"/>
          <w:sz w:val="32"/>
          <w:szCs w:val="32"/>
        </w:rPr>
      </w:pPr>
      <w:r>
        <w:rPr>
          <w:rFonts w:hint="eastAsia"/>
          <w:sz w:val="32"/>
          <w:szCs w:val="32"/>
        </w:rPr>
        <w:t>甲方：</w:t>
      </w:r>
    </w:p>
    <w:p w14:paraId="064C01E0">
      <w:pPr>
        <w:rPr>
          <w:rFonts w:hint="eastAsia"/>
          <w:sz w:val="32"/>
          <w:szCs w:val="32"/>
        </w:rPr>
      </w:pPr>
      <w:r>
        <w:rPr>
          <w:rFonts w:hint="eastAsia"/>
          <w:sz w:val="32"/>
          <w:szCs w:val="32"/>
        </w:rPr>
        <w:t>乙方：</w:t>
      </w:r>
    </w:p>
    <w:p w14:paraId="76C4FBA6">
      <w:pPr>
        <w:rPr>
          <w:rFonts w:hint="eastAsia"/>
          <w:sz w:val="32"/>
          <w:szCs w:val="32"/>
        </w:rPr>
      </w:pPr>
    </w:p>
    <w:p w14:paraId="1F7994BC">
      <w:pPr>
        <w:rPr>
          <w:rFonts w:hint="eastAsia"/>
          <w:sz w:val="32"/>
          <w:szCs w:val="32"/>
        </w:rPr>
      </w:pPr>
    </w:p>
    <w:p w14:paraId="154FB67C">
      <w:pPr>
        <w:jc w:val="center"/>
        <w:rPr>
          <w:rFonts w:hint="eastAsia"/>
          <w:sz w:val="32"/>
          <w:szCs w:val="32"/>
        </w:rPr>
      </w:pPr>
      <w:r>
        <w:rPr>
          <w:rFonts w:hint="eastAsia"/>
          <w:sz w:val="32"/>
          <w:szCs w:val="32"/>
        </w:rPr>
        <w:t>二0二</w:t>
      </w:r>
      <w:r>
        <w:rPr>
          <w:rFonts w:hint="eastAsia"/>
          <w:sz w:val="32"/>
          <w:szCs w:val="32"/>
          <w:lang w:val="en-US" w:eastAsia="zh-CN"/>
        </w:rPr>
        <w:t>五</w:t>
      </w:r>
      <w:r>
        <w:rPr>
          <w:rFonts w:hint="eastAsia"/>
          <w:sz w:val="32"/>
          <w:szCs w:val="32"/>
        </w:rPr>
        <w:t>年</w:t>
      </w:r>
      <w:r>
        <w:rPr>
          <w:rFonts w:hint="eastAsia"/>
          <w:sz w:val="32"/>
          <w:szCs w:val="32"/>
          <w:lang w:val="en-US" w:eastAsia="zh-CN"/>
        </w:rPr>
        <w:t>十一</w:t>
      </w:r>
      <w:r>
        <w:rPr>
          <w:rFonts w:hint="eastAsia"/>
          <w:sz w:val="32"/>
          <w:szCs w:val="32"/>
        </w:rPr>
        <w:t>月</w:t>
      </w:r>
    </w:p>
    <w:p w14:paraId="40CD5F33">
      <w:pPr>
        <w:jc w:val="center"/>
        <w:rPr>
          <w:rFonts w:hint="eastAsia"/>
          <w:sz w:val="32"/>
          <w:szCs w:val="32"/>
        </w:rPr>
      </w:pPr>
    </w:p>
    <w:p w14:paraId="00E20537">
      <w:pPr>
        <w:jc w:val="center"/>
        <w:rPr>
          <w:rFonts w:hint="eastAsia"/>
          <w:sz w:val="32"/>
          <w:szCs w:val="32"/>
        </w:rPr>
      </w:pPr>
    </w:p>
    <w:p w14:paraId="3B080188">
      <w:pPr>
        <w:jc w:val="center"/>
        <w:rPr>
          <w:rFonts w:hint="eastAsia"/>
          <w:sz w:val="32"/>
          <w:szCs w:val="32"/>
        </w:rPr>
      </w:pPr>
    </w:p>
    <w:p w14:paraId="01110F8B">
      <w:pPr>
        <w:jc w:val="center"/>
        <w:rPr>
          <w:rFonts w:hint="eastAsia"/>
          <w:b/>
          <w:bCs/>
          <w:sz w:val="32"/>
          <w:szCs w:val="32"/>
        </w:rPr>
      </w:pPr>
      <w:r>
        <w:rPr>
          <w:rFonts w:hint="eastAsia"/>
          <w:sz w:val="24"/>
          <w:szCs w:val="24"/>
          <w:u w:val="single"/>
          <w:lang w:val="en-US" w:eastAsia="zh-CN"/>
        </w:rPr>
        <w:t xml:space="preserve">                                     </w:t>
      </w:r>
      <w:r>
        <w:rPr>
          <w:rFonts w:hint="eastAsia"/>
          <w:b/>
          <w:bCs/>
          <w:sz w:val="32"/>
          <w:szCs w:val="32"/>
        </w:rPr>
        <w:t>项目</w:t>
      </w:r>
    </w:p>
    <w:p w14:paraId="71E403BF">
      <w:pPr>
        <w:jc w:val="center"/>
        <w:rPr>
          <w:rFonts w:hint="eastAsia"/>
          <w:b/>
          <w:bCs/>
          <w:sz w:val="32"/>
          <w:szCs w:val="32"/>
        </w:rPr>
      </w:pPr>
    </w:p>
    <w:p w14:paraId="33E0EF5E">
      <w:pPr>
        <w:jc w:val="center"/>
        <w:rPr>
          <w:rFonts w:hint="eastAsia"/>
          <w:b/>
          <w:bCs/>
          <w:sz w:val="32"/>
          <w:szCs w:val="32"/>
        </w:rPr>
      </w:pPr>
    </w:p>
    <w:p w14:paraId="3C4B879E">
      <w:pPr>
        <w:jc w:val="center"/>
        <w:rPr>
          <w:rFonts w:hint="eastAsia"/>
          <w:b/>
          <w:bCs/>
          <w:sz w:val="32"/>
          <w:szCs w:val="32"/>
        </w:rPr>
      </w:pPr>
      <w:bookmarkStart w:id="0" w:name="_GoBack"/>
      <w:bookmarkEnd w:id="0"/>
      <w:r>
        <w:rPr>
          <w:rFonts w:hint="eastAsia"/>
          <w:b/>
          <w:bCs/>
          <w:sz w:val="32"/>
          <w:szCs w:val="32"/>
        </w:rPr>
        <w:t>合同</w:t>
      </w:r>
    </w:p>
    <w:p w14:paraId="1D16AD27">
      <w:pPr>
        <w:jc w:val="both"/>
        <w:rPr>
          <w:rFonts w:hint="eastAsia"/>
          <w:b/>
          <w:bCs/>
          <w:sz w:val="21"/>
          <w:szCs w:val="21"/>
        </w:rPr>
      </w:pPr>
    </w:p>
    <w:p w14:paraId="2DB1E121">
      <w:pPr>
        <w:spacing w:line="360" w:lineRule="auto"/>
        <w:rPr>
          <w:rFonts w:hint="eastAsia"/>
          <w:sz w:val="24"/>
          <w:szCs w:val="24"/>
        </w:rPr>
      </w:pPr>
      <w:r>
        <w:rPr>
          <w:rFonts w:hint="eastAsia"/>
          <w:sz w:val="24"/>
          <w:szCs w:val="24"/>
        </w:rPr>
        <w:t>甲方（买方）</w:t>
      </w:r>
      <w:r>
        <w:rPr>
          <w:rFonts w:hint="eastAsia"/>
          <w:sz w:val="24"/>
          <w:szCs w:val="24"/>
          <w:lang w:eastAsia="zh-CN"/>
        </w:rPr>
        <w:t>：</w:t>
      </w:r>
    </w:p>
    <w:p w14:paraId="03FADE3C">
      <w:pPr>
        <w:spacing w:line="360" w:lineRule="auto"/>
        <w:rPr>
          <w:rFonts w:hint="eastAsia"/>
          <w:sz w:val="24"/>
          <w:szCs w:val="24"/>
        </w:rPr>
      </w:pPr>
      <w:r>
        <w:rPr>
          <w:rFonts w:hint="eastAsia"/>
          <w:sz w:val="24"/>
          <w:szCs w:val="24"/>
        </w:rPr>
        <w:t>乙方（卖方）：</w:t>
      </w:r>
    </w:p>
    <w:p w14:paraId="64E31C3D">
      <w:pPr>
        <w:spacing w:line="360" w:lineRule="auto"/>
        <w:ind w:firstLine="480" w:firstLineChars="200"/>
        <w:rPr>
          <w:rFonts w:hint="eastAsia"/>
          <w:sz w:val="24"/>
          <w:szCs w:val="24"/>
          <w:u w:val="single"/>
          <w:lang w:val="en-US" w:eastAsia="zh-CN"/>
        </w:rPr>
      </w:pPr>
      <w:r>
        <w:rPr>
          <w:rFonts w:hint="eastAsia"/>
          <w:sz w:val="24"/>
          <w:szCs w:val="24"/>
        </w:rPr>
        <w:t>根据《中华人民共和国民法典》</w:t>
      </w:r>
      <w:r>
        <w:rPr>
          <w:rFonts w:hint="eastAsia"/>
          <w:sz w:val="24"/>
          <w:szCs w:val="24"/>
          <w:lang w:eastAsia="zh-CN"/>
        </w:rPr>
        <w:t>、</w:t>
      </w:r>
      <w:r>
        <w:rPr>
          <w:rFonts w:hint="eastAsia"/>
          <w:sz w:val="24"/>
          <w:szCs w:val="24"/>
          <w:lang w:val="en-US" w:eastAsia="zh-CN"/>
        </w:rPr>
        <w:t xml:space="preserve"> </w:t>
      </w:r>
      <w:r>
        <w:rPr>
          <w:rFonts w:hint="eastAsia"/>
          <w:sz w:val="24"/>
          <w:szCs w:val="24"/>
        </w:rPr>
        <w:t>《中华</w:t>
      </w:r>
      <w:r>
        <w:rPr>
          <w:rFonts w:hint="eastAsia"/>
          <w:sz w:val="24"/>
          <w:szCs w:val="24"/>
          <w:lang w:eastAsia="zh-CN"/>
        </w:rPr>
        <w:t>人</w:t>
      </w:r>
      <w:r>
        <w:rPr>
          <w:rFonts w:hint="eastAsia"/>
          <w:sz w:val="24"/>
          <w:szCs w:val="24"/>
        </w:rPr>
        <w:t>民共和国招标投标法》及有关法律规定，买方通过公开招标确定</w:t>
      </w:r>
      <w:r>
        <w:rPr>
          <w:rFonts w:hint="eastAsia"/>
          <w:sz w:val="24"/>
          <w:szCs w:val="24"/>
          <w:u w:val="single"/>
          <w:lang w:val="en-US" w:eastAsia="zh-CN"/>
        </w:rPr>
        <w:t xml:space="preserve">                           </w:t>
      </w:r>
      <w:r>
        <w:rPr>
          <w:rFonts w:hint="eastAsia"/>
          <w:sz w:val="24"/>
          <w:szCs w:val="24"/>
        </w:rPr>
        <w:t>为该项目供货方，遵循平等、自愿、公平和诚实信用的原则，双方就</w:t>
      </w:r>
      <w:r>
        <w:rPr>
          <w:rFonts w:hint="eastAsia"/>
          <w:sz w:val="24"/>
          <w:szCs w:val="24"/>
          <w:u w:val="single"/>
          <w:lang w:val="en-US" w:eastAsia="zh-CN"/>
        </w:rPr>
        <w:t xml:space="preserve">                                   </w:t>
      </w:r>
    </w:p>
    <w:p w14:paraId="189780C2">
      <w:pPr>
        <w:spacing w:line="360" w:lineRule="auto"/>
        <w:rPr>
          <w:rFonts w:hint="eastAsia"/>
          <w:sz w:val="24"/>
          <w:szCs w:val="24"/>
        </w:rPr>
      </w:pPr>
      <w:r>
        <w:rPr>
          <w:rFonts w:hint="eastAsia"/>
          <w:sz w:val="24"/>
          <w:szCs w:val="24"/>
        </w:rPr>
        <w:t>项目及有关事项协商一致，共同达成如下协议：</w:t>
      </w:r>
    </w:p>
    <w:p w14:paraId="1F57FD2A">
      <w:pPr>
        <w:numPr>
          <w:ilvl w:val="0"/>
          <w:numId w:val="0"/>
        </w:numPr>
        <w:spacing w:line="360" w:lineRule="auto"/>
        <w:ind w:firstLine="482" w:firstLineChars="200"/>
        <w:rPr>
          <w:rFonts w:hint="eastAsia"/>
          <w:sz w:val="24"/>
          <w:szCs w:val="24"/>
          <w:u w:val="single"/>
          <w:lang w:val="en-US" w:eastAsia="zh-CN"/>
        </w:rPr>
      </w:pPr>
      <w:r>
        <w:rPr>
          <w:rFonts w:hint="eastAsia"/>
          <w:b/>
          <w:bCs/>
          <w:sz w:val="24"/>
          <w:szCs w:val="24"/>
          <w:lang w:eastAsia="zh-CN"/>
        </w:rPr>
        <w:t>第一条、</w:t>
      </w:r>
      <w:r>
        <w:rPr>
          <w:rFonts w:hint="eastAsia"/>
          <w:sz w:val="24"/>
          <w:szCs w:val="24"/>
        </w:rPr>
        <w:t>签约合同价：人民币（大写）</w:t>
      </w:r>
      <w:r>
        <w:rPr>
          <w:rFonts w:hint="eastAsia"/>
          <w:sz w:val="24"/>
          <w:szCs w:val="24"/>
          <w:u w:val="single"/>
          <w:lang w:val="en-US" w:eastAsia="zh-CN"/>
        </w:rPr>
        <w:t xml:space="preserve">                              </w:t>
      </w:r>
    </w:p>
    <w:p w14:paraId="2822DD71">
      <w:pPr>
        <w:numPr>
          <w:ilvl w:val="0"/>
          <w:numId w:val="0"/>
        </w:numPr>
        <w:spacing w:line="360" w:lineRule="auto"/>
        <w:rPr>
          <w:rFonts w:hint="eastAsia" w:eastAsia="宋体"/>
          <w:sz w:val="24"/>
          <w:szCs w:val="24"/>
          <w:lang w:eastAsia="zh-CN"/>
        </w:rPr>
      </w:pPr>
      <w:r>
        <w:rPr>
          <w:rFonts w:hint="eastAsia"/>
          <w:sz w:val="24"/>
          <w:szCs w:val="24"/>
          <w:lang w:eastAsia="zh-CN"/>
        </w:rPr>
        <w:t>（</w:t>
      </w:r>
      <w:r>
        <w:rPr>
          <w:rFonts w:hint="default" w:ascii="Times New Roman" w:hAnsi="Times New Roman" w:eastAsia="宋体" w:cs="Times New Roman"/>
          <w:sz w:val="24"/>
          <w:szCs w:val="24"/>
        </w:rPr>
        <w:t>￥</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eastAsia"/>
          <w:sz w:val="24"/>
          <w:szCs w:val="24"/>
          <w:lang w:eastAsia="zh-CN"/>
        </w:rPr>
        <w:t>）。</w:t>
      </w:r>
    </w:p>
    <w:p w14:paraId="57468C9B">
      <w:pPr>
        <w:spacing w:line="360" w:lineRule="auto"/>
        <w:ind w:firstLine="482" w:firstLineChars="200"/>
        <w:rPr>
          <w:rFonts w:hint="eastAsia"/>
          <w:sz w:val="24"/>
          <w:szCs w:val="24"/>
        </w:rPr>
      </w:pPr>
      <w:r>
        <w:rPr>
          <w:rFonts w:hint="eastAsia"/>
          <w:b/>
          <w:bCs/>
          <w:sz w:val="24"/>
          <w:szCs w:val="24"/>
        </w:rPr>
        <w:t>第二条、</w:t>
      </w:r>
      <w:r>
        <w:rPr>
          <w:rFonts w:hint="eastAsia"/>
          <w:sz w:val="24"/>
          <w:szCs w:val="24"/>
        </w:rPr>
        <w:t>生物有机肥质量技术要求：</w:t>
      </w:r>
    </w:p>
    <w:p w14:paraId="4C259D4D">
      <w:pPr>
        <w:spacing w:line="360" w:lineRule="auto"/>
        <w:rPr>
          <w:rFonts w:hint="eastAsia"/>
          <w:sz w:val="24"/>
          <w:szCs w:val="24"/>
        </w:rPr>
      </w:pPr>
      <w:r>
        <w:rPr>
          <w:rFonts w:hint="eastAsia"/>
          <w:sz w:val="24"/>
          <w:szCs w:val="24"/>
        </w:rPr>
        <w:t>生物有机肥性能及质量内容涉及国家标准的应符合现行的国家标准。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810"/>
        <w:gridCol w:w="525"/>
        <w:gridCol w:w="6487"/>
      </w:tblGrid>
      <w:tr w14:paraId="03855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700" w:type="dxa"/>
            <w:noWrap w:val="0"/>
            <w:vAlign w:val="center"/>
          </w:tcPr>
          <w:p w14:paraId="06998C8B">
            <w:pPr>
              <w:spacing w:line="240" w:lineRule="auto"/>
              <w:jc w:val="center"/>
              <w:rPr>
                <w:rFonts w:hint="eastAsia"/>
                <w:sz w:val="24"/>
                <w:szCs w:val="24"/>
              </w:rPr>
            </w:pPr>
            <w:r>
              <w:rPr>
                <w:rFonts w:hint="eastAsia"/>
                <w:sz w:val="24"/>
                <w:szCs w:val="24"/>
              </w:rPr>
              <w:t>采购</w:t>
            </w:r>
          </w:p>
          <w:p w14:paraId="2A3BCF58">
            <w:pPr>
              <w:spacing w:line="240" w:lineRule="auto"/>
              <w:jc w:val="center"/>
              <w:rPr>
                <w:rFonts w:hint="eastAsia"/>
                <w:sz w:val="24"/>
                <w:szCs w:val="24"/>
                <w:vertAlign w:val="baseline"/>
              </w:rPr>
            </w:pPr>
            <w:r>
              <w:rPr>
                <w:rFonts w:hint="eastAsia"/>
                <w:sz w:val="24"/>
                <w:szCs w:val="24"/>
              </w:rPr>
              <w:t>内容</w:t>
            </w:r>
          </w:p>
        </w:tc>
        <w:tc>
          <w:tcPr>
            <w:tcW w:w="810" w:type="dxa"/>
            <w:noWrap w:val="0"/>
            <w:vAlign w:val="center"/>
          </w:tcPr>
          <w:p w14:paraId="1DC4CC3C">
            <w:pPr>
              <w:spacing w:line="240" w:lineRule="auto"/>
              <w:jc w:val="center"/>
              <w:rPr>
                <w:rFonts w:hint="eastAsia"/>
                <w:sz w:val="24"/>
                <w:szCs w:val="24"/>
                <w:vertAlign w:val="baseline"/>
              </w:rPr>
            </w:pPr>
            <w:r>
              <w:rPr>
                <w:rFonts w:hint="eastAsia"/>
                <w:sz w:val="24"/>
                <w:szCs w:val="24"/>
              </w:rPr>
              <w:t>数量</w:t>
            </w:r>
          </w:p>
        </w:tc>
        <w:tc>
          <w:tcPr>
            <w:tcW w:w="525" w:type="dxa"/>
            <w:noWrap w:val="0"/>
            <w:vAlign w:val="center"/>
          </w:tcPr>
          <w:p w14:paraId="61E2FD70">
            <w:pPr>
              <w:spacing w:line="240" w:lineRule="auto"/>
              <w:jc w:val="center"/>
              <w:rPr>
                <w:rFonts w:hint="eastAsia"/>
                <w:sz w:val="24"/>
                <w:szCs w:val="24"/>
              </w:rPr>
            </w:pPr>
            <w:r>
              <w:rPr>
                <w:rFonts w:hint="eastAsia"/>
                <w:sz w:val="24"/>
                <w:szCs w:val="24"/>
              </w:rPr>
              <w:t>单</w:t>
            </w:r>
          </w:p>
          <w:p w14:paraId="0A3CE7BB">
            <w:pPr>
              <w:spacing w:line="240" w:lineRule="auto"/>
              <w:jc w:val="center"/>
              <w:rPr>
                <w:rFonts w:hint="eastAsia"/>
                <w:sz w:val="24"/>
                <w:szCs w:val="24"/>
                <w:vertAlign w:val="baseline"/>
              </w:rPr>
            </w:pPr>
            <w:r>
              <w:rPr>
                <w:rFonts w:hint="eastAsia"/>
                <w:sz w:val="24"/>
                <w:szCs w:val="24"/>
              </w:rPr>
              <w:t>位</w:t>
            </w:r>
          </w:p>
        </w:tc>
        <w:tc>
          <w:tcPr>
            <w:tcW w:w="6487" w:type="dxa"/>
            <w:noWrap w:val="0"/>
            <w:vAlign w:val="center"/>
          </w:tcPr>
          <w:p w14:paraId="4CEC29C6">
            <w:pPr>
              <w:spacing w:line="240" w:lineRule="auto"/>
              <w:jc w:val="center"/>
              <w:rPr>
                <w:rFonts w:hint="eastAsia"/>
                <w:sz w:val="24"/>
                <w:szCs w:val="24"/>
                <w:vertAlign w:val="baseline"/>
              </w:rPr>
            </w:pPr>
            <w:r>
              <w:rPr>
                <w:rFonts w:hint="eastAsia"/>
                <w:sz w:val="24"/>
                <w:szCs w:val="24"/>
              </w:rPr>
              <w:t>技术要求</w:t>
            </w:r>
          </w:p>
        </w:tc>
      </w:tr>
      <w:tr w14:paraId="60F70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noWrap w:val="0"/>
            <w:vAlign w:val="center"/>
          </w:tcPr>
          <w:p w14:paraId="4D4682F6">
            <w:pPr>
              <w:spacing w:line="240" w:lineRule="auto"/>
              <w:jc w:val="center"/>
              <w:rPr>
                <w:rFonts w:hint="eastAsia"/>
                <w:sz w:val="24"/>
                <w:szCs w:val="24"/>
                <w:vertAlign w:val="baseline"/>
                <w:lang w:eastAsia="zh-CN"/>
              </w:rPr>
            </w:pPr>
            <w:r>
              <w:rPr>
                <w:rFonts w:hint="eastAsia"/>
                <w:sz w:val="24"/>
                <w:szCs w:val="24"/>
                <w:vertAlign w:val="baseline"/>
                <w:lang w:eastAsia="zh-CN"/>
              </w:rPr>
              <w:t>生物</w:t>
            </w:r>
          </w:p>
          <w:p w14:paraId="60285291">
            <w:pPr>
              <w:spacing w:line="240" w:lineRule="auto"/>
              <w:jc w:val="center"/>
              <w:rPr>
                <w:rFonts w:hint="eastAsia"/>
                <w:sz w:val="24"/>
                <w:szCs w:val="24"/>
                <w:vertAlign w:val="baseline"/>
                <w:lang w:eastAsia="zh-CN"/>
              </w:rPr>
            </w:pPr>
            <w:r>
              <w:rPr>
                <w:rFonts w:hint="eastAsia"/>
                <w:sz w:val="24"/>
                <w:szCs w:val="24"/>
                <w:vertAlign w:val="baseline"/>
                <w:lang w:eastAsia="zh-CN"/>
              </w:rPr>
              <w:t>有机</w:t>
            </w:r>
          </w:p>
          <w:p w14:paraId="54BA2CF8">
            <w:pPr>
              <w:spacing w:line="240" w:lineRule="auto"/>
              <w:jc w:val="center"/>
              <w:rPr>
                <w:rFonts w:hint="eastAsia" w:eastAsia="宋体"/>
                <w:sz w:val="24"/>
                <w:szCs w:val="24"/>
                <w:vertAlign w:val="baseline"/>
                <w:lang w:eastAsia="zh-CN"/>
              </w:rPr>
            </w:pPr>
            <w:r>
              <w:rPr>
                <w:rFonts w:hint="eastAsia"/>
                <w:sz w:val="24"/>
                <w:szCs w:val="24"/>
                <w:vertAlign w:val="baseline"/>
                <w:lang w:eastAsia="zh-CN"/>
              </w:rPr>
              <w:t>肥</w:t>
            </w:r>
          </w:p>
        </w:tc>
        <w:tc>
          <w:tcPr>
            <w:tcW w:w="810" w:type="dxa"/>
            <w:noWrap w:val="0"/>
            <w:vAlign w:val="center"/>
          </w:tcPr>
          <w:p w14:paraId="64E0C9B3">
            <w:pPr>
              <w:spacing w:line="240" w:lineRule="auto"/>
              <w:jc w:val="center"/>
              <w:rPr>
                <w:rFonts w:hint="eastAsia"/>
                <w:sz w:val="24"/>
                <w:szCs w:val="24"/>
                <w:vertAlign w:val="baseline"/>
              </w:rPr>
            </w:pPr>
          </w:p>
        </w:tc>
        <w:tc>
          <w:tcPr>
            <w:tcW w:w="525" w:type="dxa"/>
            <w:noWrap w:val="0"/>
            <w:vAlign w:val="center"/>
          </w:tcPr>
          <w:p w14:paraId="2A27977C">
            <w:pPr>
              <w:spacing w:line="240" w:lineRule="auto"/>
              <w:jc w:val="center"/>
              <w:rPr>
                <w:rFonts w:hint="eastAsia" w:eastAsia="宋体"/>
                <w:sz w:val="24"/>
                <w:szCs w:val="24"/>
                <w:vertAlign w:val="baseline"/>
                <w:lang w:eastAsia="zh-CN"/>
              </w:rPr>
            </w:pPr>
            <w:r>
              <w:rPr>
                <w:rFonts w:hint="eastAsia"/>
                <w:sz w:val="24"/>
                <w:szCs w:val="24"/>
                <w:vertAlign w:val="baseline"/>
                <w:lang w:eastAsia="zh-CN"/>
              </w:rPr>
              <w:t>吨</w:t>
            </w:r>
          </w:p>
        </w:tc>
        <w:tc>
          <w:tcPr>
            <w:tcW w:w="6487" w:type="dxa"/>
            <w:noWrap w:val="0"/>
            <w:vAlign w:val="top"/>
          </w:tcPr>
          <w:p w14:paraId="6A4B0EFB">
            <w:pPr>
              <w:spacing w:line="240" w:lineRule="auto"/>
              <w:rPr>
                <w:rFonts w:hint="eastAsia" w:ascii="宋体" w:hAnsi="宋体" w:eastAsia="宋体" w:cs="宋体"/>
                <w:sz w:val="24"/>
                <w:szCs w:val="24"/>
              </w:rPr>
            </w:pPr>
            <w:r>
              <w:rPr>
                <w:rFonts w:hint="eastAsia" w:ascii="宋体" w:hAnsi="宋体" w:eastAsia="宋体" w:cs="宋体"/>
                <w:sz w:val="24"/>
                <w:szCs w:val="24"/>
              </w:rPr>
              <w:t>1．符合国家标准NY884-2012《生物有机肥》标准；</w:t>
            </w:r>
          </w:p>
          <w:p w14:paraId="56310F93">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2．有效活菌数（cfu)，亿</w:t>
            </w:r>
            <w:r>
              <w:rPr>
                <w:rFonts w:hint="eastAsia" w:ascii="宋体" w:hAnsi="宋体" w:eastAsia="宋体" w:cs="宋体"/>
                <w:sz w:val="24"/>
                <w:szCs w:val="24"/>
                <w:lang w:val="en-US" w:eastAsia="zh-CN"/>
              </w:rPr>
              <w:t>/</w:t>
            </w:r>
            <w:r>
              <w:rPr>
                <w:rFonts w:hint="eastAsia" w:ascii="宋体" w:hAnsi="宋体" w:eastAsia="宋体" w:cs="宋体"/>
                <w:sz w:val="24"/>
                <w:szCs w:val="24"/>
              </w:rPr>
              <w:t>g≥0.20</w:t>
            </w:r>
            <w:r>
              <w:rPr>
                <w:rFonts w:hint="eastAsia" w:ascii="宋体" w:hAnsi="宋体" w:eastAsia="宋体" w:cs="宋体"/>
                <w:sz w:val="24"/>
                <w:szCs w:val="24"/>
                <w:lang w:eastAsia="zh-CN"/>
              </w:rPr>
              <w:t>；</w:t>
            </w:r>
          </w:p>
          <w:p w14:paraId="0DFA886F">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3．有机质（以干基计）,%≥40.0</w:t>
            </w:r>
            <w:r>
              <w:rPr>
                <w:rFonts w:hint="eastAsia" w:ascii="宋体" w:hAnsi="宋体" w:eastAsia="宋体" w:cs="宋体"/>
                <w:sz w:val="24"/>
                <w:szCs w:val="24"/>
                <w:lang w:eastAsia="zh-CN"/>
              </w:rPr>
              <w:t>；</w:t>
            </w:r>
          </w:p>
          <w:p w14:paraId="5D23F271">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4．水分，%≤30.0</w:t>
            </w:r>
            <w:r>
              <w:rPr>
                <w:rFonts w:hint="eastAsia" w:ascii="宋体" w:hAnsi="宋体" w:eastAsia="宋体" w:cs="宋体"/>
                <w:sz w:val="24"/>
                <w:szCs w:val="24"/>
                <w:lang w:eastAsia="zh-CN"/>
              </w:rPr>
              <w:t>；</w:t>
            </w:r>
          </w:p>
          <w:p w14:paraId="28B0693B">
            <w:pPr>
              <w:spacing w:line="240" w:lineRule="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pH值5.5～8.5</w:t>
            </w:r>
            <w:r>
              <w:rPr>
                <w:rFonts w:hint="eastAsia" w:ascii="宋体" w:hAnsi="宋体" w:eastAsia="宋体" w:cs="宋体"/>
                <w:sz w:val="24"/>
                <w:szCs w:val="24"/>
                <w:lang w:eastAsia="zh-CN"/>
              </w:rPr>
              <w:t>；</w:t>
            </w:r>
          </w:p>
          <w:p w14:paraId="6D9BE643">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6．粪大肠菌群数，个</w:t>
            </w:r>
            <w:r>
              <w:rPr>
                <w:rFonts w:hint="eastAsia" w:ascii="宋体" w:hAnsi="宋体" w:eastAsia="宋体" w:cs="宋体"/>
                <w:sz w:val="24"/>
                <w:szCs w:val="24"/>
                <w:lang w:val="en-US" w:eastAsia="zh-CN"/>
              </w:rPr>
              <w:t>/</w:t>
            </w:r>
            <w:r>
              <w:rPr>
                <w:rFonts w:hint="eastAsia" w:ascii="宋体" w:hAnsi="宋体" w:eastAsia="宋体" w:cs="宋体"/>
                <w:sz w:val="24"/>
                <w:szCs w:val="24"/>
              </w:rPr>
              <w:t>g ≤100</w:t>
            </w:r>
            <w:r>
              <w:rPr>
                <w:rFonts w:hint="eastAsia" w:ascii="宋体" w:hAnsi="宋体" w:eastAsia="宋体" w:cs="宋体"/>
                <w:sz w:val="24"/>
                <w:szCs w:val="24"/>
                <w:lang w:eastAsia="zh-CN"/>
              </w:rPr>
              <w:t>；</w:t>
            </w:r>
          </w:p>
          <w:p w14:paraId="7D5A0810">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7．蛔虫卵死亡率，%≥95</w:t>
            </w:r>
            <w:r>
              <w:rPr>
                <w:rFonts w:hint="eastAsia" w:ascii="宋体" w:hAnsi="宋体" w:eastAsia="宋体" w:cs="宋体"/>
                <w:sz w:val="24"/>
                <w:szCs w:val="24"/>
                <w:lang w:eastAsia="zh-CN"/>
              </w:rPr>
              <w:t>；</w:t>
            </w:r>
          </w:p>
          <w:p w14:paraId="0BBCF1D5">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8．有效期，月≥6</w:t>
            </w:r>
            <w:r>
              <w:rPr>
                <w:rFonts w:hint="eastAsia" w:ascii="宋体" w:hAnsi="宋体" w:eastAsia="宋体" w:cs="宋体"/>
                <w:sz w:val="24"/>
                <w:szCs w:val="24"/>
                <w:lang w:eastAsia="zh-CN"/>
              </w:rPr>
              <w:t>；</w:t>
            </w:r>
          </w:p>
          <w:p w14:paraId="73ED1A04">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9．总砷（As)（以干基计）≤15</w:t>
            </w:r>
            <w:r>
              <w:rPr>
                <w:rFonts w:hint="eastAsia" w:ascii="宋体" w:hAnsi="宋体" w:eastAsia="宋体" w:cs="宋体"/>
                <w:sz w:val="24"/>
                <w:szCs w:val="24"/>
                <w:lang w:eastAsia="zh-CN"/>
              </w:rPr>
              <w:t>；</w:t>
            </w:r>
          </w:p>
          <w:p w14:paraId="16CD3F76">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10．总镉（Cd)（以干基计）≤3</w:t>
            </w:r>
            <w:r>
              <w:rPr>
                <w:rFonts w:hint="eastAsia" w:ascii="宋体" w:hAnsi="宋体" w:eastAsia="宋体" w:cs="宋体"/>
                <w:sz w:val="24"/>
                <w:szCs w:val="24"/>
                <w:lang w:eastAsia="zh-CN"/>
              </w:rPr>
              <w:t>；</w:t>
            </w:r>
          </w:p>
          <w:p w14:paraId="20B60421">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11．总铅（Pb)（以干基计）≤50</w:t>
            </w:r>
            <w:r>
              <w:rPr>
                <w:rFonts w:hint="eastAsia" w:ascii="宋体" w:hAnsi="宋体" w:eastAsia="宋体" w:cs="宋体"/>
                <w:sz w:val="24"/>
                <w:szCs w:val="24"/>
                <w:lang w:eastAsia="zh-CN"/>
              </w:rPr>
              <w:t>；</w:t>
            </w:r>
          </w:p>
          <w:p w14:paraId="324A5CDC">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12．总铬（Cr)（以干基计）≤150</w:t>
            </w:r>
            <w:r>
              <w:rPr>
                <w:rFonts w:hint="eastAsia" w:ascii="宋体" w:hAnsi="宋体" w:eastAsia="宋体" w:cs="宋体"/>
                <w:sz w:val="24"/>
                <w:szCs w:val="24"/>
                <w:lang w:eastAsia="zh-CN"/>
              </w:rPr>
              <w:t>；</w:t>
            </w:r>
          </w:p>
          <w:p w14:paraId="1FAF68E3">
            <w:pPr>
              <w:spacing w:line="240" w:lineRule="auto"/>
              <w:rPr>
                <w:rFonts w:hint="eastAsia" w:ascii="宋体" w:hAnsi="宋体" w:eastAsia="宋体" w:cs="宋体"/>
                <w:sz w:val="24"/>
                <w:szCs w:val="24"/>
              </w:rPr>
            </w:pPr>
            <w:r>
              <w:rPr>
                <w:rFonts w:hint="eastAsia" w:ascii="宋体" w:hAnsi="宋体" w:eastAsia="宋体" w:cs="宋体"/>
                <w:sz w:val="24"/>
                <w:szCs w:val="24"/>
              </w:rPr>
              <w:t>13．总汞（Hg)（以干基计）≤2。</w:t>
            </w:r>
          </w:p>
          <w:p w14:paraId="6889ACB6">
            <w:pPr>
              <w:spacing w:line="240" w:lineRule="auto"/>
              <w:rPr>
                <w:rFonts w:hint="eastAsia"/>
                <w:sz w:val="24"/>
                <w:szCs w:val="24"/>
                <w:vertAlign w:val="baseline"/>
              </w:rPr>
            </w:pPr>
            <w:r>
              <w:rPr>
                <w:rFonts w:hint="eastAsia" w:ascii="宋体" w:hAnsi="宋体" w:eastAsia="宋体" w:cs="宋体"/>
                <w:sz w:val="24"/>
                <w:szCs w:val="24"/>
              </w:rPr>
              <w:t>14</w:t>
            </w:r>
            <w:r>
              <w:rPr>
                <w:rFonts w:hint="eastAsia" w:ascii="宋体" w:hAnsi="宋体" w:cs="宋体"/>
                <w:sz w:val="24"/>
                <w:szCs w:val="24"/>
                <w:lang w:eastAsia="zh-CN"/>
              </w:rPr>
              <w:t>、</w:t>
            </w:r>
            <w:r>
              <w:rPr>
                <w:rFonts w:hint="eastAsia" w:ascii="宋体" w:hAnsi="宋体" w:eastAsia="宋体" w:cs="宋体"/>
                <w:sz w:val="24"/>
                <w:szCs w:val="24"/>
              </w:rPr>
              <w:t>形态：颗粒</w:t>
            </w:r>
          </w:p>
        </w:tc>
      </w:tr>
    </w:tbl>
    <w:p w14:paraId="6846710D">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第三条、</w:t>
      </w:r>
      <w:r>
        <w:rPr>
          <w:rFonts w:hint="eastAsia" w:ascii="宋体" w:hAnsi="宋体" w:eastAsia="宋体" w:cs="宋体"/>
          <w:color w:val="auto"/>
          <w:sz w:val="24"/>
          <w:szCs w:val="24"/>
        </w:rPr>
        <w:t>生物有机肥包装为内塑编织袋，封口严实无泄漏，每袋装生物有机肥重量</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千克，包装、标识、运输等应符合微生物肥料（NY</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T798-2004)中第7章的规定。</w:t>
      </w:r>
    </w:p>
    <w:p w14:paraId="328C1949">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第四条、</w:t>
      </w:r>
      <w:r>
        <w:rPr>
          <w:rFonts w:hint="eastAsia" w:ascii="宋体" w:hAnsi="宋体" w:eastAsia="宋体" w:cs="宋体"/>
          <w:color w:val="auto"/>
          <w:sz w:val="24"/>
          <w:szCs w:val="24"/>
        </w:rPr>
        <w:t>按甲方指定的时间、地点送货至项目村，协助甲方发放到户并负责指导农户按照项目要求培训科学增施有机肥。乙方应采取公路运输及必要的保护</w:t>
      </w:r>
    </w:p>
    <w:p w14:paraId="72A57A9B">
      <w:pPr>
        <w:spacing w:line="360" w:lineRule="auto"/>
        <w:rPr>
          <w:rFonts w:hint="eastAsia"/>
          <w:color w:val="auto"/>
          <w:sz w:val="24"/>
          <w:szCs w:val="24"/>
        </w:rPr>
      </w:pPr>
      <w:r>
        <w:rPr>
          <w:rFonts w:hint="eastAsia"/>
          <w:color w:val="auto"/>
          <w:sz w:val="24"/>
          <w:szCs w:val="24"/>
        </w:rPr>
        <w:t>措施，确保生物有机肥安全到达甲方指定地点，交货前的运输和装卸费用以及全部风险由乙方承担。</w:t>
      </w:r>
    </w:p>
    <w:p w14:paraId="4648973A">
      <w:pPr>
        <w:spacing w:line="360" w:lineRule="auto"/>
        <w:ind w:firstLine="482" w:firstLineChars="200"/>
        <w:rPr>
          <w:rFonts w:hint="eastAsia"/>
          <w:color w:val="auto"/>
          <w:sz w:val="24"/>
          <w:szCs w:val="24"/>
        </w:rPr>
      </w:pPr>
      <w:r>
        <w:rPr>
          <w:rFonts w:hint="eastAsia"/>
          <w:b/>
          <w:bCs/>
          <w:color w:val="auto"/>
          <w:sz w:val="24"/>
          <w:szCs w:val="24"/>
        </w:rPr>
        <w:t>第五条</w:t>
      </w:r>
      <w:r>
        <w:rPr>
          <w:rFonts w:hint="eastAsia"/>
          <w:b/>
          <w:bCs/>
          <w:color w:val="auto"/>
          <w:sz w:val="24"/>
          <w:szCs w:val="24"/>
          <w:lang w:eastAsia="zh-CN"/>
        </w:rPr>
        <w:t>、</w:t>
      </w:r>
      <w:r>
        <w:rPr>
          <w:rFonts w:hint="eastAsia"/>
          <w:color w:val="auto"/>
          <w:sz w:val="24"/>
          <w:szCs w:val="24"/>
        </w:rPr>
        <w:t>乙方按甲方要求将生物有机肥运送至交货地点</w:t>
      </w:r>
      <w:r>
        <w:rPr>
          <w:rFonts w:hint="eastAsia"/>
          <w:color w:val="auto"/>
          <w:sz w:val="24"/>
          <w:szCs w:val="24"/>
          <w:lang w:eastAsia="zh-CN"/>
        </w:rPr>
        <w:t>，</w:t>
      </w:r>
      <w:r>
        <w:rPr>
          <w:rFonts w:hint="eastAsia"/>
          <w:color w:val="auto"/>
          <w:sz w:val="24"/>
          <w:szCs w:val="24"/>
        </w:rPr>
        <w:t>同时明确接货人员</w:t>
      </w:r>
      <w:r>
        <w:rPr>
          <w:rFonts w:hint="eastAsia"/>
          <w:color w:val="auto"/>
          <w:sz w:val="24"/>
          <w:szCs w:val="24"/>
          <w:lang w:eastAsia="zh-CN"/>
        </w:rPr>
        <w:t>，</w:t>
      </w:r>
      <w:r>
        <w:rPr>
          <w:rFonts w:hint="eastAsia"/>
          <w:color w:val="auto"/>
          <w:sz w:val="24"/>
          <w:szCs w:val="24"/>
        </w:rPr>
        <w:t>做好交接手续。</w:t>
      </w:r>
    </w:p>
    <w:p w14:paraId="44C6C4DB">
      <w:pPr>
        <w:spacing w:line="360" w:lineRule="auto"/>
        <w:ind w:firstLine="482" w:firstLineChars="200"/>
        <w:rPr>
          <w:rFonts w:hint="eastAsia"/>
          <w:color w:val="auto"/>
          <w:sz w:val="24"/>
          <w:szCs w:val="24"/>
        </w:rPr>
      </w:pPr>
      <w:r>
        <w:rPr>
          <w:rFonts w:hint="eastAsia"/>
          <w:b/>
          <w:bCs/>
          <w:color w:val="auto"/>
          <w:sz w:val="24"/>
          <w:szCs w:val="24"/>
        </w:rPr>
        <w:t>第六条</w:t>
      </w:r>
      <w:r>
        <w:rPr>
          <w:rFonts w:hint="eastAsia"/>
          <w:b/>
          <w:bCs/>
          <w:color w:val="auto"/>
          <w:sz w:val="24"/>
          <w:szCs w:val="24"/>
          <w:lang w:eastAsia="zh-CN"/>
        </w:rPr>
        <w:t>、</w:t>
      </w:r>
      <w:r>
        <w:rPr>
          <w:rFonts w:hint="eastAsia"/>
          <w:color w:val="auto"/>
          <w:sz w:val="24"/>
          <w:szCs w:val="24"/>
        </w:rPr>
        <w:t>验收标准</w:t>
      </w:r>
      <w:r>
        <w:rPr>
          <w:rFonts w:hint="eastAsia"/>
          <w:color w:val="auto"/>
          <w:sz w:val="24"/>
          <w:szCs w:val="24"/>
          <w:lang w:eastAsia="zh-CN"/>
        </w:rPr>
        <w:t>、</w:t>
      </w:r>
      <w:r>
        <w:rPr>
          <w:rFonts w:hint="eastAsia"/>
          <w:color w:val="auto"/>
          <w:sz w:val="24"/>
          <w:szCs w:val="24"/>
        </w:rPr>
        <w:t>方法</w:t>
      </w:r>
      <w:r>
        <w:rPr>
          <w:rFonts w:hint="eastAsia"/>
          <w:color w:val="auto"/>
          <w:sz w:val="24"/>
          <w:szCs w:val="24"/>
          <w:lang w:eastAsia="zh-CN"/>
        </w:rPr>
        <w:t>、</w:t>
      </w:r>
      <w:r>
        <w:rPr>
          <w:rFonts w:hint="eastAsia"/>
          <w:color w:val="auto"/>
          <w:sz w:val="24"/>
          <w:szCs w:val="24"/>
        </w:rPr>
        <w:t>期限及提出异议期限</w:t>
      </w:r>
      <w:r>
        <w:rPr>
          <w:rFonts w:hint="eastAsia"/>
          <w:color w:val="auto"/>
          <w:sz w:val="24"/>
          <w:szCs w:val="24"/>
          <w:lang w:eastAsia="zh-CN"/>
        </w:rPr>
        <w:t>：</w:t>
      </w:r>
      <w:r>
        <w:rPr>
          <w:rFonts w:hint="eastAsia"/>
          <w:color w:val="auto"/>
          <w:sz w:val="24"/>
          <w:szCs w:val="24"/>
        </w:rPr>
        <w:t>甲方在到货后五日内组织第三方检测公司对生物有机肥进行检验</w:t>
      </w:r>
      <w:r>
        <w:rPr>
          <w:rFonts w:hint="eastAsia"/>
          <w:color w:val="auto"/>
          <w:sz w:val="24"/>
          <w:szCs w:val="24"/>
          <w:lang w:eastAsia="zh-CN"/>
        </w:rPr>
        <w:t>。</w:t>
      </w:r>
      <w:r>
        <w:rPr>
          <w:rFonts w:hint="eastAsia"/>
          <w:color w:val="auto"/>
          <w:sz w:val="24"/>
          <w:szCs w:val="24"/>
        </w:rPr>
        <w:t>第三方检测公司按照国家检验标准执行，如发现规格、质量等不合格，甲方</w:t>
      </w:r>
      <w:r>
        <w:rPr>
          <w:rFonts w:hint="eastAsia" w:ascii="宋体" w:hAnsi="宋体" w:eastAsia="宋体" w:cs="宋体"/>
          <w:color w:val="auto"/>
          <w:sz w:val="24"/>
          <w:szCs w:val="24"/>
        </w:rPr>
        <w:t>10</w:t>
      </w:r>
      <w:r>
        <w:rPr>
          <w:rFonts w:hint="eastAsia"/>
          <w:color w:val="auto"/>
          <w:sz w:val="24"/>
          <w:szCs w:val="24"/>
        </w:rPr>
        <w:t>日内提出异议，乙方要无条件换货并承担相关损失和因此所造成的一切费用，换货后继续由第三方公司进行检测，若生物有机肥质量再次出现问题，甲方有权单方面提出解除合同，且由此给甲方造成的所有损失由乙方全部承担。对于到货验收过程中出现破损和数量缺失现象，甲方在验收过程中及时汇总数据，乙方根据提供的报损明细，免费给予调换和补偿。</w:t>
      </w:r>
    </w:p>
    <w:p w14:paraId="0AF3362E">
      <w:pPr>
        <w:spacing w:line="360" w:lineRule="auto"/>
        <w:ind w:firstLine="482" w:firstLineChars="200"/>
        <w:rPr>
          <w:rFonts w:hint="eastAsia"/>
          <w:color w:val="auto"/>
          <w:sz w:val="24"/>
          <w:szCs w:val="24"/>
        </w:rPr>
      </w:pPr>
      <w:r>
        <w:rPr>
          <w:rFonts w:hint="eastAsia"/>
          <w:b/>
          <w:bCs/>
          <w:color w:val="auto"/>
          <w:sz w:val="24"/>
          <w:szCs w:val="24"/>
        </w:rPr>
        <w:t>第七条、</w:t>
      </w:r>
      <w:r>
        <w:rPr>
          <w:rFonts w:hint="eastAsia"/>
          <w:color w:val="auto"/>
          <w:sz w:val="24"/>
          <w:szCs w:val="24"/>
        </w:rPr>
        <w:t>乙方对生物有机肥质量负责的条件：由于乙方工艺、材料、内在质量缺陷而产生的任何影响农作物生产所造成的经济损失，由乙方负全部责任。</w:t>
      </w:r>
    </w:p>
    <w:p w14:paraId="0B4BFAD8">
      <w:pPr>
        <w:spacing w:line="360" w:lineRule="auto"/>
        <w:ind w:firstLine="482" w:firstLineChars="200"/>
        <w:rPr>
          <w:rFonts w:hint="eastAsia"/>
          <w:color w:val="auto"/>
          <w:sz w:val="24"/>
          <w:szCs w:val="24"/>
        </w:rPr>
      </w:pPr>
      <w:r>
        <w:rPr>
          <w:rFonts w:hint="eastAsia"/>
          <w:b/>
          <w:bCs/>
          <w:color w:val="auto"/>
          <w:sz w:val="24"/>
          <w:szCs w:val="24"/>
        </w:rPr>
        <w:t>第八条、</w:t>
      </w:r>
      <w:r>
        <w:rPr>
          <w:rFonts w:hint="eastAsia"/>
          <w:color w:val="auto"/>
          <w:sz w:val="24"/>
          <w:szCs w:val="24"/>
        </w:rPr>
        <w:t>供货要求：供货时，货物抵达现场后，乙方应同时提供与实际数量相符的供货物清单，并经甲方收货人员清点确认签字后方可生效。</w:t>
      </w:r>
    </w:p>
    <w:p w14:paraId="716A0792">
      <w:pPr>
        <w:spacing w:line="360" w:lineRule="auto"/>
        <w:ind w:firstLine="480" w:firstLineChars="200"/>
        <w:rPr>
          <w:rFonts w:hint="eastAsia"/>
          <w:color w:val="auto"/>
          <w:sz w:val="24"/>
          <w:szCs w:val="24"/>
        </w:rPr>
      </w:pPr>
    </w:p>
    <w:p w14:paraId="0249D987">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第九条、</w:t>
      </w:r>
      <w:r>
        <w:rPr>
          <w:rFonts w:hint="eastAsia" w:ascii="宋体" w:hAnsi="宋体" w:eastAsia="宋体" w:cs="宋体"/>
          <w:color w:val="auto"/>
          <w:sz w:val="24"/>
          <w:szCs w:val="24"/>
        </w:rPr>
        <w:t>付款方式：合同签订后</w:t>
      </w:r>
      <w:r>
        <w:rPr>
          <w:rFonts w:hint="eastAsia" w:ascii="宋体" w:hAnsi="宋体" w:cs="宋体"/>
          <w:color w:val="auto"/>
          <w:sz w:val="24"/>
          <w:szCs w:val="24"/>
          <w:lang w:val="en-US" w:eastAsia="zh-CN"/>
        </w:rPr>
        <w:t>7</w:t>
      </w:r>
      <w:r>
        <w:rPr>
          <w:rFonts w:hint="eastAsia" w:ascii="宋体" w:hAnsi="宋体" w:eastAsia="宋体" w:cs="宋体"/>
          <w:color w:val="auto"/>
          <w:sz w:val="24"/>
          <w:szCs w:val="24"/>
        </w:rPr>
        <w:t>日内支付合同价款的40%，收到货经检测无争议且完成培训后再付合同额的5</w:t>
      </w:r>
      <w:r>
        <w:rPr>
          <w:rFonts w:hint="eastAsia" w:ascii="宋体" w:hAnsi="宋体" w:cs="宋体"/>
          <w:color w:val="auto"/>
          <w:sz w:val="24"/>
          <w:szCs w:val="24"/>
          <w:lang w:val="en-US" w:eastAsia="zh-CN"/>
        </w:rPr>
        <w:t>7%</w:t>
      </w:r>
      <w:r>
        <w:rPr>
          <w:rFonts w:hint="eastAsia" w:ascii="宋体" w:hAnsi="宋体" w:eastAsia="宋体" w:cs="宋体"/>
          <w:color w:val="auto"/>
          <w:sz w:val="24"/>
          <w:szCs w:val="24"/>
        </w:rPr>
        <w:t>货款</w:t>
      </w:r>
      <w:r>
        <w:rPr>
          <w:rFonts w:hint="eastAsia" w:ascii="宋体" w:hAnsi="宋体" w:cs="宋体"/>
          <w:color w:val="auto"/>
          <w:sz w:val="24"/>
          <w:szCs w:val="24"/>
          <w:lang w:eastAsia="zh-CN"/>
        </w:rPr>
        <w:t>；</w:t>
      </w:r>
      <w:r>
        <w:rPr>
          <w:rFonts w:hint="eastAsia" w:ascii="宋体" w:hAnsi="宋体" w:eastAsia="宋体" w:cs="宋体"/>
          <w:color w:val="auto"/>
          <w:sz w:val="24"/>
          <w:szCs w:val="24"/>
        </w:rPr>
        <w:t>剩余</w:t>
      </w: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合同价款等验收合格后一次性付清。</w:t>
      </w:r>
    </w:p>
    <w:p w14:paraId="2E9B5C3F">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第十条、</w:t>
      </w:r>
      <w:r>
        <w:rPr>
          <w:rFonts w:hint="eastAsia" w:ascii="宋体" w:hAnsi="宋体" w:eastAsia="宋体" w:cs="宋体"/>
          <w:color w:val="auto"/>
          <w:sz w:val="24"/>
          <w:szCs w:val="24"/>
        </w:rPr>
        <w:t>质保期：本项目质保期为12个月。</w:t>
      </w:r>
    </w:p>
    <w:p w14:paraId="46195D69">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第十一条、</w:t>
      </w:r>
      <w:r>
        <w:rPr>
          <w:rFonts w:hint="eastAsia" w:ascii="宋体" w:hAnsi="宋体" w:eastAsia="宋体" w:cs="宋体"/>
          <w:color w:val="auto"/>
          <w:sz w:val="24"/>
          <w:szCs w:val="24"/>
        </w:rPr>
        <w:t>供货期限：监理下发供货通知时间起60日内。</w:t>
      </w:r>
    </w:p>
    <w:p w14:paraId="7EA9CD0D">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第十二条、</w:t>
      </w:r>
      <w:r>
        <w:rPr>
          <w:rFonts w:hint="eastAsia" w:ascii="宋体" w:hAnsi="宋体" w:eastAsia="宋体" w:cs="宋体"/>
          <w:color w:val="auto"/>
          <w:sz w:val="24"/>
          <w:szCs w:val="24"/>
        </w:rPr>
        <w:t>违约责任</w:t>
      </w:r>
    </w:p>
    <w:p w14:paraId="1F040BD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1、合同生效后，除经双方友好协商且书面协议外，任何一方不得擅自解除合同，若任何一方擅自解除合同的，向另一方支付合同总价10</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的违约金。</w:t>
      </w:r>
    </w:p>
    <w:p w14:paraId="30C5B66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2、若乙方不能按合同规定的时间交付货物，每逾期一天，乙方向甲方支付合同总价的0.5</w:t>
      </w:r>
      <w:r>
        <w:rPr>
          <w:rFonts w:hint="default" w:ascii="Times New Roman" w:hAnsi="Times New Roman" w:cs="Times New Roman"/>
          <w:color w:val="auto"/>
          <w:sz w:val="24"/>
          <w:szCs w:val="24"/>
          <w:lang w:val="en-US" w:eastAsia="zh-CN"/>
        </w:rPr>
        <w:t>%</w:t>
      </w:r>
      <w:r>
        <w:rPr>
          <w:rFonts w:hint="eastAsia" w:ascii="宋体" w:hAnsi="宋体" w:eastAsia="宋体" w:cs="宋体"/>
          <w:color w:val="auto"/>
          <w:sz w:val="24"/>
          <w:szCs w:val="24"/>
        </w:rPr>
        <w:t>的违约金，一旦违约事件发生，乙方需在收到甲方索赔通知书</w:t>
      </w:r>
      <w:r>
        <w:rPr>
          <w:rFonts w:hint="default" w:ascii="Times New Roman" w:hAnsi="Times New Roman" w:eastAsia="宋体" w:cs="Times New Roman"/>
          <w:color w:val="auto"/>
          <w:sz w:val="24"/>
          <w:szCs w:val="24"/>
          <w:lang w:val="en-US" w:eastAsia="zh-CN"/>
        </w:rPr>
        <w:t>3</w:t>
      </w:r>
      <w:r>
        <w:rPr>
          <w:rFonts w:hint="default" w:ascii="Times New Roman" w:hAnsi="Times New Roman" w:cs="Times New Roman"/>
          <w:color w:val="auto"/>
          <w:sz w:val="24"/>
          <w:szCs w:val="24"/>
          <w:lang w:val="en-US" w:eastAsia="zh-CN"/>
        </w:rPr>
        <w:t>0</w:t>
      </w:r>
      <w:r>
        <w:rPr>
          <w:rFonts w:hint="eastAsia" w:ascii="宋体" w:hAnsi="宋体" w:eastAsia="宋体" w:cs="宋体"/>
          <w:color w:val="auto"/>
          <w:sz w:val="24"/>
          <w:szCs w:val="24"/>
        </w:rPr>
        <w:t>天内</w:t>
      </w:r>
      <w:r>
        <w:rPr>
          <w:rFonts w:hint="eastAsia" w:ascii="宋体" w:hAnsi="宋体" w:cs="宋体"/>
          <w:color w:val="auto"/>
          <w:sz w:val="24"/>
          <w:szCs w:val="24"/>
          <w:lang w:eastAsia="zh-CN"/>
        </w:rPr>
        <w:t>，</w:t>
      </w:r>
      <w:r>
        <w:rPr>
          <w:rFonts w:hint="eastAsia" w:ascii="宋体" w:hAnsi="宋体" w:eastAsia="宋体" w:cs="宋体"/>
          <w:color w:val="auto"/>
          <w:sz w:val="24"/>
          <w:szCs w:val="24"/>
        </w:rPr>
        <w:t>将违约金电汇给甲方</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或者甲方有权书面通知乙方后将违约金直接从合同款中扣除。</w:t>
      </w:r>
    </w:p>
    <w:p w14:paraId="03E5264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3、在合同履约过程中，由于甲方原因导致的损失由甲方负责赔偿；由于乙方原因导致的损失由乙方负责赔偿。</w:t>
      </w:r>
    </w:p>
    <w:p w14:paraId="170771D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4、乙方未尽合同其他义务的，甲方有权要求乙方立即改正，乙方应及时履行义务，并承担由此产生的一切费用。</w:t>
      </w:r>
    </w:p>
    <w:p w14:paraId="54C5742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5、对于因货物质量原因引发的责任事故由乙方负责，由此导致的损失由乙方全部赔偿，并承担由此给甲方带来的损失。</w:t>
      </w:r>
    </w:p>
    <w:p w14:paraId="0FB8B8AA">
      <w:pPr>
        <w:spacing w:line="360" w:lineRule="auto"/>
        <w:ind w:firstLine="482" w:firstLineChars="200"/>
        <w:rPr>
          <w:rFonts w:hint="eastAsia"/>
          <w:b/>
          <w:bCs/>
          <w:color w:val="auto"/>
          <w:sz w:val="24"/>
          <w:szCs w:val="24"/>
        </w:rPr>
      </w:pPr>
      <w:r>
        <w:rPr>
          <w:rFonts w:hint="eastAsia"/>
          <w:b/>
          <w:bCs/>
          <w:color w:val="auto"/>
          <w:sz w:val="24"/>
          <w:szCs w:val="24"/>
        </w:rPr>
        <w:t>第十三条、合同纠纷</w:t>
      </w:r>
    </w:p>
    <w:p w14:paraId="76A3728E">
      <w:pPr>
        <w:spacing w:line="360" w:lineRule="auto"/>
        <w:ind w:firstLine="480" w:firstLineChars="200"/>
        <w:rPr>
          <w:rFonts w:hint="eastAsia"/>
          <w:color w:val="auto"/>
          <w:sz w:val="24"/>
          <w:szCs w:val="24"/>
        </w:rPr>
      </w:pPr>
      <w:r>
        <w:rPr>
          <w:rFonts w:hint="eastAsia"/>
          <w:color w:val="auto"/>
          <w:sz w:val="24"/>
          <w:szCs w:val="24"/>
        </w:rPr>
        <w:t>如甲乙双方发生合同纠纷，由双方协商解决；协商或调解不成的，任何一方均可向仲裁委员会申请仲裁，或向乾县人民法院提起诉讼，费用由责任方承担。</w:t>
      </w:r>
    </w:p>
    <w:p w14:paraId="72DBA980">
      <w:pPr>
        <w:spacing w:line="360" w:lineRule="auto"/>
        <w:ind w:firstLine="482" w:firstLineChars="200"/>
        <w:rPr>
          <w:rFonts w:hint="eastAsia"/>
          <w:color w:val="auto"/>
          <w:sz w:val="24"/>
          <w:szCs w:val="24"/>
        </w:rPr>
      </w:pPr>
      <w:r>
        <w:rPr>
          <w:rFonts w:hint="eastAsia"/>
          <w:b/>
          <w:bCs/>
          <w:color w:val="auto"/>
          <w:sz w:val="24"/>
          <w:szCs w:val="24"/>
        </w:rPr>
        <w:t>第十四条、</w:t>
      </w:r>
      <w:r>
        <w:rPr>
          <w:rFonts w:hint="eastAsia"/>
          <w:color w:val="auto"/>
          <w:sz w:val="24"/>
          <w:szCs w:val="24"/>
        </w:rPr>
        <w:t>本合同一式陆份，其中，甲方执叁份，乙方执叁份。本合同未尽事宜，由甲乙双方共同协商，作出补充协议，补充协议与本合同具有同等法律效力。</w:t>
      </w:r>
    </w:p>
    <w:p w14:paraId="41D30D56">
      <w:pPr>
        <w:spacing w:line="360" w:lineRule="auto"/>
        <w:ind w:firstLine="482" w:firstLineChars="200"/>
        <w:rPr>
          <w:rFonts w:hint="eastAsia"/>
          <w:color w:val="auto"/>
          <w:sz w:val="24"/>
          <w:szCs w:val="24"/>
        </w:rPr>
      </w:pPr>
      <w:r>
        <w:rPr>
          <w:rFonts w:hint="eastAsia"/>
          <w:b/>
          <w:bCs/>
          <w:color w:val="auto"/>
          <w:sz w:val="24"/>
          <w:szCs w:val="24"/>
        </w:rPr>
        <w:t>第十五条、</w:t>
      </w:r>
      <w:r>
        <w:rPr>
          <w:rFonts w:hint="eastAsia"/>
          <w:color w:val="auto"/>
          <w:sz w:val="24"/>
          <w:szCs w:val="24"/>
        </w:rPr>
        <w:t>本合同自双方法定代表人或委托代理人共同签字盖章之日起生效。</w:t>
      </w:r>
    </w:p>
    <w:p w14:paraId="201B4115">
      <w:pPr>
        <w:spacing w:line="360" w:lineRule="auto"/>
        <w:ind w:firstLine="480" w:firstLineChars="200"/>
        <w:rPr>
          <w:rFonts w:hint="eastAsia"/>
          <w:sz w:val="24"/>
          <w:szCs w:val="24"/>
        </w:rPr>
      </w:pPr>
    </w:p>
    <w:p w14:paraId="2303506B">
      <w:pPr>
        <w:spacing w:line="360" w:lineRule="auto"/>
        <w:ind w:firstLine="480" w:firstLineChars="200"/>
        <w:rPr>
          <w:rFonts w:hint="eastAsia"/>
          <w:sz w:val="24"/>
          <w:szCs w:val="24"/>
        </w:rPr>
      </w:pPr>
    </w:p>
    <w:p w14:paraId="2ABB7B17">
      <w:pPr>
        <w:spacing w:line="360" w:lineRule="auto"/>
        <w:rPr>
          <w:rFonts w:hint="eastAsia"/>
          <w:sz w:val="24"/>
          <w:szCs w:val="24"/>
          <w:lang w:eastAsia="zh-CN"/>
        </w:rPr>
      </w:pPr>
      <w:r>
        <w:rPr>
          <w:rFonts w:hint="eastAsia"/>
          <w:sz w:val="24"/>
          <w:szCs w:val="24"/>
        </w:rPr>
        <w:t>甲方（买方</w:t>
      </w:r>
      <w:r>
        <w:rPr>
          <w:rFonts w:hint="eastAsia"/>
          <w:sz w:val="24"/>
          <w:szCs w:val="24"/>
          <w:lang w:eastAsia="zh-CN"/>
        </w:rPr>
        <w:t>）（盖章）：</w:t>
      </w:r>
      <w:r>
        <w:rPr>
          <w:rFonts w:hint="eastAsia"/>
          <w:sz w:val="24"/>
          <w:szCs w:val="24"/>
          <w:lang w:val="en-US" w:eastAsia="zh-CN"/>
        </w:rPr>
        <w:t xml:space="preserve">                </w:t>
      </w:r>
      <w:r>
        <w:rPr>
          <w:rFonts w:hint="eastAsia"/>
          <w:sz w:val="24"/>
          <w:szCs w:val="24"/>
        </w:rPr>
        <w:t>乙方（卖方）</w:t>
      </w:r>
      <w:r>
        <w:rPr>
          <w:rFonts w:hint="eastAsia"/>
          <w:sz w:val="24"/>
          <w:szCs w:val="24"/>
          <w:lang w:eastAsia="zh-CN"/>
        </w:rPr>
        <w:t>（盖章）：</w:t>
      </w:r>
    </w:p>
    <w:p w14:paraId="2FC71E83">
      <w:pPr>
        <w:spacing w:line="360" w:lineRule="auto"/>
        <w:rPr>
          <w:rFonts w:hint="eastAsia"/>
          <w:sz w:val="21"/>
          <w:szCs w:val="21"/>
          <w:lang w:eastAsia="zh-CN"/>
        </w:rPr>
      </w:pPr>
    </w:p>
    <w:p w14:paraId="50D498C5">
      <w:pPr>
        <w:spacing w:line="360" w:lineRule="auto"/>
        <w:rPr>
          <w:rFonts w:hint="eastAsia"/>
          <w:sz w:val="24"/>
          <w:szCs w:val="24"/>
        </w:rPr>
      </w:pPr>
      <w:r>
        <w:rPr>
          <w:rFonts w:hint="eastAsia"/>
          <w:sz w:val="24"/>
          <w:szCs w:val="24"/>
        </w:rPr>
        <w:t>法定代表人（签字或盖章）：</w:t>
      </w:r>
      <w:r>
        <w:rPr>
          <w:rFonts w:hint="eastAsia"/>
          <w:sz w:val="24"/>
          <w:szCs w:val="24"/>
          <w:lang w:val="en-US" w:eastAsia="zh-CN"/>
        </w:rPr>
        <w:t xml:space="preserve">           </w:t>
      </w:r>
      <w:r>
        <w:rPr>
          <w:rFonts w:hint="eastAsia"/>
          <w:sz w:val="24"/>
          <w:szCs w:val="24"/>
        </w:rPr>
        <w:t>法定代表人（签字或盖章）：</w:t>
      </w:r>
    </w:p>
    <w:p w14:paraId="6FC03865">
      <w:pPr>
        <w:spacing w:line="360" w:lineRule="auto"/>
        <w:rPr>
          <w:rFonts w:hint="eastAsia"/>
          <w:sz w:val="15"/>
          <w:szCs w:val="15"/>
        </w:rPr>
      </w:pPr>
      <w:r>
        <w:rPr>
          <w:rFonts w:hint="eastAsia"/>
          <w:sz w:val="24"/>
          <w:szCs w:val="24"/>
          <w:lang w:val="en-US" w:eastAsia="zh-CN"/>
        </w:rPr>
        <w:t xml:space="preserve">  </w:t>
      </w:r>
    </w:p>
    <w:p w14:paraId="32C8A2B8">
      <w:pPr>
        <w:spacing w:line="360" w:lineRule="auto"/>
        <w:rPr>
          <w:rFonts w:hint="eastAsia" w:eastAsia="宋体"/>
          <w:sz w:val="24"/>
          <w:szCs w:val="24"/>
          <w:lang w:eastAsia="zh-CN"/>
        </w:rPr>
      </w:pPr>
      <w:r>
        <w:rPr>
          <w:rFonts w:hint="eastAsia"/>
          <w:sz w:val="24"/>
          <w:szCs w:val="24"/>
        </w:rPr>
        <w:t>或委托代理人（签字或盖章）</w:t>
      </w:r>
      <w:r>
        <w:rPr>
          <w:rFonts w:hint="eastAsia"/>
          <w:sz w:val="24"/>
          <w:szCs w:val="24"/>
          <w:lang w:eastAsia="zh-CN"/>
        </w:rPr>
        <w:t>：</w:t>
      </w:r>
      <w:r>
        <w:rPr>
          <w:rFonts w:hint="eastAsia"/>
          <w:sz w:val="24"/>
          <w:szCs w:val="24"/>
          <w:lang w:val="en-US" w:eastAsia="zh-CN"/>
        </w:rPr>
        <w:t xml:space="preserve">         </w:t>
      </w:r>
      <w:r>
        <w:rPr>
          <w:rFonts w:hint="eastAsia"/>
          <w:sz w:val="24"/>
          <w:szCs w:val="24"/>
        </w:rPr>
        <w:t>或委托代理人（签字或盖章）</w:t>
      </w:r>
      <w:r>
        <w:rPr>
          <w:rFonts w:hint="eastAsia"/>
          <w:sz w:val="24"/>
          <w:szCs w:val="24"/>
          <w:lang w:eastAsia="zh-CN"/>
        </w:rPr>
        <w:t>：</w:t>
      </w:r>
    </w:p>
    <w:p w14:paraId="1EC50D95">
      <w:pPr>
        <w:spacing w:line="360" w:lineRule="auto"/>
        <w:ind w:firstLine="480" w:firstLineChars="200"/>
        <w:rPr>
          <w:rFonts w:hint="eastAsia"/>
          <w:sz w:val="24"/>
          <w:szCs w:val="24"/>
        </w:rPr>
      </w:pPr>
    </w:p>
    <w:p w14:paraId="77420C11">
      <w:pPr>
        <w:spacing w:line="480" w:lineRule="auto"/>
        <w:ind w:firstLine="2640" w:firstLineChars="1100"/>
        <w:rPr>
          <w:rFonts w:hint="eastAsia"/>
          <w:sz w:val="24"/>
          <w:szCs w:val="24"/>
        </w:rPr>
      </w:pPr>
      <w:r>
        <w:rPr>
          <w:rFonts w:hint="eastAsia"/>
          <w:sz w:val="24"/>
          <w:szCs w:val="24"/>
        </w:rPr>
        <w:t>账号名称：</w:t>
      </w:r>
    </w:p>
    <w:p w14:paraId="2C8F933B">
      <w:pPr>
        <w:spacing w:line="480" w:lineRule="auto"/>
        <w:ind w:firstLine="2640" w:firstLineChars="1100"/>
        <w:rPr>
          <w:rFonts w:hint="eastAsia"/>
          <w:sz w:val="24"/>
          <w:szCs w:val="24"/>
        </w:rPr>
      </w:pPr>
      <w:r>
        <w:rPr>
          <w:rFonts w:hint="eastAsia"/>
          <w:sz w:val="24"/>
          <w:szCs w:val="24"/>
        </w:rPr>
        <w:t>开户银行：</w:t>
      </w:r>
    </w:p>
    <w:p w14:paraId="2DC3BD21">
      <w:pPr>
        <w:spacing w:line="480" w:lineRule="auto"/>
        <w:ind w:firstLine="2640" w:firstLineChars="1100"/>
        <w:rPr>
          <w:rFonts w:hint="eastAsia"/>
          <w:sz w:val="24"/>
          <w:szCs w:val="24"/>
        </w:rPr>
      </w:pPr>
      <w:r>
        <w:rPr>
          <w:rFonts w:hint="eastAsia"/>
          <w:sz w:val="24"/>
          <w:szCs w:val="24"/>
        </w:rPr>
        <w:t>账</w:t>
      </w:r>
      <w:r>
        <w:rPr>
          <w:rFonts w:hint="eastAsia"/>
          <w:sz w:val="24"/>
          <w:szCs w:val="24"/>
          <w:lang w:val="en-US" w:eastAsia="zh-CN"/>
        </w:rPr>
        <w:t xml:space="preserve">    </w:t>
      </w:r>
      <w:r>
        <w:rPr>
          <w:rFonts w:hint="eastAsia"/>
          <w:sz w:val="24"/>
          <w:szCs w:val="24"/>
        </w:rPr>
        <w:t>号：</w:t>
      </w:r>
    </w:p>
    <w:p w14:paraId="2FED1BF8">
      <w:pPr>
        <w:spacing w:line="360" w:lineRule="auto"/>
        <w:ind w:firstLine="3600" w:firstLineChars="1500"/>
        <w:rPr>
          <w:rFonts w:hint="eastAsia"/>
          <w:sz w:val="24"/>
          <w:szCs w:val="24"/>
        </w:rPr>
      </w:pPr>
    </w:p>
    <w:p w14:paraId="58407E39">
      <w:pPr>
        <w:spacing w:line="360" w:lineRule="auto"/>
        <w:ind w:firstLine="4080" w:firstLineChars="1700"/>
        <w:rPr>
          <w:rFonts w:hint="eastAsia"/>
          <w:sz w:val="24"/>
          <w:szCs w:val="24"/>
        </w:rPr>
      </w:pP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p w14:paraId="6BC9D905">
      <w:pPr>
        <w:spacing w:line="360" w:lineRule="auto"/>
        <w:rPr>
          <w:rFonts w:hint="eastAsia"/>
          <w:sz w:val="24"/>
          <w:szCs w:val="24"/>
        </w:rPr>
      </w:pPr>
    </w:p>
    <w:p w14:paraId="4FDB662D"/>
    <w:sectPr>
      <w:footerReference r:id="rId4" w:type="default"/>
      <w:pgSz w:w="11906" w:h="16838"/>
      <w:pgMar w:top="1440" w:right="1800" w:bottom="1440" w:left="1800" w:header="851" w:footer="992" w:gutter="0"/>
      <w:pgNumType w:fmt="decimal"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3248F">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CF5D63">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68CF5D63">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237A9B">
                          <w:pPr>
                            <w:pStyle w:val="2"/>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5237A9B">
                    <w:pPr>
                      <w:pStyle w:val="2"/>
                      <w:rPr>
                        <w:rFonts w:hint="default" w:eastAsia="宋体"/>
                        <w:lang w:val="en-US" w:eastAsia="zh-CN"/>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397FF7"/>
    <w:rsid w:val="19267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spacing w:beforeLines="0" w:afterLines="0"/>
      <w:jc w:val="both"/>
    </w:pPr>
    <w:rPr>
      <w:rFonts w:hint="default"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unhideWhenUsed/>
    <w:qFormat/>
    <w:uiPriority w:val="0"/>
    <w:pPr>
      <w:spacing w:beforeLines="0" w:afterLines="0"/>
    </w:pPr>
    <w:rPr>
      <w:rFonts w:hint="eastAsia" w:ascii="Calibri" w:hAnsi="Calibri" w:eastAsia="宋体" w:cs="Times New Roman"/>
      <w:sz w:val="24"/>
      <w:szCs w:val="24"/>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1277</Words>
  <Characters>1322</Characters>
  <Lines>0</Lines>
  <Paragraphs>0</Paragraphs>
  <TotalTime>0</TotalTime>
  <ScaleCrop>false</ScaleCrop>
  <LinksUpToDate>false</LinksUpToDate>
  <CharactersWithSpaces>1348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2025-11-07T08:14:00Z</dcterms:created>
  <dc:creator>lx</dc:creator>
  <cp:lastModifiedBy>奥</cp:lastModifiedBy>
  <dcterms:modified xsi:type="dcterms:W3CDTF">2025-11-07T08:40:43Z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eyJoZGlkIjoiZDI1MGQ4MzEzNDZjMWFhZmU0OWY0MmRiYzY1NmRlZDEiLCJ1c2VySWQiOiI5MzM0MTc3NTcifQ==</vt:lpwstr>
  </property>
  <property fmtid="{D5CDD505-2E9C-101B-9397-08002B2CF9AE}" pid="4" name="ICV">
    <vt:lpwstr>1A9E8F4392D14D9FAF3E4DF0E72A7D8A_12</vt:lpwstr>
  </property>
</Properties>
</file>