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59BEBE">
      <w:pPr>
        <w:ind w:firstLine="1440" w:firstLineChars="400"/>
        <w:rPr>
          <w:rFonts w:hint="eastAsia"/>
          <w:sz w:val="36"/>
          <w:szCs w:val="44"/>
        </w:rPr>
      </w:pPr>
      <w:r>
        <w:rPr>
          <w:rFonts w:hint="eastAsia"/>
          <w:sz w:val="36"/>
          <w:szCs w:val="44"/>
        </w:rPr>
        <w:t>投标人应提交的相关资格证明材料</w:t>
      </w:r>
    </w:p>
    <w:p w14:paraId="7639225E">
      <w:pPr>
        <w:pStyle w:val="8"/>
        <w:ind w:firstLine="643" w:firstLineChars="200"/>
        <w:rPr>
          <w:rFonts w:hint="eastAsia" w:ascii="仿宋" w:hAnsi="仿宋" w:eastAsia="仿宋"/>
          <w:b/>
          <w:sz w:val="32"/>
          <w:szCs w:val="32"/>
        </w:rPr>
      </w:pPr>
    </w:p>
    <w:p w14:paraId="03CDF822">
      <w:pPr>
        <w:pStyle w:val="8"/>
        <w:ind w:firstLine="964" w:firstLineChars="300"/>
        <w:rPr>
          <w:rFonts w:hint="eastAsia" w:ascii="宋体" w:hAnsi="宋体" w:cs="宋体"/>
          <w:sz w:val="24"/>
          <w:szCs w:val="24"/>
          <w:shd w:val="clear" w:color="auto" w:fill="FFFFFF"/>
        </w:rPr>
      </w:pPr>
      <w:r>
        <w:rPr>
          <w:rFonts w:hint="eastAsia" w:ascii="仿宋" w:hAnsi="仿宋" w:eastAsia="仿宋"/>
          <w:b/>
          <w:sz w:val="32"/>
          <w:szCs w:val="32"/>
        </w:rPr>
        <w:t>包括必备资质中的基本资格条件和特殊资格</w:t>
      </w:r>
    </w:p>
    <w:p w14:paraId="44F32374">
      <w:pPr>
        <w:jc w:val="center"/>
        <w:rPr>
          <w:rFonts w:hint="eastAsia" w:ascii="仿宋" w:hAnsi="仿宋" w:eastAsia="仿宋" w:cs="宋体"/>
          <w:b/>
          <w:kern w:val="0"/>
          <w:sz w:val="36"/>
          <w:szCs w:val="36"/>
        </w:rPr>
      </w:pPr>
    </w:p>
    <w:p w14:paraId="2ACB48E3">
      <w:pPr>
        <w:jc w:val="center"/>
        <w:rPr>
          <w:rFonts w:hint="eastAsia" w:ascii="仿宋" w:hAnsi="仿宋" w:eastAsia="仿宋" w:cs="宋体"/>
          <w:b/>
          <w:kern w:val="0"/>
          <w:sz w:val="36"/>
          <w:szCs w:val="36"/>
        </w:rPr>
      </w:pPr>
    </w:p>
    <w:p w14:paraId="17450B67">
      <w:pPr>
        <w:jc w:val="center"/>
        <w:rPr>
          <w:rFonts w:hint="eastAsia" w:ascii="仿宋" w:hAnsi="仿宋" w:eastAsia="仿宋" w:cs="宋体"/>
          <w:b/>
          <w:kern w:val="0"/>
          <w:sz w:val="36"/>
          <w:szCs w:val="36"/>
        </w:rPr>
      </w:pPr>
    </w:p>
    <w:p w14:paraId="0FDA44D2">
      <w:pPr>
        <w:jc w:val="center"/>
        <w:rPr>
          <w:rFonts w:hint="eastAsia" w:ascii="仿宋" w:hAnsi="仿宋" w:eastAsia="仿宋" w:cs="宋体"/>
          <w:b/>
          <w:kern w:val="0"/>
          <w:sz w:val="36"/>
          <w:szCs w:val="36"/>
        </w:rPr>
      </w:pPr>
    </w:p>
    <w:p w14:paraId="62D13509">
      <w:pPr>
        <w:jc w:val="center"/>
        <w:rPr>
          <w:rFonts w:hint="eastAsia" w:ascii="仿宋" w:hAnsi="仿宋" w:eastAsia="仿宋" w:cs="宋体"/>
          <w:b/>
          <w:kern w:val="0"/>
          <w:sz w:val="36"/>
          <w:szCs w:val="36"/>
        </w:rPr>
      </w:pPr>
    </w:p>
    <w:p w14:paraId="41F98A9B">
      <w:pPr>
        <w:jc w:val="center"/>
        <w:rPr>
          <w:rFonts w:hint="eastAsia" w:ascii="仿宋" w:hAnsi="仿宋" w:eastAsia="仿宋" w:cs="宋体"/>
          <w:b/>
          <w:kern w:val="0"/>
          <w:sz w:val="36"/>
          <w:szCs w:val="36"/>
        </w:rPr>
      </w:pPr>
    </w:p>
    <w:p w14:paraId="11C1FB65">
      <w:pPr>
        <w:jc w:val="center"/>
        <w:rPr>
          <w:rFonts w:hint="eastAsia" w:ascii="仿宋" w:hAnsi="仿宋" w:eastAsia="仿宋" w:cs="宋体"/>
          <w:b/>
          <w:kern w:val="0"/>
          <w:sz w:val="36"/>
          <w:szCs w:val="36"/>
        </w:rPr>
      </w:pPr>
    </w:p>
    <w:p w14:paraId="5CB0D13E">
      <w:pPr>
        <w:jc w:val="center"/>
        <w:rPr>
          <w:rFonts w:hint="eastAsia" w:ascii="仿宋" w:hAnsi="仿宋" w:eastAsia="仿宋" w:cs="宋体"/>
          <w:b/>
          <w:kern w:val="0"/>
          <w:sz w:val="36"/>
          <w:szCs w:val="36"/>
        </w:rPr>
      </w:pPr>
    </w:p>
    <w:p w14:paraId="2D7A3ABB">
      <w:pPr>
        <w:jc w:val="center"/>
        <w:rPr>
          <w:rFonts w:hint="eastAsia" w:ascii="仿宋" w:hAnsi="仿宋" w:eastAsia="仿宋" w:cs="宋体"/>
          <w:b/>
          <w:kern w:val="0"/>
          <w:sz w:val="36"/>
          <w:szCs w:val="36"/>
        </w:rPr>
      </w:pPr>
    </w:p>
    <w:p w14:paraId="6ECBAA9E">
      <w:pPr>
        <w:jc w:val="center"/>
        <w:rPr>
          <w:rFonts w:hint="eastAsia" w:ascii="仿宋" w:hAnsi="仿宋" w:eastAsia="仿宋" w:cs="宋体"/>
          <w:b/>
          <w:kern w:val="0"/>
          <w:sz w:val="36"/>
          <w:szCs w:val="36"/>
        </w:rPr>
      </w:pPr>
    </w:p>
    <w:p w14:paraId="6032AADC">
      <w:pPr>
        <w:jc w:val="center"/>
        <w:rPr>
          <w:rFonts w:hint="eastAsia" w:ascii="仿宋" w:hAnsi="仿宋" w:eastAsia="仿宋" w:cs="宋体"/>
          <w:b/>
          <w:kern w:val="0"/>
          <w:sz w:val="36"/>
          <w:szCs w:val="36"/>
        </w:rPr>
      </w:pPr>
    </w:p>
    <w:p w14:paraId="55C07F22">
      <w:pPr>
        <w:jc w:val="center"/>
        <w:rPr>
          <w:rFonts w:hint="eastAsia" w:ascii="仿宋" w:hAnsi="仿宋" w:eastAsia="仿宋" w:cs="宋体"/>
          <w:b/>
          <w:kern w:val="0"/>
          <w:sz w:val="36"/>
          <w:szCs w:val="36"/>
        </w:rPr>
      </w:pPr>
    </w:p>
    <w:p w14:paraId="31024AC2">
      <w:pPr>
        <w:jc w:val="center"/>
        <w:rPr>
          <w:rFonts w:hint="eastAsia" w:ascii="仿宋" w:hAnsi="仿宋" w:eastAsia="仿宋" w:cs="宋体"/>
          <w:b/>
          <w:kern w:val="0"/>
          <w:sz w:val="36"/>
          <w:szCs w:val="36"/>
        </w:rPr>
      </w:pPr>
    </w:p>
    <w:p w14:paraId="62DCC4CE">
      <w:pPr>
        <w:jc w:val="center"/>
        <w:rPr>
          <w:rFonts w:hint="eastAsia" w:ascii="仿宋" w:hAnsi="仿宋" w:eastAsia="仿宋" w:cs="宋体"/>
          <w:b/>
          <w:kern w:val="0"/>
          <w:sz w:val="36"/>
          <w:szCs w:val="36"/>
        </w:rPr>
      </w:pPr>
    </w:p>
    <w:p w14:paraId="4FB84D15">
      <w:pPr>
        <w:jc w:val="center"/>
        <w:rPr>
          <w:rFonts w:hint="eastAsia" w:ascii="仿宋" w:hAnsi="仿宋" w:eastAsia="仿宋" w:cs="宋体"/>
          <w:b/>
          <w:kern w:val="0"/>
          <w:sz w:val="36"/>
          <w:szCs w:val="36"/>
        </w:rPr>
      </w:pPr>
    </w:p>
    <w:p w14:paraId="080564FE">
      <w:pPr>
        <w:jc w:val="center"/>
        <w:rPr>
          <w:rFonts w:hint="eastAsia" w:ascii="仿宋" w:hAnsi="仿宋" w:eastAsia="仿宋" w:cs="宋体"/>
          <w:b/>
          <w:kern w:val="0"/>
          <w:sz w:val="36"/>
          <w:szCs w:val="36"/>
        </w:rPr>
      </w:pPr>
    </w:p>
    <w:p w14:paraId="73FDC279">
      <w:pPr>
        <w:jc w:val="center"/>
        <w:rPr>
          <w:rFonts w:hint="eastAsia" w:ascii="仿宋" w:hAnsi="仿宋" w:eastAsia="仿宋" w:cs="宋体"/>
          <w:b/>
          <w:kern w:val="0"/>
          <w:sz w:val="36"/>
          <w:szCs w:val="36"/>
        </w:rPr>
      </w:pPr>
    </w:p>
    <w:p w14:paraId="1ACB0E56">
      <w:pPr>
        <w:jc w:val="center"/>
        <w:rPr>
          <w:rFonts w:hint="eastAsia" w:ascii="仿宋" w:hAnsi="仿宋" w:eastAsia="仿宋" w:cs="宋体"/>
          <w:b/>
          <w:kern w:val="0"/>
          <w:sz w:val="36"/>
          <w:szCs w:val="36"/>
        </w:rPr>
      </w:pPr>
    </w:p>
    <w:p w14:paraId="24E5EB93">
      <w:pPr>
        <w:jc w:val="both"/>
        <w:rPr>
          <w:rFonts w:hint="eastAsia" w:ascii="仿宋" w:hAnsi="仿宋" w:eastAsia="仿宋"/>
          <w:b/>
          <w:sz w:val="32"/>
          <w:szCs w:val="32"/>
        </w:rPr>
      </w:pPr>
    </w:p>
    <w:p w14:paraId="0A14D43A">
      <w:pPr>
        <w:ind w:firstLine="3855" w:firstLineChars="1200"/>
        <w:jc w:val="both"/>
        <w:rPr>
          <w:rFonts w:hint="eastAsia" w:ascii="仿宋" w:hAnsi="仿宋" w:eastAsia="仿宋" w:cs="宋体"/>
          <w:b/>
          <w:kern w:val="0"/>
          <w:sz w:val="36"/>
          <w:szCs w:val="36"/>
          <w:lang w:val="en-US" w:eastAsia="zh-CN"/>
        </w:rPr>
      </w:pPr>
      <w:r>
        <w:rPr>
          <w:rFonts w:hint="eastAsia" w:ascii="仿宋" w:hAnsi="仿宋" w:eastAsia="仿宋"/>
          <w:b/>
          <w:sz w:val="32"/>
          <w:szCs w:val="32"/>
        </w:rPr>
        <w:t>基本资格条件</w:t>
      </w:r>
    </w:p>
    <w:p w14:paraId="509F886B">
      <w:pPr>
        <w:jc w:val="center"/>
        <w:rPr>
          <w:rFonts w:ascii="仿宋" w:hAnsi="仿宋" w:eastAsia="仿宋" w:cs="宋体"/>
          <w:b/>
          <w:kern w:val="0"/>
          <w:sz w:val="36"/>
          <w:szCs w:val="36"/>
        </w:rPr>
      </w:pPr>
      <w:r>
        <w:rPr>
          <w:rFonts w:hint="eastAsia" w:ascii="仿宋" w:hAnsi="仿宋" w:eastAsia="仿宋" w:cs="宋体"/>
          <w:b/>
          <w:kern w:val="0"/>
          <w:sz w:val="36"/>
          <w:szCs w:val="36"/>
          <w:lang w:val="en-US" w:eastAsia="zh-CN"/>
        </w:rPr>
        <w:t>一、</w:t>
      </w:r>
      <w:r>
        <w:rPr>
          <w:rFonts w:hint="eastAsia" w:ascii="仿宋" w:hAnsi="仿宋" w:eastAsia="仿宋" w:cs="宋体"/>
          <w:b/>
          <w:kern w:val="0"/>
          <w:sz w:val="36"/>
          <w:szCs w:val="36"/>
        </w:rPr>
        <w:t>《政府采购法》第二十二条规定条件的承诺函</w:t>
      </w:r>
    </w:p>
    <w:p w14:paraId="32309B4D">
      <w:pPr>
        <w:pStyle w:val="3"/>
        <w:spacing w:line="336" w:lineRule="auto"/>
        <w:ind w:firstLine="0"/>
        <w:rPr>
          <w:rFonts w:ascii="仿宋" w:hAnsi="仿宋" w:eastAsia="仿宋" w:cs="宋体"/>
          <w:sz w:val="32"/>
          <w:szCs w:val="32"/>
        </w:rPr>
      </w:pPr>
      <w:r>
        <w:rPr>
          <w:rFonts w:hint="eastAsia" w:ascii="仿宋" w:hAnsi="仿宋" w:eastAsia="仿宋" w:cs="宋体"/>
          <w:sz w:val="32"/>
          <w:szCs w:val="32"/>
        </w:rPr>
        <w:t xml:space="preserve">致乾县政府采购中心： </w:t>
      </w:r>
    </w:p>
    <w:p w14:paraId="4434F8FE">
      <w:pPr>
        <w:pStyle w:val="3"/>
        <w:spacing w:line="336" w:lineRule="auto"/>
        <w:ind w:left="638" w:leftChars="304" w:firstLine="723" w:firstLineChars="225"/>
        <w:rPr>
          <w:rFonts w:ascii="仿宋" w:hAnsi="仿宋" w:eastAsia="仿宋" w:cs="宋体"/>
          <w:sz w:val="32"/>
          <w:szCs w:val="32"/>
        </w:rPr>
      </w:pPr>
      <w:r>
        <w:rPr>
          <w:rFonts w:hint="eastAsia" w:ascii="仿宋" w:hAnsi="仿宋" w:eastAsia="仿宋" w:cs="宋体"/>
          <w:sz w:val="32"/>
          <w:szCs w:val="32"/>
        </w:rPr>
        <w:t xml:space="preserve">本 </w:t>
      </w:r>
      <w:r>
        <w:rPr>
          <w:rFonts w:hint="eastAsia" w:ascii="仿宋" w:hAnsi="仿宋" w:eastAsia="仿宋" w:cs="宋体"/>
          <w:sz w:val="32"/>
          <w:szCs w:val="32"/>
          <w:u w:val="single"/>
        </w:rPr>
        <w:t xml:space="preserve"> （公司名称）</w:t>
      </w:r>
      <w:r>
        <w:rPr>
          <w:rFonts w:hint="eastAsia" w:ascii="仿宋" w:hAnsi="仿宋" w:eastAsia="仿宋" w:cs="宋体"/>
          <w:sz w:val="32"/>
          <w:szCs w:val="32"/>
        </w:rPr>
        <w:t>参加</w:t>
      </w:r>
      <w:r>
        <w:rPr>
          <w:rFonts w:hint="eastAsia" w:ascii="仿宋" w:hAnsi="仿宋" w:eastAsia="仿宋" w:cs="宋体"/>
          <w:sz w:val="32"/>
          <w:szCs w:val="32"/>
          <w:u w:val="single"/>
        </w:rPr>
        <w:t>（项目名称）</w:t>
      </w:r>
      <w:r>
        <w:rPr>
          <w:rFonts w:hint="eastAsia" w:ascii="仿宋" w:hAnsi="仿宋" w:eastAsia="仿宋" w:cs="宋体"/>
          <w:sz w:val="32"/>
          <w:szCs w:val="32"/>
        </w:rPr>
        <w:t>的</w:t>
      </w:r>
      <w:r>
        <w:rPr>
          <w:rFonts w:hint="eastAsia" w:ascii="仿宋" w:hAnsi="仿宋" w:eastAsia="仿宋" w:cs="宋体"/>
          <w:sz w:val="32"/>
          <w:szCs w:val="32"/>
          <w:lang w:val="en-US" w:eastAsia="zh-CN"/>
        </w:rPr>
        <w:t>招标</w:t>
      </w:r>
      <w:r>
        <w:rPr>
          <w:rFonts w:hint="eastAsia" w:ascii="仿宋" w:hAnsi="仿宋" w:eastAsia="仿宋" w:cs="宋体"/>
          <w:sz w:val="32"/>
          <w:szCs w:val="32"/>
        </w:rPr>
        <w:t>活动，现承诺：</w:t>
      </w:r>
    </w:p>
    <w:p w14:paraId="7E00059B">
      <w:pPr>
        <w:pStyle w:val="3"/>
        <w:spacing w:line="336" w:lineRule="auto"/>
        <w:ind w:firstLine="723" w:firstLineChars="225"/>
        <w:rPr>
          <w:rFonts w:ascii="仿宋" w:hAnsi="仿宋" w:eastAsia="仿宋" w:cs="宋体"/>
          <w:sz w:val="32"/>
          <w:szCs w:val="32"/>
        </w:rPr>
      </w:pPr>
      <w:r>
        <w:rPr>
          <w:rFonts w:hint="eastAsia" w:ascii="仿宋" w:hAnsi="仿宋" w:eastAsia="仿宋" w:cs="宋体"/>
          <w:sz w:val="32"/>
          <w:szCs w:val="32"/>
        </w:rPr>
        <w:t>我公司满足政府采购法第二十二条关于供应商的资格要求：</w:t>
      </w:r>
    </w:p>
    <w:p w14:paraId="07B2A0AC">
      <w:pPr>
        <w:pStyle w:val="3"/>
        <w:spacing w:line="336" w:lineRule="auto"/>
        <w:ind w:firstLine="723" w:firstLineChars="225"/>
        <w:rPr>
          <w:rFonts w:ascii="仿宋" w:hAnsi="仿宋" w:eastAsia="仿宋" w:cs="宋体"/>
          <w:sz w:val="32"/>
          <w:szCs w:val="32"/>
        </w:rPr>
      </w:pPr>
      <w:r>
        <w:rPr>
          <w:rFonts w:hint="eastAsia" w:ascii="仿宋" w:hAnsi="仿宋" w:eastAsia="仿宋" w:cs="宋体"/>
          <w:sz w:val="32"/>
          <w:szCs w:val="32"/>
        </w:rPr>
        <w:t xml:space="preserve">（一）具有独立承担民事责任的能力； </w:t>
      </w:r>
    </w:p>
    <w:p w14:paraId="0385E775">
      <w:pPr>
        <w:pStyle w:val="3"/>
        <w:spacing w:line="336" w:lineRule="auto"/>
        <w:ind w:firstLine="723" w:firstLineChars="225"/>
        <w:rPr>
          <w:rFonts w:ascii="仿宋" w:hAnsi="仿宋" w:eastAsia="仿宋" w:cs="宋体"/>
          <w:sz w:val="32"/>
          <w:szCs w:val="32"/>
        </w:rPr>
      </w:pPr>
      <w:r>
        <w:rPr>
          <w:rFonts w:hint="eastAsia" w:ascii="仿宋" w:hAnsi="仿宋" w:eastAsia="仿宋" w:cs="宋体"/>
          <w:sz w:val="32"/>
          <w:szCs w:val="32"/>
        </w:rPr>
        <w:t xml:space="preserve">（二）具有良好的商业信誉和健全的财务会计制度； </w:t>
      </w:r>
    </w:p>
    <w:p w14:paraId="12E58B18">
      <w:pPr>
        <w:pStyle w:val="3"/>
        <w:spacing w:line="336" w:lineRule="auto"/>
        <w:ind w:firstLine="723" w:firstLineChars="225"/>
        <w:rPr>
          <w:rFonts w:ascii="仿宋" w:hAnsi="仿宋" w:eastAsia="仿宋" w:cs="宋体"/>
          <w:sz w:val="32"/>
          <w:szCs w:val="32"/>
        </w:rPr>
      </w:pPr>
      <w:r>
        <w:rPr>
          <w:rFonts w:hint="eastAsia" w:ascii="仿宋" w:hAnsi="仿宋" w:eastAsia="仿宋" w:cs="宋体"/>
          <w:sz w:val="32"/>
          <w:szCs w:val="32"/>
        </w:rPr>
        <w:t xml:space="preserve">（三）具有履行合同所必需的设备和专业技术能力； </w:t>
      </w:r>
    </w:p>
    <w:p w14:paraId="796E8531">
      <w:pPr>
        <w:pStyle w:val="3"/>
        <w:spacing w:line="336" w:lineRule="auto"/>
        <w:ind w:firstLine="723" w:firstLineChars="225"/>
        <w:rPr>
          <w:rFonts w:ascii="仿宋" w:hAnsi="仿宋" w:eastAsia="仿宋" w:cs="宋体"/>
          <w:sz w:val="32"/>
          <w:szCs w:val="32"/>
        </w:rPr>
      </w:pPr>
      <w:r>
        <w:rPr>
          <w:rFonts w:hint="eastAsia" w:ascii="仿宋" w:hAnsi="仿宋" w:eastAsia="仿宋" w:cs="宋体"/>
          <w:sz w:val="32"/>
          <w:szCs w:val="32"/>
        </w:rPr>
        <w:t xml:space="preserve">（四）有依法缴纳税收和社会保障资金的良好记录； </w:t>
      </w:r>
    </w:p>
    <w:p w14:paraId="2046F7FF">
      <w:pPr>
        <w:pStyle w:val="3"/>
        <w:spacing w:line="336" w:lineRule="auto"/>
        <w:ind w:firstLine="723" w:firstLineChars="225"/>
        <w:rPr>
          <w:rFonts w:ascii="仿宋" w:hAnsi="仿宋" w:eastAsia="仿宋" w:cs="宋体"/>
          <w:sz w:val="32"/>
          <w:szCs w:val="32"/>
        </w:rPr>
      </w:pPr>
      <w:r>
        <w:rPr>
          <w:rFonts w:hint="eastAsia" w:ascii="仿宋" w:hAnsi="仿宋" w:eastAsia="仿宋" w:cs="宋体"/>
          <w:sz w:val="32"/>
          <w:szCs w:val="32"/>
        </w:rPr>
        <w:t xml:space="preserve">（五）参加政府采购活动前三年内，在经营活动中没有重大违法记录； </w:t>
      </w:r>
    </w:p>
    <w:p w14:paraId="483BCC4B">
      <w:pPr>
        <w:pStyle w:val="3"/>
        <w:spacing w:line="336" w:lineRule="auto"/>
        <w:ind w:firstLine="723" w:firstLineChars="225"/>
        <w:rPr>
          <w:rFonts w:ascii="仿宋" w:hAnsi="仿宋" w:eastAsia="仿宋" w:cs="宋体"/>
          <w:sz w:val="32"/>
          <w:szCs w:val="32"/>
        </w:rPr>
      </w:pPr>
      <w:r>
        <w:rPr>
          <w:rFonts w:hint="eastAsia" w:ascii="仿宋" w:hAnsi="仿宋" w:eastAsia="仿宋" w:cs="宋体"/>
          <w:sz w:val="32"/>
          <w:szCs w:val="32"/>
        </w:rPr>
        <w:t>（六）法律、行政法规规定的其他条件。</w:t>
      </w:r>
    </w:p>
    <w:p w14:paraId="00EE3CE6">
      <w:pPr>
        <w:pStyle w:val="3"/>
        <w:spacing w:line="336" w:lineRule="auto"/>
        <w:ind w:firstLine="723" w:firstLineChars="225"/>
        <w:rPr>
          <w:rFonts w:ascii="仿宋" w:hAnsi="仿宋" w:eastAsia="仿宋" w:cs="宋体"/>
          <w:sz w:val="32"/>
          <w:szCs w:val="32"/>
        </w:rPr>
      </w:pPr>
      <w:r>
        <w:rPr>
          <w:rFonts w:hint="eastAsia" w:ascii="仿宋" w:hAnsi="仿宋" w:eastAsia="仿宋" w:cs="宋体"/>
          <w:sz w:val="32"/>
          <w:szCs w:val="32"/>
        </w:rPr>
        <w:t>同时也满足本项目法律法规规章规定关于供应商的其他资格性条件，未参与本采购项目前期咨询论证，不属于禁止参加</w:t>
      </w:r>
      <w:r>
        <w:rPr>
          <w:rFonts w:hint="eastAsia" w:ascii="仿宋" w:hAnsi="仿宋" w:eastAsia="仿宋" w:cs="宋体"/>
          <w:sz w:val="32"/>
          <w:szCs w:val="32"/>
          <w:lang w:val="en-US" w:eastAsia="zh-CN"/>
        </w:rPr>
        <w:t>招标</w:t>
      </w:r>
      <w:r>
        <w:rPr>
          <w:rFonts w:hint="eastAsia" w:ascii="仿宋" w:hAnsi="仿宋" w:eastAsia="仿宋" w:cs="宋体"/>
          <w:sz w:val="32"/>
          <w:szCs w:val="32"/>
        </w:rPr>
        <w:t>的供应商。</w:t>
      </w:r>
    </w:p>
    <w:p w14:paraId="5A84632E">
      <w:pPr>
        <w:pStyle w:val="3"/>
        <w:spacing w:line="336" w:lineRule="auto"/>
        <w:ind w:firstLine="723" w:firstLineChars="225"/>
        <w:rPr>
          <w:rFonts w:ascii="仿宋" w:hAnsi="仿宋" w:eastAsia="仿宋" w:cs="宋体"/>
          <w:sz w:val="32"/>
          <w:szCs w:val="32"/>
        </w:rPr>
      </w:pPr>
      <w:r>
        <w:rPr>
          <w:rFonts w:hint="eastAsia" w:ascii="仿宋" w:hAnsi="仿宋" w:eastAsia="仿宋" w:cs="宋体"/>
          <w:sz w:val="32"/>
          <w:szCs w:val="32"/>
        </w:rPr>
        <w:t>如违反以上承诺，本公司愿承担一切法律责任。</w:t>
      </w:r>
    </w:p>
    <w:p w14:paraId="3DF98585">
      <w:pPr>
        <w:spacing w:line="336" w:lineRule="auto"/>
        <w:rPr>
          <w:rFonts w:ascii="仿宋" w:hAnsi="仿宋" w:eastAsia="仿宋" w:cs="宋体"/>
          <w:sz w:val="32"/>
          <w:szCs w:val="32"/>
        </w:rPr>
      </w:pPr>
      <w:r>
        <w:rPr>
          <w:rFonts w:hint="eastAsia" w:ascii="仿宋" w:hAnsi="仿宋" w:eastAsia="仿宋" w:cs="宋体"/>
          <w:sz w:val="32"/>
          <w:szCs w:val="32"/>
        </w:rPr>
        <w:t xml:space="preserve">供应商名称：        </w:t>
      </w:r>
      <w:r>
        <w:rPr>
          <w:rFonts w:hint="eastAsia" w:ascii="仿宋" w:hAnsi="仿宋" w:eastAsia="仿宋" w:cs="宋体"/>
          <w:bCs/>
          <w:sz w:val="32"/>
          <w:szCs w:val="32"/>
        </w:rPr>
        <w:t>（盖章）</w:t>
      </w:r>
    </w:p>
    <w:p w14:paraId="2222108D">
      <w:pPr>
        <w:spacing w:line="336" w:lineRule="auto"/>
        <w:rPr>
          <w:rFonts w:ascii="仿宋" w:hAnsi="仿宋" w:eastAsia="仿宋" w:cs="宋体"/>
          <w:sz w:val="32"/>
          <w:szCs w:val="32"/>
        </w:rPr>
      </w:pPr>
      <w:r>
        <w:rPr>
          <w:rFonts w:hint="eastAsia" w:ascii="仿宋" w:hAnsi="仿宋" w:eastAsia="仿宋" w:cs="宋体"/>
          <w:sz w:val="32"/>
          <w:szCs w:val="32"/>
        </w:rPr>
        <w:t>法定代表人或</w:t>
      </w:r>
      <w:r>
        <w:rPr>
          <w:rFonts w:hint="eastAsia" w:ascii="仿宋" w:hAnsi="仿宋" w:eastAsia="仿宋" w:cs="宋体"/>
          <w:bCs/>
          <w:sz w:val="32"/>
          <w:szCs w:val="32"/>
        </w:rPr>
        <w:t>被授权人</w:t>
      </w:r>
      <w:r>
        <w:rPr>
          <w:rFonts w:hint="eastAsia" w:ascii="仿宋" w:hAnsi="仿宋" w:eastAsia="仿宋" w:cs="宋体"/>
          <w:sz w:val="32"/>
          <w:szCs w:val="32"/>
        </w:rPr>
        <w:t>（签字）：</w:t>
      </w:r>
    </w:p>
    <w:p w14:paraId="6EB2C528">
      <w:pPr>
        <w:spacing w:line="336" w:lineRule="auto"/>
        <w:rPr>
          <w:rFonts w:ascii="仿宋" w:hAnsi="仿宋" w:eastAsia="仿宋" w:cs="宋体"/>
          <w:sz w:val="32"/>
          <w:szCs w:val="32"/>
        </w:rPr>
      </w:pPr>
      <w:r>
        <w:rPr>
          <w:rFonts w:hint="eastAsia" w:ascii="仿宋" w:hAnsi="仿宋" w:eastAsia="仿宋" w:cs="宋体"/>
          <w:sz w:val="32"/>
          <w:szCs w:val="32"/>
        </w:rPr>
        <w:t>日期：</w:t>
      </w:r>
    </w:p>
    <w:p w14:paraId="5F4833DA">
      <w:pPr>
        <w:spacing w:line="360" w:lineRule="atLeast"/>
        <w:jc w:val="center"/>
        <w:rPr>
          <w:rFonts w:ascii="宋体" w:hAnsi="宋体"/>
          <w:b/>
          <w:sz w:val="32"/>
          <w:szCs w:val="32"/>
        </w:rPr>
        <w:sectPr>
          <w:pgSz w:w="11906" w:h="16838"/>
          <w:pgMar w:top="1418" w:right="1418" w:bottom="1418" w:left="1418" w:header="851" w:footer="992" w:gutter="0"/>
          <w:pgNumType w:fmt="decimal"/>
          <w:cols w:space="720" w:num="1"/>
          <w:docGrid w:type="lines" w:linePitch="312" w:charSpace="0"/>
        </w:sectPr>
      </w:pPr>
    </w:p>
    <w:p w14:paraId="74D23C80">
      <w:pPr>
        <w:keepNext w:val="0"/>
        <w:keepLines w:val="0"/>
        <w:widowControl/>
        <w:numPr>
          <w:ilvl w:val="0"/>
          <w:numId w:val="1"/>
        </w:numPr>
        <w:suppressLineNumbers w:val="0"/>
        <w:ind w:firstLine="321" w:firstLineChars="100"/>
        <w:jc w:val="left"/>
        <w:rPr>
          <w:rFonts w:hint="eastAsia" w:ascii="仿宋" w:hAnsi="仿宋" w:eastAsia="仿宋" w:cs="宋体"/>
          <w:b/>
          <w:bCs/>
          <w:kern w:val="2"/>
          <w:sz w:val="32"/>
          <w:szCs w:val="32"/>
          <w:lang w:val="en-US" w:eastAsia="zh-CN" w:bidi="ar-SA"/>
        </w:rPr>
      </w:pPr>
      <w:r>
        <w:rPr>
          <w:rFonts w:hint="eastAsia" w:ascii="仿宋" w:hAnsi="仿宋" w:eastAsia="仿宋" w:cs="宋体"/>
          <w:b/>
          <w:bCs/>
          <w:kern w:val="2"/>
          <w:sz w:val="32"/>
          <w:szCs w:val="32"/>
          <w:lang w:val="en-US" w:eastAsia="zh-CN" w:bidi="ar-SA"/>
        </w:rPr>
        <w:t xml:space="preserve">供应商应提供健全的财务会计制度的证明材料；（根据需要自行填入证明材料） </w:t>
      </w:r>
    </w:p>
    <w:p w14:paraId="7DEF459E">
      <w:pPr>
        <w:keepNext w:val="0"/>
        <w:keepLines w:val="0"/>
        <w:widowControl/>
        <w:numPr>
          <w:ilvl w:val="0"/>
          <w:numId w:val="1"/>
        </w:numPr>
        <w:suppressLineNumbers w:val="0"/>
        <w:ind w:firstLine="321" w:firstLineChars="100"/>
        <w:jc w:val="left"/>
        <w:rPr>
          <w:rFonts w:hint="eastAsia" w:ascii="仿宋" w:hAnsi="仿宋" w:eastAsia="仿宋" w:cs="宋体"/>
          <w:b/>
          <w:bCs/>
          <w:kern w:val="2"/>
          <w:sz w:val="32"/>
          <w:szCs w:val="32"/>
          <w:lang w:val="en-US" w:eastAsia="zh-CN" w:bidi="ar-SA"/>
        </w:rPr>
      </w:pPr>
      <w:r>
        <w:rPr>
          <w:rFonts w:hint="eastAsia" w:ascii="仿宋" w:hAnsi="仿宋" w:eastAsia="仿宋" w:cs="宋体"/>
          <w:b/>
          <w:bCs/>
          <w:kern w:val="2"/>
          <w:sz w:val="32"/>
          <w:szCs w:val="32"/>
          <w:lang w:val="en-US" w:eastAsia="zh-CN" w:bidi="ar-SA"/>
        </w:rPr>
        <w:t xml:space="preserve">单位负责人为同一人或者存在直接控股、管理关系的不同供应商不得参加同一合同项下的政府采购活动；为本项目提供整体设计、规范编制或者项目管理、监理、检测等服务的供应商，不得再参加该采购项目的其他采购活动。（根据需要完成承诺） </w:t>
      </w:r>
    </w:p>
    <w:p w14:paraId="5B7CD256">
      <w:pPr>
        <w:keepNext w:val="0"/>
        <w:keepLines w:val="0"/>
        <w:widowControl/>
        <w:numPr>
          <w:numId w:val="0"/>
        </w:numPr>
        <w:suppressLineNumbers w:val="0"/>
        <w:jc w:val="left"/>
        <w:rPr>
          <w:rFonts w:hint="eastAsia" w:ascii="仿宋" w:hAnsi="仿宋" w:eastAsia="仿宋" w:cs="宋体"/>
          <w:b/>
          <w:bCs/>
          <w:kern w:val="2"/>
          <w:sz w:val="32"/>
          <w:szCs w:val="32"/>
          <w:lang w:val="en-US" w:eastAsia="zh-CN" w:bidi="ar-SA"/>
        </w:rPr>
      </w:pPr>
    </w:p>
    <w:p w14:paraId="2B7A1A65">
      <w:pPr>
        <w:keepNext w:val="0"/>
        <w:keepLines w:val="0"/>
        <w:widowControl/>
        <w:numPr>
          <w:numId w:val="0"/>
        </w:numPr>
        <w:suppressLineNumbers w:val="0"/>
        <w:jc w:val="left"/>
        <w:rPr>
          <w:rFonts w:hint="eastAsia" w:ascii="仿宋" w:hAnsi="仿宋" w:eastAsia="仿宋" w:cs="宋体"/>
          <w:b/>
          <w:bCs/>
          <w:kern w:val="2"/>
          <w:sz w:val="32"/>
          <w:szCs w:val="32"/>
          <w:lang w:val="en-US" w:eastAsia="zh-CN" w:bidi="ar-SA"/>
        </w:rPr>
      </w:pPr>
    </w:p>
    <w:p w14:paraId="76A50CFB">
      <w:pPr>
        <w:keepNext w:val="0"/>
        <w:keepLines w:val="0"/>
        <w:widowControl/>
        <w:numPr>
          <w:numId w:val="0"/>
        </w:numPr>
        <w:suppressLineNumbers w:val="0"/>
        <w:jc w:val="left"/>
        <w:rPr>
          <w:rFonts w:hint="eastAsia" w:ascii="仿宋" w:hAnsi="仿宋" w:eastAsia="仿宋" w:cs="宋体"/>
          <w:b/>
          <w:bCs/>
          <w:kern w:val="2"/>
          <w:sz w:val="32"/>
          <w:szCs w:val="32"/>
          <w:lang w:val="en-US" w:eastAsia="zh-CN" w:bidi="ar-SA"/>
        </w:rPr>
      </w:pPr>
    </w:p>
    <w:p w14:paraId="5D5A488A">
      <w:pPr>
        <w:keepNext w:val="0"/>
        <w:keepLines w:val="0"/>
        <w:widowControl/>
        <w:numPr>
          <w:numId w:val="0"/>
        </w:numPr>
        <w:suppressLineNumbers w:val="0"/>
        <w:jc w:val="left"/>
        <w:rPr>
          <w:rFonts w:hint="eastAsia" w:ascii="仿宋" w:hAnsi="仿宋" w:eastAsia="仿宋" w:cs="宋体"/>
          <w:b/>
          <w:bCs/>
          <w:kern w:val="2"/>
          <w:sz w:val="32"/>
          <w:szCs w:val="32"/>
          <w:lang w:val="en-US" w:eastAsia="zh-CN" w:bidi="ar-SA"/>
        </w:rPr>
      </w:pPr>
    </w:p>
    <w:p w14:paraId="535495C2">
      <w:pPr>
        <w:keepNext w:val="0"/>
        <w:keepLines w:val="0"/>
        <w:widowControl/>
        <w:numPr>
          <w:numId w:val="0"/>
        </w:numPr>
        <w:suppressLineNumbers w:val="0"/>
        <w:jc w:val="left"/>
        <w:rPr>
          <w:rFonts w:hint="eastAsia" w:ascii="仿宋" w:hAnsi="仿宋" w:eastAsia="仿宋" w:cs="宋体"/>
          <w:b/>
          <w:bCs/>
          <w:kern w:val="2"/>
          <w:sz w:val="32"/>
          <w:szCs w:val="32"/>
          <w:lang w:val="en-US" w:eastAsia="zh-CN" w:bidi="ar-SA"/>
        </w:rPr>
      </w:pPr>
    </w:p>
    <w:p w14:paraId="079C29F6">
      <w:pPr>
        <w:keepNext w:val="0"/>
        <w:keepLines w:val="0"/>
        <w:widowControl/>
        <w:numPr>
          <w:numId w:val="0"/>
        </w:numPr>
        <w:suppressLineNumbers w:val="0"/>
        <w:jc w:val="left"/>
        <w:rPr>
          <w:rFonts w:hint="eastAsia" w:ascii="仿宋" w:hAnsi="仿宋" w:eastAsia="仿宋" w:cs="宋体"/>
          <w:b/>
          <w:bCs/>
          <w:kern w:val="2"/>
          <w:sz w:val="32"/>
          <w:szCs w:val="32"/>
          <w:lang w:val="en-US" w:eastAsia="zh-CN" w:bidi="ar-SA"/>
        </w:rPr>
      </w:pPr>
    </w:p>
    <w:p w14:paraId="392F9426">
      <w:pPr>
        <w:keepNext w:val="0"/>
        <w:keepLines w:val="0"/>
        <w:widowControl/>
        <w:numPr>
          <w:numId w:val="0"/>
        </w:numPr>
        <w:suppressLineNumbers w:val="0"/>
        <w:jc w:val="left"/>
        <w:rPr>
          <w:rFonts w:hint="eastAsia" w:ascii="仿宋" w:hAnsi="仿宋" w:eastAsia="仿宋" w:cs="宋体"/>
          <w:b/>
          <w:bCs/>
          <w:kern w:val="2"/>
          <w:sz w:val="32"/>
          <w:szCs w:val="32"/>
          <w:lang w:val="en-US" w:eastAsia="zh-CN" w:bidi="ar-SA"/>
        </w:rPr>
      </w:pPr>
    </w:p>
    <w:p w14:paraId="332D1ED5">
      <w:pPr>
        <w:keepNext w:val="0"/>
        <w:keepLines w:val="0"/>
        <w:widowControl/>
        <w:numPr>
          <w:numId w:val="0"/>
        </w:numPr>
        <w:suppressLineNumbers w:val="0"/>
        <w:jc w:val="left"/>
        <w:rPr>
          <w:rFonts w:hint="eastAsia" w:ascii="仿宋" w:hAnsi="仿宋" w:eastAsia="仿宋" w:cs="宋体"/>
          <w:b/>
          <w:bCs/>
          <w:kern w:val="2"/>
          <w:sz w:val="32"/>
          <w:szCs w:val="32"/>
          <w:lang w:val="en-US" w:eastAsia="zh-CN" w:bidi="ar-SA"/>
        </w:rPr>
      </w:pPr>
    </w:p>
    <w:p w14:paraId="51B3A040">
      <w:pPr>
        <w:keepNext w:val="0"/>
        <w:keepLines w:val="0"/>
        <w:widowControl/>
        <w:numPr>
          <w:numId w:val="0"/>
        </w:numPr>
        <w:suppressLineNumbers w:val="0"/>
        <w:jc w:val="left"/>
        <w:rPr>
          <w:rFonts w:hint="eastAsia" w:ascii="仿宋" w:hAnsi="仿宋" w:eastAsia="仿宋" w:cs="宋体"/>
          <w:b/>
          <w:bCs/>
          <w:kern w:val="2"/>
          <w:sz w:val="32"/>
          <w:szCs w:val="32"/>
          <w:lang w:val="en-US" w:eastAsia="zh-CN" w:bidi="ar-SA"/>
        </w:rPr>
      </w:pPr>
    </w:p>
    <w:p w14:paraId="006AAC68">
      <w:pPr>
        <w:keepNext w:val="0"/>
        <w:keepLines w:val="0"/>
        <w:widowControl/>
        <w:numPr>
          <w:numId w:val="0"/>
        </w:numPr>
        <w:suppressLineNumbers w:val="0"/>
        <w:jc w:val="left"/>
        <w:rPr>
          <w:rFonts w:hint="eastAsia" w:ascii="仿宋" w:hAnsi="仿宋" w:eastAsia="仿宋" w:cs="宋体"/>
          <w:b/>
          <w:bCs/>
          <w:kern w:val="2"/>
          <w:sz w:val="32"/>
          <w:szCs w:val="32"/>
          <w:lang w:val="en-US" w:eastAsia="zh-CN" w:bidi="ar-SA"/>
        </w:rPr>
      </w:pPr>
    </w:p>
    <w:p w14:paraId="51D7F4C8">
      <w:pPr>
        <w:keepNext w:val="0"/>
        <w:keepLines w:val="0"/>
        <w:widowControl/>
        <w:numPr>
          <w:numId w:val="0"/>
        </w:numPr>
        <w:suppressLineNumbers w:val="0"/>
        <w:jc w:val="left"/>
        <w:rPr>
          <w:rFonts w:hint="eastAsia" w:ascii="仿宋" w:hAnsi="仿宋" w:eastAsia="仿宋" w:cs="宋体"/>
          <w:b/>
          <w:bCs/>
          <w:kern w:val="2"/>
          <w:sz w:val="32"/>
          <w:szCs w:val="32"/>
          <w:lang w:val="en-US" w:eastAsia="zh-CN" w:bidi="ar-SA"/>
        </w:rPr>
      </w:pPr>
    </w:p>
    <w:p w14:paraId="0EEA7D3C">
      <w:pPr>
        <w:keepNext w:val="0"/>
        <w:keepLines w:val="0"/>
        <w:widowControl/>
        <w:numPr>
          <w:numId w:val="0"/>
        </w:numPr>
        <w:suppressLineNumbers w:val="0"/>
        <w:jc w:val="left"/>
        <w:rPr>
          <w:rFonts w:hint="eastAsia" w:ascii="仿宋" w:hAnsi="仿宋" w:eastAsia="仿宋" w:cs="宋体"/>
          <w:b/>
          <w:bCs/>
          <w:kern w:val="2"/>
          <w:sz w:val="32"/>
          <w:szCs w:val="32"/>
          <w:lang w:val="en-US" w:eastAsia="zh-CN" w:bidi="ar-SA"/>
        </w:rPr>
      </w:pPr>
    </w:p>
    <w:p w14:paraId="219CC490">
      <w:pPr>
        <w:keepNext w:val="0"/>
        <w:keepLines w:val="0"/>
        <w:widowControl/>
        <w:numPr>
          <w:numId w:val="0"/>
        </w:numPr>
        <w:suppressLineNumbers w:val="0"/>
        <w:jc w:val="left"/>
        <w:rPr>
          <w:rFonts w:hint="eastAsia" w:ascii="仿宋" w:hAnsi="仿宋" w:eastAsia="仿宋" w:cs="宋体"/>
          <w:b/>
          <w:bCs/>
          <w:kern w:val="2"/>
          <w:sz w:val="32"/>
          <w:szCs w:val="32"/>
          <w:lang w:val="en-US" w:eastAsia="zh-CN" w:bidi="ar-SA"/>
        </w:rPr>
      </w:pPr>
    </w:p>
    <w:p w14:paraId="70F1AF42">
      <w:pPr>
        <w:keepNext w:val="0"/>
        <w:keepLines w:val="0"/>
        <w:widowControl/>
        <w:numPr>
          <w:numId w:val="0"/>
        </w:numPr>
        <w:suppressLineNumbers w:val="0"/>
        <w:jc w:val="left"/>
        <w:rPr>
          <w:rFonts w:hint="eastAsia" w:ascii="仿宋" w:hAnsi="仿宋" w:eastAsia="仿宋" w:cs="宋体"/>
          <w:b/>
          <w:bCs/>
          <w:kern w:val="2"/>
          <w:sz w:val="32"/>
          <w:szCs w:val="32"/>
          <w:lang w:val="en-US" w:eastAsia="zh-CN" w:bidi="ar-SA"/>
        </w:rPr>
      </w:pPr>
    </w:p>
    <w:p w14:paraId="3AC278CB">
      <w:pPr>
        <w:keepNext w:val="0"/>
        <w:keepLines w:val="0"/>
        <w:widowControl/>
        <w:numPr>
          <w:numId w:val="0"/>
        </w:numPr>
        <w:suppressLineNumbers w:val="0"/>
        <w:jc w:val="left"/>
        <w:rPr>
          <w:rFonts w:hint="eastAsia" w:ascii="仿宋" w:hAnsi="仿宋" w:eastAsia="仿宋" w:cs="宋体"/>
          <w:b/>
          <w:bCs/>
          <w:kern w:val="2"/>
          <w:sz w:val="32"/>
          <w:szCs w:val="32"/>
          <w:lang w:val="en-US" w:eastAsia="zh-CN" w:bidi="ar-SA"/>
        </w:rPr>
      </w:pPr>
    </w:p>
    <w:p w14:paraId="058FD162">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tLeast"/>
        <w:ind w:right="0" w:firstLine="2891" w:firstLineChars="800"/>
        <w:jc w:val="left"/>
        <w:rPr>
          <w:rFonts w:hint="eastAsia" w:ascii="宋体" w:hAnsi="宋体" w:eastAsia="宋体" w:cs="宋体"/>
          <w:b/>
          <w:bCs/>
          <w:i w:val="0"/>
          <w:iCs w:val="0"/>
          <w:caps w:val="0"/>
          <w:color w:val="333333"/>
          <w:spacing w:val="0"/>
          <w:sz w:val="36"/>
          <w:szCs w:val="36"/>
          <w:bdr w:val="none" w:color="auto" w:sz="0" w:space="0"/>
          <w:shd w:val="clear" w:fill="FFFFFF"/>
        </w:rPr>
      </w:pPr>
      <w:r>
        <w:rPr>
          <w:rFonts w:hint="eastAsia" w:ascii="宋体" w:hAnsi="宋体" w:eastAsia="宋体" w:cs="宋体"/>
          <w:b/>
          <w:bCs/>
          <w:i w:val="0"/>
          <w:iCs w:val="0"/>
          <w:caps w:val="0"/>
          <w:color w:val="333333"/>
          <w:spacing w:val="0"/>
          <w:sz w:val="36"/>
          <w:szCs w:val="36"/>
          <w:bdr w:val="none" w:color="auto" w:sz="0" w:space="0"/>
          <w:shd w:val="clear" w:fill="FFFFFF"/>
        </w:rPr>
        <w:t>特殊资格审查</w:t>
      </w:r>
    </w:p>
    <w:p w14:paraId="780F86A8">
      <w:pPr>
        <w:widowControl/>
        <w:spacing w:line="500" w:lineRule="exact"/>
        <w:ind w:firstLine="320" w:firstLineChars="100"/>
        <w:jc w:val="left"/>
        <w:rPr>
          <w:rFonts w:hint="eastAsia" w:ascii="仿宋" w:hAnsi="仿宋" w:eastAsia="仿宋" w:cs="Times New Roman"/>
          <w:b w:val="0"/>
          <w:bCs/>
          <w:kern w:val="2"/>
          <w:sz w:val="32"/>
          <w:szCs w:val="32"/>
          <w:lang w:val="en-US" w:eastAsia="zh-CN" w:bidi="ar-SA"/>
        </w:rPr>
      </w:pPr>
      <w:r>
        <w:rPr>
          <w:rFonts w:hint="eastAsia" w:ascii="仿宋" w:hAnsi="仿宋" w:eastAsia="仿宋" w:cs="Times New Roman"/>
          <w:b w:val="0"/>
          <w:bCs/>
          <w:kern w:val="2"/>
          <w:sz w:val="32"/>
          <w:szCs w:val="32"/>
          <w:lang w:val="en-US" w:eastAsia="zh-CN" w:bidi="ar-SA"/>
        </w:rPr>
        <w:t>1、营业执照等主体资格证明文件：提供有效存续的企业营业执照（副本）/事业单位法人证书/专业服务机构执业许可证/民办非企业单位登记证书；</w:t>
      </w:r>
    </w:p>
    <w:p w14:paraId="77B62F6A">
      <w:pPr>
        <w:widowControl/>
        <w:spacing w:line="500" w:lineRule="exact"/>
        <w:ind w:firstLine="320" w:firstLineChars="100"/>
        <w:jc w:val="left"/>
        <w:rPr>
          <w:rFonts w:hint="eastAsia" w:ascii="仿宋" w:hAnsi="仿宋" w:eastAsia="仿宋" w:cs="Times New Roman"/>
          <w:b w:val="0"/>
          <w:bCs/>
          <w:kern w:val="2"/>
          <w:sz w:val="32"/>
          <w:szCs w:val="32"/>
          <w:lang w:val="en-US" w:eastAsia="zh-CN" w:bidi="ar-SA"/>
        </w:rPr>
      </w:pPr>
      <w:r>
        <w:rPr>
          <w:rFonts w:hint="eastAsia" w:ascii="仿宋" w:hAnsi="仿宋" w:eastAsia="仿宋" w:cs="Times New Roman"/>
          <w:b w:val="0"/>
          <w:bCs/>
          <w:kern w:val="2"/>
          <w:sz w:val="32"/>
          <w:szCs w:val="32"/>
          <w:lang w:val="en-US" w:eastAsia="zh-CN" w:bidi="ar-SA"/>
        </w:rPr>
        <w:t xml:space="preserve">2、财务状况报告：提供2024年度完整的财务审计报告或开标时间前三个月内基本账户银行出具的资信证明； </w:t>
      </w:r>
    </w:p>
    <w:p w14:paraId="589EC981">
      <w:pPr>
        <w:widowControl/>
        <w:spacing w:line="500" w:lineRule="exact"/>
        <w:ind w:firstLine="320" w:firstLineChars="100"/>
        <w:jc w:val="left"/>
        <w:rPr>
          <w:rFonts w:hint="default" w:ascii="仿宋" w:hAnsi="仿宋" w:eastAsia="仿宋" w:cs="Times New Roman"/>
          <w:b w:val="0"/>
          <w:bCs/>
          <w:kern w:val="2"/>
          <w:sz w:val="32"/>
          <w:szCs w:val="32"/>
          <w:lang w:val="en-US" w:eastAsia="zh-CN" w:bidi="ar-SA"/>
        </w:rPr>
      </w:pPr>
      <w:bookmarkStart w:id="0" w:name="_Hlk102722444"/>
      <w:r>
        <w:rPr>
          <w:rFonts w:hint="eastAsia" w:ascii="仿宋" w:hAnsi="仿宋" w:eastAsia="仿宋" w:cs="Times New Roman"/>
          <w:b w:val="0"/>
          <w:bCs/>
          <w:kern w:val="2"/>
          <w:sz w:val="32"/>
          <w:szCs w:val="32"/>
          <w:lang w:val="en-US" w:eastAsia="zh-CN" w:bidi="ar-SA"/>
        </w:rPr>
        <w:t>3、税收缴纳证明：提供采购活动前6个月内任意一月的缴纳纳税证明或完税证明，纳税证明或完税证明上应有代收机构或税务机关的公</w:t>
      </w:r>
      <w:bookmarkStart w:id="1" w:name="_GoBack"/>
      <w:bookmarkEnd w:id="1"/>
      <w:r>
        <w:rPr>
          <w:rFonts w:hint="eastAsia" w:ascii="仿宋" w:hAnsi="仿宋" w:eastAsia="仿宋" w:cs="Times New Roman"/>
          <w:b w:val="0"/>
          <w:bCs/>
          <w:kern w:val="2"/>
          <w:sz w:val="32"/>
          <w:szCs w:val="32"/>
          <w:lang w:val="en-US" w:eastAsia="zh-CN" w:bidi="ar-SA"/>
        </w:rPr>
        <w:t>章或业务专用章。依法免税的供应商应提供相关文件证明；成立时间至提交投标文件截止时间不足一年的，可提供成立后本年度任意时段税收缴纳证明；</w:t>
      </w:r>
    </w:p>
    <w:p w14:paraId="27689D68">
      <w:pPr>
        <w:widowControl/>
        <w:spacing w:line="500" w:lineRule="exact"/>
        <w:ind w:firstLine="320" w:firstLineChars="100"/>
        <w:jc w:val="left"/>
        <w:rPr>
          <w:rFonts w:hint="eastAsia" w:ascii="仿宋" w:hAnsi="仿宋" w:eastAsia="仿宋" w:cs="Times New Roman"/>
          <w:b w:val="0"/>
          <w:bCs/>
          <w:kern w:val="2"/>
          <w:sz w:val="32"/>
          <w:szCs w:val="32"/>
          <w:lang w:val="en-US" w:eastAsia="zh-CN" w:bidi="ar-SA"/>
        </w:rPr>
      </w:pPr>
      <w:r>
        <w:rPr>
          <w:rFonts w:hint="eastAsia" w:ascii="仿宋" w:hAnsi="仿宋" w:eastAsia="仿宋" w:cs="Times New Roman"/>
          <w:b w:val="0"/>
          <w:bCs/>
          <w:kern w:val="2"/>
          <w:sz w:val="32"/>
          <w:szCs w:val="32"/>
          <w:lang w:val="en-US" w:eastAsia="zh-CN" w:bidi="ar-SA"/>
        </w:rPr>
        <w:t>4、</w:t>
      </w:r>
      <w:bookmarkEnd w:id="0"/>
      <w:r>
        <w:rPr>
          <w:rFonts w:hint="eastAsia" w:ascii="仿宋" w:hAnsi="仿宋" w:eastAsia="仿宋" w:cs="Times New Roman"/>
          <w:b w:val="0"/>
          <w:bCs/>
          <w:kern w:val="2"/>
          <w:sz w:val="32"/>
          <w:szCs w:val="32"/>
          <w:lang w:val="en-US" w:eastAsia="zh-CN" w:bidi="ar-SA"/>
        </w:rPr>
        <w:t>社保缴纳证明：提供采购活动前6个月内任意一月的社会保障资金缴存单据或社保机构开具的社会保险参保缴费情况证明。依法不需要缴纳社会保障资金的供应商应提供相关文件证明；成立时间至提交投标文件截止时间不足一年的，可提供成立后本年度任意时段社保缴纳证明；</w:t>
      </w:r>
    </w:p>
    <w:p w14:paraId="6CF7089A">
      <w:pPr>
        <w:widowControl/>
        <w:spacing w:line="500" w:lineRule="exact"/>
        <w:ind w:firstLine="320" w:firstLineChars="100"/>
        <w:jc w:val="left"/>
        <w:rPr>
          <w:rFonts w:hint="eastAsia" w:ascii="仿宋" w:hAnsi="仿宋" w:eastAsia="仿宋" w:cs="Times New Roman"/>
          <w:b w:val="0"/>
          <w:bCs/>
          <w:kern w:val="2"/>
          <w:sz w:val="32"/>
          <w:szCs w:val="32"/>
          <w:lang w:val="en-US" w:eastAsia="zh-CN" w:bidi="ar-SA"/>
        </w:rPr>
      </w:pPr>
      <w:r>
        <w:rPr>
          <w:rFonts w:hint="eastAsia" w:ascii="仿宋" w:hAnsi="仿宋" w:eastAsia="仿宋" w:cs="Times New Roman"/>
          <w:b w:val="0"/>
          <w:bCs/>
          <w:kern w:val="2"/>
          <w:sz w:val="32"/>
          <w:szCs w:val="32"/>
          <w:lang w:val="en-US" w:eastAsia="zh-CN" w:bidi="ar-SA"/>
        </w:rPr>
        <w:t>5、书面声明：参加本次政府采购活动前3年内在经营活动中没有重大违纪的书面声明；</w:t>
      </w:r>
    </w:p>
    <w:p w14:paraId="59A56FA9">
      <w:pPr>
        <w:widowControl/>
        <w:spacing w:line="500" w:lineRule="exact"/>
        <w:ind w:firstLine="320" w:firstLineChars="100"/>
        <w:jc w:val="left"/>
        <w:rPr>
          <w:rFonts w:hint="eastAsia" w:ascii="仿宋" w:hAnsi="仿宋" w:eastAsia="仿宋" w:cs="Times New Roman"/>
          <w:b w:val="0"/>
          <w:bCs/>
          <w:kern w:val="2"/>
          <w:sz w:val="32"/>
          <w:szCs w:val="32"/>
          <w:lang w:val="en-US" w:eastAsia="zh-CN" w:bidi="ar-SA"/>
        </w:rPr>
      </w:pPr>
      <w:r>
        <w:rPr>
          <w:rFonts w:hint="eastAsia" w:ascii="仿宋" w:hAnsi="仿宋" w:eastAsia="仿宋" w:cs="Times New Roman"/>
          <w:b w:val="0"/>
          <w:bCs/>
          <w:kern w:val="2"/>
          <w:sz w:val="32"/>
          <w:szCs w:val="32"/>
          <w:lang w:val="en-US" w:eastAsia="zh-CN" w:bidi="ar-SA"/>
        </w:rPr>
        <w:t>6、法人身份证明或法定代表人授权书：法定代表人直接参加投标的，须出具法人身份证明（含法人身份证原件、复印件及近6个月内任意一月社保参保证明）；法定代表人授权代表参加投标的，须出具法定代表人授权书（含法人、被授权人身份证复印件）、被授权人身份证原件及近6个月内任意一月社保参保证明；</w:t>
      </w:r>
    </w:p>
    <w:p w14:paraId="4F891282">
      <w:pPr>
        <w:widowControl/>
        <w:spacing w:line="500" w:lineRule="exact"/>
        <w:ind w:firstLine="320" w:firstLineChars="100"/>
        <w:jc w:val="left"/>
        <w:rPr>
          <w:rFonts w:hint="eastAsia" w:ascii="仿宋" w:hAnsi="仿宋" w:eastAsia="仿宋" w:cs="Times New Roman"/>
          <w:b w:val="0"/>
          <w:bCs/>
          <w:kern w:val="2"/>
          <w:sz w:val="32"/>
          <w:szCs w:val="32"/>
          <w:lang w:val="en-US" w:eastAsia="zh-CN" w:bidi="ar-SA"/>
        </w:rPr>
      </w:pPr>
      <w:r>
        <w:rPr>
          <w:rFonts w:hint="eastAsia" w:ascii="仿宋" w:hAnsi="仿宋" w:eastAsia="仿宋" w:cs="Times New Roman"/>
          <w:b w:val="0"/>
          <w:bCs/>
          <w:kern w:val="2"/>
          <w:sz w:val="32"/>
          <w:szCs w:val="32"/>
          <w:lang w:val="en-US" w:eastAsia="zh-CN" w:bidi="ar-SA"/>
        </w:rPr>
        <w:t>7、提供“信用中国”网站(www.creditchina.gov.cn)、中国政府采购网(www.ccgp.gov.cn)等网页截图及信用中国报告；</w:t>
      </w:r>
    </w:p>
    <w:p w14:paraId="336A3195">
      <w:pPr>
        <w:widowControl/>
        <w:spacing w:line="500" w:lineRule="exact"/>
        <w:ind w:firstLine="320" w:firstLineChars="100"/>
        <w:jc w:val="left"/>
        <w:rPr>
          <w:rFonts w:hint="eastAsia" w:ascii="仿宋" w:hAnsi="仿宋" w:eastAsia="仿宋" w:cs="Times New Roman"/>
          <w:b w:val="0"/>
          <w:bCs/>
          <w:kern w:val="2"/>
          <w:sz w:val="32"/>
          <w:szCs w:val="32"/>
          <w:lang w:val="en-US" w:eastAsia="zh-CN" w:bidi="ar-SA"/>
        </w:rPr>
      </w:pPr>
      <w:r>
        <w:rPr>
          <w:rFonts w:hint="eastAsia" w:ascii="仿宋" w:hAnsi="仿宋" w:eastAsia="仿宋" w:cs="Times New Roman"/>
          <w:b w:val="0"/>
          <w:bCs/>
          <w:kern w:val="2"/>
          <w:sz w:val="32"/>
          <w:szCs w:val="32"/>
          <w:lang w:val="en-US" w:eastAsia="zh-CN" w:bidi="ar-SA"/>
        </w:rPr>
        <w:t>8、本项目要求独立法人，不接受联合体投标。</w:t>
      </w:r>
    </w:p>
    <w:p w14:paraId="0EC46DC5">
      <w:pPr>
        <w:rPr>
          <w:rFonts w:hint="eastAsia"/>
        </w:rPr>
      </w:pPr>
    </w:p>
    <w:p w14:paraId="4CF0B95C">
      <w:pPr>
        <w:keepNext w:val="0"/>
        <w:keepLines w:val="0"/>
        <w:widowControl/>
        <w:numPr>
          <w:numId w:val="0"/>
        </w:numPr>
        <w:suppressLineNumbers w:val="0"/>
        <w:jc w:val="left"/>
        <w:rPr>
          <w:rFonts w:hint="eastAsia" w:ascii="仿宋" w:hAnsi="仿宋" w:eastAsia="仿宋" w:cs="宋体"/>
          <w:b/>
          <w:bCs/>
          <w:kern w:val="2"/>
          <w:sz w:val="32"/>
          <w:szCs w:val="32"/>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0B66F02"/>
    <w:multiLevelType w:val="singleLevel"/>
    <w:tmpl w:val="B0B66F02"/>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8284B85"/>
    <w:rsid w:val="5ABE6E38"/>
    <w:rsid w:val="78CC33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3">
    <w:name w:val="Body Text Indent"/>
    <w:basedOn w:val="1"/>
    <w:next w:val="4"/>
    <w:qFormat/>
    <w:uiPriority w:val="99"/>
    <w:pPr>
      <w:ind w:firstLine="641" w:firstLineChars="200"/>
    </w:pPr>
    <w:rPr>
      <w:rFonts w:eastAsia="楷体_GB2312"/>
      <w:b/>
      <w:bCs/>
      <w:sz w:val="32"/>
    </w:rPr>
  </w:style>
  <w:style w:type="paragraph" w:styleId="4">
    <w:name w:val="Body Text First Indent 2"/>
    <w:basedOn w:val="3"/>
    <w:next w:val="5"/>
    <w:qFormat/>
    <w:uiPriority w:val="99"/>
    <w:pPr>
      <w:spacing w:after="120"/>
      <w:ind w:left="200" w:leftChars="200" w:firstLine="420" w:firstLineChars="200"/>
    </w:pPr>
    <w:rPr>
      <w:rFonts w:ascii="Times New Roman"/>
    </w:rPr>
  </w:style>
  <w:style w:type="paragraph" w:customStyle="1" w:styleId="5">
    <w:name w:val="_Style 3"/>
    <w:next w:val="1"/>
    <w:qFormat/>
    <w:uiPriority w:val="0"/>
    <w:pPr>
      <w:wordWrap w:val="0"/>
      <w:spacing w:before="360" w:after="360"/>
      <w:ind w:left="950" w:right="950"/>
      <w:jc w:val="center"/>
    </w:pPr>
    <w:rPr>
      <w:rFonts w:ascii="Times New Roman" w:hAnsi="Times New Roman" w:eastAsia="宋体" w:cs="Times New Roman"/>
      <w:i/>
      <w:sz w:val="21"/>
      <w:szCs w:val="22"/>
      <w:lang w:val="en-US" w:eastAsia="zh-CN" w:bidi="ar-SA"/>
    </w:rPr>
  </w:style>
  <w:style w:type="paragraph" w:customStyle="1" w:styleId="8">
    <w:name w:val="无间隔1"/>
    <w:autoRedefine/>
    <w:qFormat/>
    <w:uiPriority w:val="1"/>
    <w:pPr>
      <w:widowControl w:val="0"/>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2025-12-12T01:20:25Z</dcterms:created>
  <dc:creator>lx</dc:creator>
  <cp:lastModifiedBy>奥</cp:lastModifiedBy>
  <dcterms:modified xsi:type="dcterms:W3CDTF">2025-12-12T01:45:06Z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eyJoZGlkIjoiZDI1MGQ4MzEzNDZjMWFhZmU0OWY0MmRiYzY1NmRlZDEiLCJ1c2VySWQiOiI5MzM0MTc3NTcifQ==</vt:lpwstr>
  </property>
  <property fmtid="{D5CDD505-2E9C-101B-9397-08002B2CF9AE}" pid="4" name="ICV">
    <vt:lpwstr>331F4965C7524829AD2A54ABBF29A845_12</vt:lpwstr>
  </property>
</Properties>
</file>