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版本号：QXZC-CS2025C014J20251226002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“平安乾县”线路租赁费采购服务项目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QXZC-CS2025C014J</w:t>
      </w:r>
      <w:r>
        <w:br/>
      </w:r>
      <w:r>
        <w:br/>
      </w:r>
      <w:r>
        <w:br/>
      </w:r>
    </w:p>
    <w:p>
      <w:pPr>
        <w:pStyle w:val="null3"/>
        <w:jc w:val="center"/>
        <w:outlineLvl w:val="2"/>
      </w:pPr>
      <w:r>
        <w:rPr>
          <w:rFonts w:ascii="仿宋_GB2312" w:hAnsi="仿宋_GB2312" w:cs="仿宋_GB2312" w:eastAsia="仿宋_GB2312"/>
          <w:sz w:val="28"/>
          <w:b/>
        </w:rPr>
        <w:t>乾县公安局</w:t>
      </w:r>
    </w:p>
    <w:p>
      <w:pPr>
        <w:pStyle w:val="null3"/>
        <w:jc w:val="center"/>
        <w:outlineLvl w:val="2"/>
      </w:pPr>
      <w:r>
        <w:rPr>
          <w:rFonts w:ascii="仿宋_GB2312" w:hAnsi="仿宋_GB2312" w:cs="仿宋_GB2312" w:eastAsia="仿宋_GB2312"/>
          <w:sz w:val="28"/>
          <w:b/>
        </w:rPr>
        <w:t>乾县政府采购中心</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乾县政府采购中心</w:t>
      </w:r>
      <w:r>
        <w:rPr>
          <w:rFonts w:ascii="仿宋_GB2312" w:hAnsi="仿宋_GB2312" w:cs="仿宋_GB2312" w:eastAsia="仿宋_GB2312"/>
        </w:rPr>
        <w:t>（以下简称“代理机构”）受</w:t>
      </w:r>
      <w:r>
        <w:rPr>
          <w:rFonts w:ascii="仿宋_GB2312" w:hAnsi="仿宋_GB2312" w:cs="仿宋_GB2312" w:eastAsia="仿宋_GB2312"/>
        </w:rPr>
        <w:t>乾县公安局</w:t>
      </w:r>
      <w:r>
        <w:rPr>
          <w:rFonts w:ascii="仿宋_GB2312" w:hAnsi="仿宋_GB2312" w:cs="仿宋_GB2312" w:eastAsia="仿宋_GB2312"/>
        </w:rPr>
        <w:t>委托，拟对</w:t>
      </w:r>
      <w:r>
        <w:rPr>
          <w:rFonts w:ascii="仿宋_GB2312" w:hAnsi="仿宋_GB2312" w:cs="仿宋_GB2312" w:eastAsia="仿宋_GB2312"/>
        </w:rPr>
        <w:t>“平安乾县”线路租赁费采购服务项目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QXZC-CS2025C014J</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“平安乾县”线路租赁费采购服务项目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对在全县重点道路沿线、城区各主要卡点和乾陵景区、梁村、阳峪、临平、阳洪等乡镇和治安复杂区域安装的前端摄像头和在县局及各派出所建立平台存储应用系统的线路租赁费进行招标。项目覆盖全县550余个自然村主要出入口、173个行政村村委会广场、15个镇所在地街道以及城区。其中包一546条线路，包二399条线路。</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1、营业执照等主体资格证明文件：：提供有效存续的企业营业执照（副本）/事业单位法人证书/专业服务机构执业许可证/民办非企业单位登记证书；</w:t>
      </w:r>
    </w:p>
    <w:p>
      <w:pPr>
        <w:pStyle w:val="null3"/>
      </w:pPr>
      <w:r>
        <w:rPr>
          <w:rFonts w:ascii="仿宋_GB2312" w:hAnsi="仿宋_GB2312" w:cs="仿宋_GB2312" w:eastAsia="仿宋_GB2312"/>
        </w:rPr>
        <w:t>2、财务状况报告：：提供2024年度完整的财务审计报告或开标时间前三个月内基本账户银行出具的资信证明；</w:t>
      </w:r>
    </w:p>
    <w:p>
      <w:pPr>
        <w:pStyle w:val="null3"/>
      </w:pPr>
      <w:r>
        <w:rPr>
          <w:rFonts w:ascii="仿宋_GB2312" w:hAnsi="仿宋_GB2312" w:cs="仿宋_GB2312" w:eastAsia="仿宋_GB2312"/>
        </w:rPr>
        <w:t>3、税收缴纳证明：：提供采购活动前6个月内任意一月的缴纳纳税证明或完税证明，纳税证明或完税证明上应有代收机构或税务机关的公章或业务专用章。依法免税的供应商应提供相关文件证明；成立时间至提交投标文件截止时间不足一年的，可提供成立后本年度任意时段税收缴纳证明；</w:t>
      </w:r>
    </w:p>
    <w:p>
      <w:pPr>
        <w:pStyle w:val="null3"/>
      </w:pPr>
      <w:r>
        <w:rPr>
          <w:rFonts w:ascii="仿宋_GB2312" w:hAnsi="仿宋_GB2312" w:cs="仿宋_GB2312" w:eastAsia="仿宋_GB2312"/>
        </w:rPr>
        <w:t>4、社保缴纳证明：：提供采购活动前6个月内任意一月的社会保障资金缴存单据或社保机构开具的社会保险参保缴费情况证明。依法不需要缴纳社会保障资金的供应商应提供相关文件证明；成立时间至提交投标文件截止时间不足一年的，可提供成立后本年度任意时段社保缴纳证明；</w:t>
      </w:r>
    </w:p>
    <w:p>
      <w:pPr>
        <w:pStyle w:val="null3"/>
      </w:pPr>
      <w:r>
        <w:rPr>
          <w:rFonts w:ascii="仿宋_GB2312" w:hAnsi="仿宋_GB2312" w:cs="仿宋_GB2312" w:eastAsia="仿宋_GB2312"/>
        </w:rPr>
        <w:t>5、书面声明：：参加本次政府采购活动前3年内在经营活动中没有重大违纪的书面声明；</w:t>
      </w:r>
    </w:p>
    <w:p>
      <w:pPr>
        <w:pStyle w:val="null3"/>
      </w:pPr>
      <w:r>
        <w:rPr>
          <w:rFonts w:ascii="仿宋_GB2312" w:hAnsi="仿宋_GB2312" w:cs="仿宋_GB2312" w:eastAsia="仿宋_GB2312"/>
        </w:rPr>
        <w:t>6、法人身份证明或法定代表人授权书：：法定代表人(或单位负责人)直接参加投标的，须出具法定代表人(或单位负责人)身份证明，并与营业执照上信息一致。授权代表参加投标的，须出具法定代表人(或单位负责人)身份证明、授权委托书及被授权人身份证明及近6个月内任意一月社保参保证明；</w:t>
      </w:r>
    </w:p>
    <w:p>
      <w:pPr>
        <w:pStyle w:val="null3"/>
      </w:pPr>
      <w:r>
        <w:rPr>
          <w:rFonts w:ascii="仿宋_GB2312" w:hAnsi="仿宋_GB2312" w:cs="仿宋_GB2312" w:eastAsia="仿宋_GB2312"/>
        </w:rPr>
        <w:t>7、履约承诺：提供具有履行合同所必需的设备和专业技术能力的承诺；</w:t>
      </w:r>
    </w:p>
    <w:p>
      <w:pPr>
        <w:pStyle w:val="null3"/>
      </w:pPr>
      <w:r>
        <w:rPr>
          <w:rFonts w:ascii="仿宋_GB2312" w:hAnsi="仿宋_GB2312" w:cs="仿宋_GB2312" w:eastAsia="仿宋_GB2312"/>
        </w:rPr>
        <w:t>8、信用中国及中国政府采购网失信行为纪录查询：投标人提供在“信用中国”网站（www.creditchina.gov.cn）、中国政府采购网（www.ccgp.gov.cn）查询的截图。查询范围供应商“不得为被列入“信用中国”网站失信被执行人、重大税收违法案件当事人和中国政府采购网政府采购严重违法失信行为记录查询”。</w:t>
      </w:r>
    </w:p>
    <w:p>
      <w:pPr>
        <w:pStyle w:val="null3"/>
      </w:pPr>
      <w:r>
        <w:rPr>
          <w:rFonts w:ascii="仿宋_GB2312" w:hAnsi="仿宋_GB2312" w:cs="仿宋_GB2312" w:eastAsia="仿宋_GB2312"/>
        </w:rPr>
        <w:t>9、联合体：本项目要求独立法人或（单位负责人），不接受联合体投标。</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1、营业执照等主体资格证明文件：：提供有效存续的企业营业执照（副本）/事业单位法人证书/专业服务机构执业许可证/民办非企业单位登记证书；</w:t>
      </w:r>
    </w:p>
    <w:p>
      <w:pPr>
        <w:pStyle w:val="null3"/>
      </w:pPr>
      <w:r>
        <w:rPr>
          <w:rFonts w:ascii="仿宋_GB2312" w:hAnsi="仿宋_GB2312" w:cs="仿宋_GB2312" w:eastAsia="仿宋_GB2312"/>
        </w:rPr>
        <w:t>2、财务状况报告：：提供2024年度完整的财务审计报告或开标时间前三个月内基本账户银行出具的资信证明；</w:t>
      </w:r>
    </w:p>
    <w:p>
      <w:pPr>
        <w:pStyle w:val="null3"/>
      </w:pPr>
      <w:r>
        <w:rPr>
          <w:rFonts w:ascii="仿宋_GB2312" w:hAnsi="仿宋_GB2312" w:cs="仿宋_GB2312" w:eastAsia="仿宋_GB2312"/>
        </w:rPr>
        <w:t>3、税收缴纳证明：：提供采购活动前6个月内任意一月的缴纳纳税证明或完税证明，纳税证明或完税证明上应有代收机构或税务机关的公章或业务专用章。依法免税的供应商应提供相关文件证明；成立时间至提交投标文件截止时间不足一年的，可提供成立后本年度任意时段税收缴纳证明；</w:t>
      </w:r>
    </w:p>
    <w:p>
      <w:pPr>
        <w:pStyle w:val="null3"/>
      </w:pPr>
      <w:r>
        <w:rPr>
          <w:rFonts w:ascii="仿宋_GB2312" w:hAnsi="仿宋_GB2312" w:cs="仿宋_GB2312" w:eastAsia="仿宋_GB2312"/>
        </w:rPr>
        <w:t>4、社保缴纳证明：：提供采购活动前6个月内任意一月的社会保障资金缴存单据或社保机构开具的社会保险参保缴费情况证明。依法不需要缴纳社会保障资金的供应商应提供相关文件证明；成立时间至提交投标文件截止时间不足一年的，可提供成立后本年度任意时段社保缴纳证明；</w:t>
      </w:r>
    </w:p>
    <w:p>
      <w:pPr>
        <w:pStyle w:val="null3"/>
      </w:pPr>
      <w:r>
        <w:rPr>
          <w:rFonts w:ascii="仿宋_GB2312" w:hAnsi="仿宋_GB2312" w:cs="仿宋_GB2312" w:eastAsia="仿宋_GB2312"/>
        </w:rPr>
        <w:t>5、书面声明：：参加本次政府采购活动前3年内在经营活动中没有重大违纪的书面声明；</w:t>
      </w:r>
    </w:p>
    <w:p>
      <w:pPr>
        <w:pStyle w:val="null3"/>
      </w:pPr>
      <w:r>
        <w:rPr>
          <w:rFonts w:ascii="仿宋_GB2312" w:hAnsi="仿宋_GB2312" w:cs="仿宋_GB2312" w:eastAsia="仿宋_GB2312"/>
        </w:rPr>
        <w:t>6、法人身份证明或法定代表人授权书：：法定代表人(或单位负责人)直接参加投标的，须出具法定代表人(或单位负责人)身份证明，并与营业执照上信息一致。授权代表参加投标的，须出具法定代表人(或单位负责人)身份证明、授权委托书及被授权人身份证明及近6个月内任意一月社保参保证明；</w:t>
      </w:r>
    </w:p>
    <w:p>
      <w:pPr>
        <w:pStyle w:val="null3"/>
      </w:pPr>
      <w:r>
        <w:rPr>
          <w:rFonts w:ascii="仿宋_GB2312" w:hAnsi="仿宋_GB2312" w:cs="仿宋_GB2312" w:eastAsia="仿宋_GB2312"/>
        </w:rPr>
        <w:t>7、履约承诺：提供具有履行合同所必需的设备和专业技术能力的承诺；</w:t>
      </w:r>
    </w:p>
    <w:p>
      <w:pPr>
        <w:pStyle w:val="null3"/>
      </w:pPr>
      <w:r>
        <w:rPr>
          <w:rFonts w:ascii="仿宋_GB2312" w:hAnsi="仿宋_GB2312" w:cs="仿宋_GB2312" w:eastAsia="仿宋_GB2312"/>
        </w:rPr>
        <w:t>8、信用中国及中国政府采购网失信行为纪录查询：投标人提供在“信用中国”网站（www.creditchina.gov.cn）、中国政府采购网（www.ccgp.gov.cn）查询的截图。查询范围供应商“不得为被列入“信用中国”网站失信被执行人、重大税收违法案件当事人和中国政府采购网政府采购严重违法失信行为记录查询”。</w:t>
      </w:r>
    </w:p>
    <w:p>
      <w:pPr>
        <w:pStyle w:val="null3"/>
      </w:pPr>
      <w:r>
        <w:rPr>
          <w:rFonts w:ascii="仿宋_GB2312" w:hAnsi="仿宋_GB2312" w:cs="仿宋_GB2312" w:eastAsia="仿宋_GB2312"/>
        </w:rPr>
        <w:t>9、联合体：本项目要求独立法人或（单位负责人），不接受联合体投标。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乾县公安局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乾县工业区靖庄路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713300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乾县公安局经办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13572792687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乾县政府采购中心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乾县东新街15号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713300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许先生/王先生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029-35521143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乾县政府采购管理股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吴翌真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13772572080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采购包1：627,900.00元</w:t>
            </w:r>
          </w:p>
          <w:p>
            <w:pPr>
              <w:pStyle w:val="null3"/>
            </w:pPr>
            <w:r>
              <w:rPr>
                <w:rFonts w:ascii="仿宋_GB2312" w:hAnsi="仿宋_GB2312" w:cs="仿宋_GB2312" w:eastAsia="仿宋_GB2312"/>
              </w:rPr>
              <w:t>采购包2：458,850.00元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否</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乾县公安局</w:t>
      </w:r>
      <w:r>
        <w:rPr>
          <w:rFonts w:ascii="仿宋_GB2312" w:hAnsi="仿宋_GB2312" w:cs="仿宋_GB2312" w:eastAsia="仿宋_GB2312"/>
        </w:rPr>
        <w:t>和</w:t>
      </w:r>
      <w:r>
        <w:rPr>
          <w:rFonts w:ascii="仿宋_GB2312" w:hAnsi="仿宋_GB2312" w:cs="仿宋_GB2312" w:eastAsia="仿宋_GB2312"/>
        </w:rPr>
        <w:t>乾县政府采购中心</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乾县公安局</w:t>
      </w:r>
      <w:r>
        <w:rPr>
          <w:rFonts w:ascii="仿宋_GB2312" w:hAnsi="仿宋_GB2312" w:cs="仿宋_GB2312" w:eastAsia="仿宋_GB2312"/>
        </w:rPr>
        <w:t>负责解释。除上述磋商文件内容，其他内容由</w:t>
      </w:r>
      <w:r>
        <w:rPr>
          <w:rFonts w:ascii="仿宋_GB2312" w:hAnsi="仿宋_GB2312" w:cs="仿宋_GB2312" w:eastAsia="仿宋_GB2312"/>
        </w:rPr>
        <w:t>乾县政府采购中心</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乾县公安局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乾县政府采购中心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满足合同约定。</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满足合同约定</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乾县政府采购中心</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乾县政府采购中心</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乾县政府采购中心</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联系人：许先生/王先生</w:t>
      </w:r>
    </w:p>
    <w:p>
      <w:pPr>
        <w:pStyle w:val="null3"/>
      </w:pPr>
      <w:r>
        <w:rPr>
          <w:rFonts w:ascii="仿宋_GB2312" w:hAnsi="仿宋_GB2312" w:cs="仿宋_GB2312" w:eastAsia="仿宋_GB2312"/>
        </w:rPr>
        <w:t>联系电话：029-35521143</w:t>
      </w:r>
    </w:p>
    <w:p>
      <w:pPr>
        <w:pStyle w:val="null3"/>
      </w:pPr>
      <w:r>
        <w:rPr>
          <w:rFonts w:ascii="仿宋_GB2312" w:hAnsi="仿宋_GB2312" w:cs="仿宋_GB2312" w:eastAsia="仿宋_GB2312"/>
        </w:rPr>
        <w:t>地址：乾县东新街15号</w:t>
      </w:r>
    </w:p>
    <w:p>
      <w:pPr>
        <w:pStyle w:val="null3"/>
      </w:pPr>
      <w:r>
        <w:rPr>
          <w:rFonts w:ascii="仿宋_GB2312" w:hAnsi="仿宋_GB2312" w:cs="仿宋_GB2312" w:eastAsia="仿宋_GB2312"/>
        </w:rPr>
        <w:t>邮编：713300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对在全县重点道路沿线、城区各主要卡点和乾陵景区、梁村、阳峪、临平、阳洪等乡镇和治安复杂区域安装的前端摄像头和在县局及各派出所建立平台存储应用系统的线路租赁费进行招标。项目覆盖全县550余个自然村主要出入口、173个行政村村委会广场、15个镇所在地街道以及城区。其中包一546条线路，包二399条线路。</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627,900.00</w:t>
      </w:r>
    </w:p>
    <w:p>
      <w:pPr>
        <w:pStyle w:val="null3"/>
      </w:pPr>
      <w:r>
        <w:rPr>
          <w:rFonts w:ascii="仿宋_GB2312" w:hAnsi="仿宋_GB2312" w:cs="仿宋_GB2312" w:eastAsia="仿宋_GB2312"/>
        </w:rPr>
        <w:t>采购包最高限价（元）: 627,900.00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线路租赁费（包一）</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627,900.00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458,850.00</w:t>
      </w:r>
    </w:p>
    <w:p>
      <w:pPr>
        <w:pStyle w:val="null3"/>
      </w:pPr>
      <w:r>
        <w:rPr>
          <w:rFonts w:ascii="仿宋_GB2312" w:hAnsi="仿宋_GB2312" w:cs="仿宋_GB2312" w:eastAsia="仿宋_GB2312"/>
        </w:rPr>
        <w:t>采购包最高限价（元）: 458,850.00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线路租赁费（包二）</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458,850.00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标的名称：线路租赁费（包一）</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179"/>
              <w:gridCol w:w="179"/>
              <w:gridCol w:w="470"/>
              <w:gridCol w:w="458"/>
              <w:gridCol w:w="363"/>
              <w:gridCol w:w="348"/>
              <w:gridCol w:w="552"/>
            </w:tblGrid>
            <w:tr>
              <w:tc>
                <w:tcPr>
                  <w:tcW w:type="dxa" w:w="2549"/>
                  <w:gridSpan w:val="7"/>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6"/>
                      <w:b/>
                      <w:color w:val="000000"/>
                    </w:rPr>
                    <w:t>乾县公安局“平安乾县”线路租赁费（包一）参数</w:t>
                  </w:r>
                </w:p>
              </w:tc>
            </w:tr>
            <w:tr>
              <w:tc>
                <w:tcPr>
                  <w:tcW w:type="dxa" w:w="179"/>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主干光缆带宽</w:t>
                  </w:r>
                </w:p>
              </w:tc>
              <w:tc>
                <w:tcPr>
                  <w:tcW w:type="dxa" w:w="1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序号</w:t>
                  </w:r>
                </w:p>
              </w:tc>
              <w:tc>
                <w:tcPr>
                  <w:tcW w:type="dxa" w:w="4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派出所机房</w:t>
                  </w:r>
                </w:p>
              </w:tc>
              <w:tc>
                <w:tcPr>
                  <w:tcW w:type="dxa" w:w="821"/>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上联机房</w:t>
                  </w:r>
                </w:p>
              </w:tc>
              <w:tc>
                <w:tcPr>
                  <w:tcW w:type="dxa" w:w="3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规划带宽</w:t>
                  </w:r>
                </w:p>
              </w:tc>
              <w:tc>
                <w:tcPr>
                  <w:tcW w:type="dxa" w:w="5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网络性能指标</w:t>
                  </w:r>
                </w:p>
              </w:tc>
            </w:tr>
            <w:tr>
              <w:tc>
                <w:tcPr>
                  <w:tcW w:type="dxa" w:w="179"/>
                  <w:vMerge/>
                  <w:tcBorders>
                    <w:top w:val="single" w:color="000000" w:sz="4"/>
                    <w:left w:val="single" w:color="000000" w:sz="4"/>
                    <w:bottom w:val="single" w:color="000000" w:sz="4"/>
                    <w:right w:val="single" w:color="000000" w:sz="4"/>
                  </w:tcBorders>
                </w:tcPr>
                <w:p/>
              </w:tc>
              <w:tc>
                <w:tcPr>
                  <w:tcW w:type="dxa" w:w="1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c>
                <w:tcPr>
                  <w:tcW w:type="dxa" w:w="4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阳洪派出所</w:t>
                  </w:r>
                </w:p>
              </w:tc>
              <w:tc>
                <w:tcPr>
                  <w:tcW w:type="dxa" w:w="821"/>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乾县公安机房</w:t>
                  </w:r>
                </w:p>
              </w:tc>
              <w:tc>
                <w:tcPr>
                  <w:tcW w:type="dxa" w:w="3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不低于1000M</w:t>
                  </w:r>
                </w:p>
              </w:tc>
              <w:tc>
                <w:tcPr>
                  <w:tcW w:type="dxa" w:w="5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4"/>
                      <w:color w:val="000000"/>
                    </w:rPr>
                    <w:t>视频网络性能指标应达到《GB/T28181-2016 公共安全防范视频监控联网系统信息传输、交换、控制技术要求》及《DB61T 1143-2018 公共安全视频监控联网系统工程技术标准》规定的网络传输质量要求，具体如下：</w:t>
                  </w:r>
                  <w:r>
                    <w:br/>
                  </w:r>
                  <w:r>
                    <w:rPr>
                      <w:rFonts w:ascii="仿宋_GB2312" w:hAnsi="仿宋_GB2312" w:cs="仿宋_GB2312" w:eastAsia="仿宋_GB2312"/>
                      <w:sz w:val="24"/>
                      <w:color w:val="000000"/>
                    </w:rPr>
                    <w:t xml:space="preserve"> 1、网络时延上限值为 100ms；</w:t>
                  </w:r>
                  <w:r>
                    <w:br/>
                  </w:r>
                  <w:r>
                    <w:rPr>
                      <w:rFonts w:ascii="仿宋_GB2312" w:hAnsi="仿宋_GB2312" w:cs="仿宋_GB2312" w:eastAsia="仿宋_GB2312"/>
                      <w:sz w:val="24"/>
                      <w:color w:val="000000"/>
                    </w:rPr>
                    <w:t xml:space="preserve"> 2、时延抖动上限值为 50ms；</w:t>
                  </w:r>
                  <w:r>
                    <w:br/>
                  </w:r>
                  <w:r>
                    <w:rPr>
                      <w:rFonts w:ascii="仿宋_GB2312" w:hAnsi="仿宋_GB2312" w:cs="仿宋_GB2312" w:eastAsia="仿宋_GB2312"/>
                      <w:sz w:val="24"/>
                      <w:color w:val="000000"/>
                    </w:rPr>
                    <w:t xml:space="preserve"> 3、丢包率上限值为 1×10</w:t>
                  </w:r>
                  <w:r>
                    <w:rPr>
                      <w:rFonts w:ascii="仿宋_GB2312" w:hAnsi="仿宋_GB2312" w:cs="仿宋_GB2312" w:eastAsia="仿宋_GB2312"/>
                      <w:sz w:val="24"/>
                      <w:color w:val="000000"/>
                    </w:rPr>
                    <w:t>-3</w:t>
                  </w:r>
                  <w:r>
                    <w:rPr>
                      <w:rFonts w:ascii="仿宋_GB2312" w:hAnsi="仿宋_GB2312" w:cs="仿宋_GB2312" w:eastAsia="仿宋_GB2312"/>
                      <w:sz w:val="24"/>
                      <w:color w:val="000000"/>
                    </w:rPr>
                    <w:t>；</w:t>
                  </w:r>
                  <w:r>
                    <w:br/>
                  </w:r>
                  <w:r>
                    <w:rPr>
                      <w:rFonts w:ascii="仿宋_GB2312" w:hAnsi="仿宋_GB2312" w:cs="仿宋_GB2312" w:eastAsia="仿宋_GB2312"/>
                      <w:sz w:val="24"/>
                      <w:color w:val="000000"/>
                    </w:rPr>
                    <w:t xml:space="preserve"> 4、包误差率上限值为 1×10</w:t>
                  </w:r>
                  <w:r>
                    <w:rPr>
                      <w:rFonts w:ascii="仿宋_GB2312" w:hAnsi="仿宋_GB2312" w:cs="仿宋_GB2312" w:eastAsia="仿宋_GB2312"/>
                      <w:sz w:val="24"/>
                      <w:color w:val="000000"/>
                    </w:rPr>
                    <w:t>-4</w:t>
                  </w:r>
                  <w:r>
                    <w:rPr>
                      <w:rFonts w:ascii="仿宋_GB2312" w:hAnsi="仿宋_GB2312" w:cs="仿宋_GB2312" w:eastAsia="仿宋_GB2312"/>
                      <w:sz w:val="24"/>
                      <w:color w:val="000000"/>
                    </w:rPr>
                    <w:t>。</w:t>
                  </w:r>
                  <w:r>
                    <w:br/>
                  </w:r>
                  <w:r>
                    <w:rPr>
                      <w:rFonts w:ascii="仿宋_GB2312" w:hAnsi="仿宋_GB2312" w:cs="仿宋_GB2312" w:eastAsia="仿宋_GB2312"/>
                      <w:sz w:val="24"/>
                      <w:color w:val="000000"/>
                    </w:rPr>
                    <w:t xml:space="preserve"> 其他网络性能指标需满足《全国公安机关图像信息联网总体技术方案》中的相关要求。</w:t>
                  </w:r>
                </w:p>
              </w:tc>
            </w:tr>
            <w:tr>
              <w:tc>
                <w:tcPr>
                  <w:tcW w:type="dxa" w:w="179"/>
                  <w:vMerge/>
                  <w:tcBorders>
                    <w:top w:val="single" w:color="000000" w:sz="4"/>
                    <w:left w:val="single" w:color="000000" w:sz="4"/>
                    <w:bottom w:val="single" w:color="000000" w:sz="4"/>
                    <w:right w:val="single" w:color="000000" w:sz="4"/>
                  </w:tcBorders>
                </w:tcPr>
                <w:p/>
              </w:tc>
              <w:tc>
                <w:tcPr>
                  <w:tcW w:type="dxa" w:w="1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w:t>
                  </w:r>
                </w:p>
              </w:tc>
              <w:tc>
                <w:tcPr>
                  <w:tcW w:type="dxa" w:w="4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大杨派出所</w:t>
                  </w:r>
                </w:p>
              </w:tc>
              <w:tc>
                <w:tcPr>
                  <w:tcW w:type="dxa" w:w="821"/>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乾县公安机房</w:t>
                  </w:r>
                </w:p>
              </w:tc>
              <w:tc>
                <w:tcPr>
                  <w:tcW w:type="dxa" w:w="3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不低于1000M</w:t>
                  </w:r>
                </w:p>
              </w:tc>
            </w:tr>
            <w:tr>
              <w:tc>
                <w:tcPr>
                  <w:tcW w:type="dxa" w:w="179"/>
                  <w:vMerge/>
                  <w:tcBorders>
                    <w:top w:val="single" w:color="000000" w:sz="4"/>
                    <w:left w:val="single" w:color="000000" w:sz="4"/>
                    <w:bottom w:val="single" w:color="000000" w:sz="4"/>
                    <w:right w:val="single" w:color="000000" w:sz="4"/>
                  </w:tcBorders>
                </w:tcPr>
                <w:p/>
              </w:tc>
              <w:tc>
                <w:tcPr>
                  <w:tcW w:type="dxa" w:w="1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w:t>
                  </w:r>
                </w:p>
              </w:tc>
              <w:tc>
                <w:tcPr>
                  <w:tcW w:type="dxa" w:w="4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峰阳派出所</w:t>
                  </w:r>
                </w:p>
              </w:tc>
              <w:tc>
                <w:tcPr>
                  <w:tcW w:type="dxa" w:w="821"/>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乾县公安机房</w:t>
                  </w:r>
                </w:p>
              </w:tc>
              <w:tc>
                <w:tcPr>
                  <w:tcW w:type="dxa" w:w="3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不低于1000M</w:t>
                  </w:r>
                </w:p>
              </w:tc>
            </w:tr>
            <w:tr>
              <w:tc>
                <w:tcPr>
                  <w:tcW w:type="dxa" w:w="179"/>
                  <w:vMerge/>
                  <w:tcBorders>
                    <w:top w:val="single" w:color="000000" w:sz="4"/>
                    <w:left w:val="single" w:color="000000" w:sz="4"/>
                    <w:bottom w:val="single" w:color="000000" w:sz="4"/>
                    <w:right w:val="single" w:color="000000" w:sz="4"/>
                  </w:tcBorders>
                </w:tcPr>
                <w:p/>
              </w:tc>
              <w:tc>
                <w:tcPr>
                  <w:tcW w:type="dxa" w:w="1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4</w:t>
                  </w:r>
                </w:p>
              </w:tc>
              <w:tc>
                <w:tcPr>
                  <w:tcW w:type="dxa" w:w="4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阳峪派出所</w:t>
                  </w:r>
                </w:p>
              </w:tc>
              <w:tc>
                <w:tcPr>
                  <w:tcW w:type="dxa" w:w="821"/>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乾县公安机房</w:t>
                  </w:r>
                </w:p>
              </w:tc>
              <w:tc>
                <w:tcPr>
                  <w:tcW w:type="dxa" w:w="3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不低于1000M</w:t>
                  </w:r>
                </w:p>
              </w:tc>
            </w:tr>
            <w:tr>
              <w:tc>
                <w:tcPr>
                  <w:tcW w:type="dxa" w:w="179"/>
                  <w:vMerge/>
                  <w:tcBorders>
                    <w:top w:val="single" w:color="000000" w:sz="4"/>
                    <w:left w:val="single" w:color="000000" w:sz="4"/>
                    <w:bottom w:val="single" w:color="000000" w:sz="4"/>
                    <w:right w:val="single" w:color="000000" w:sz="4"/>
                  </w:tcBorders>
                </w:tcPr>
                <w:p/>
              </w:tc>
              <w:tc>
                <w:tcPr>
                  <w:tcW w:type="dxa" w:w="1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w:t>
                  </w:r>
                </w:p>
              </w:tc>
              <w:tc>
                <w:tcPr>
                  <w:tcW w:type="dxa" w:w="4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梁山派出所</w:t>
                  </w:r>
                </w:p>
              </w:tc>
              <w:tc>
                <w:tcPr>
                  <w:tcW w:type="dxa" w:w="821"/>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乾县公安机房</w:t>
                  </w:r>
                </w:p>
              </w:tc>
              <w:tc>
                <w:tcPr>
                  <w:tcW w:type="dxa" w:w="3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不低于1000M</w:t>
                  </w:r>
                </w:p>
              </w:tc>
            </w:tr>
            <w:tr>
              <w:tc>
                <w:tcPr>
                  <w:tcW w:type="dxa" w:w="179"/>
                  <w:vMerge/>
                  <w:tcBorders>
                    <w:top w:val="single" w:color="000000" w:sz="4"/>
                    <w:left w:val="single" w:color="000000" w:sz="4"/>
                    <w:bottom w:val="single" w:color="000000" w:sz="4"/>
                    <w:right w:val="single" w:color="000000" w:sz="4"/>
                  </w:tcBorders>
                </w:tcPr>
                <w:p/>
              </w:tc>
              <w:tc>
                <w:tcPr>
                  <w:tcW w:type="dxa" w:w="1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6</w:t>
                  </w:r>
                </w:p>
              </w:tc>
              <w:tc>
                <w:tcPr>
                  <w:tcW w:type="dxa" w:w="4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周城派出所</w:t>
                  </w:r>
                </w:p>
              </w:tc>
              <w:tc>
                <w:tcPr>
                  <w:tcW w:type="dxa" w:w="821"/>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乾县公安机房</w:t>
                  </w:r>
                </w:p>
              </w:tc>
              <w:tc>
                <w:tcPr>
                  <w:tcW w:type="dxa" w:w="3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不低于1000M</w:t>
                  </w:r>
                </w:p>
              </w:tc>
            </w:tr>
            <w:tr>
              <w:tc>
                <w:tcPr>
                  <w:tcW w:type="dxa" w:w="179"/>
                  <w:vMerge/>
                  <w:tcBorders>
                    <w:top w:val="single" w:color="000000" w:sz="4"/>
                    <w:left w:val="single" w:color="000000" w:sz="4"/>
                    <w:bottom w:val="single" w:color="000000" w:sz="4"/>
                    <w:right w:val="single" w:color="000000" w:sz="4"/>
                  </w:tcBorders>
                </w:tcPr>
                <w:p/>
              </w:tc>
              <w:tc>
                <w:tcPr>
                  <w:tcW w:type="dxa" w:w="1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7</w:t>
                  </w:r>
                </w:p>
              </w:tc>
              <w:tc>
                <w:tcPr>
                  <w:tcW w:type="dxa" w:w="4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城关派出所</w:t>
                  </w:r>
                </w:p>
              </w:tc>
              <w:tc>
                <w:tcPr>
                  <w:tcW w:type="dxa" w:w="821"/>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乾县公安机房</w:t>
                  </w:r>
                </w:p>
              </w:tc>
              <w:tc>
                <w:tcPr>
                  <w:tcW w:type="dxa" w:w="3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不低于1000M</w:t>
                  </w:r>
                </w:p>
              </w:tc>
            </w:tr>
            <w:tr>
              <w:tc>
                <w:tcPr>
                  <w:tcW w:type="dxa" w:w="179"/>
                  <w:vMerge/>
                  <w:tcBorders>
                    <w:top w:val="single" w:color="000000" w:sz="4"/>
                    <w:left w:val="single" w:color="000000" w:sz="4"/>
                    <w:bottom w:val="single" w:color="000000" w:sz="4"/>
                    <w:right w:val="single" w:color="000000" w:sz="4"/>
                  </w:tcBorders>
                </w:tcPr>
                <w:p/>
              </w:tc>
              <w:tc>
                <w:tcPr>
                  <w:tcW w:type="dxa" w:w="1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8</w:t>
                  </w:r>
                </w:p>
              </w:tc>
              <w:tc>
                <w:tcPr>
                  <w:tcW w:type="dxa" w:w="4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临平派出所</w:t>
                  </w:r>
                </w:p>
              </w:tc>
              <w:tc>
                <w:tcPr>
                  <w:tcW w:type="dxa" w:w="821"/>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乾县公安机房</w:t>
                  </w:r>
                </w:p>
              </w:tc>
              <w:tc>
                <w:tcPr>
                  <w:tcW w:type="dxa" w:w="3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不低于1000M</w:t>
                  </w:r>
                </w:p>
              </w:tc>
            </w:tr>
            <w:tr>
              <w:tc>
                <w:tcPr>
                  <w:tcW w:type="dxa" w:w="179"/>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接入光缆带宽</w:t>
                  </w:r>
                </w:p>
              </w:tc>
              <w:tc>
                <w:tcPr>
                  <w:tcW w:type="dxa" w:w="1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序号</w:t>
                  </w:r>
                </w:p>
              </w:tc>
              <w:tc>
                <w:tcPr>
                  <w:tcW w:type="dxa" w:w="4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镇名</w:t>
                  </w:r>
                </w:p>
              </w:tc>
              <w:tc>
                <w:tcPr>
                  <w:tcW w:type="dxa" w:w="4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摄像机上联派出所</w:t>
                  </w:r>
                </w:p>
              </w:tc>
              <w:tc>
                <w:tcPr>
                  <w:tcW w:type="dxa" w:w="3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数量（条）</w:t>
                  </w:r>
                </w:p>
              </w:tc>
              <w:tc>
                <w:tcPr>
                  <w:tcW w:type="dxa" w:w="3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规划带宽</w:t>
                  </w:r>
                </w:p>
              </w:tc>
              <w:tc>
                <w:tcPr>
                  <w:tcW w:type="dxa" w:w="552"/>
                  <w:vMerge/>
                  <w:tcBorders>
                    <w:top w:val="single" w:color="000000" w:sz="4"/>
                    <w:left w:val="single" w:color="000000" w:sz="4"/>
                    <w:bottom w:val="single" w:color="000000" w:sz="4"/>
                    <w:right w:val="single" w:color="000000" w:sz="4"/>
                  </w:tcBorders>
                </w:tcPr>
                <w:p/>
              </w:tc>
            </w:tr>
            <w:tr>
              <w:tc>
                <w:tcPr>
                  <w:tcW w:type="dxa" w:w="179"/>
                  <w:vMerge/>
                  <w:tcBorders>
                    <w:top w:val="single" w:color="000000" w:sz="4"/>
                    <w:left w:val="single" w:color="000000" w:sz="4"/>
                    <w:bottom w:val="single" w:color="000000" w:sz="4"/>
                    <w:right w:val="single" w:color="000000" w:sz="4"/>
                  </w:tcBorders>
                </w:tcPr>
                <w:p/>
              </w:tc>
              <w:tc>
                <w:tcPr>
                  <w:tcW w:type="dxa" w:w="1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c>
                <w:tcPr>
                  <w:tcW w:type="dxa" w:w="4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城关街办</w:t>
                  </w:r>
                </w:p>
              </w:tc>
              <w:tc>
                <w:tcPr>
                  <w:tcW w:type="dxa" w:w="4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乾县公安机房</w:t>
                  </w:r>
                </w:p>
              </w:tc>
              <w:tc>
                <w:tcPr>
                  <w:tcW w:type="dxa" w:w="3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145</w:t>
                  </w:r>
                </w:p>
              </w:tc>
              <w:tc>
                <w:tcPr>
                  <w:tcW w:type="dxa" w:w="348"/>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不低于50M</w:t>
                  </w:r>
                </w:p>
              </w:tc>
              <w:tc>
                <w:tcPr>
                  <w:tcW w:type="dxa" w:w="552"/>
                  <w:vMerge/>
                  <w:tcBorders>
                    <w:top w:val="single" w:color="000000" w:sz="4"/>
                    <w:left w:val="single" w:color="000000" w:sz="4"/>
                    <w:bottom w:val="single" w:color="000000" w:sz="4"/>
                    <w:right w:val="single" w:color="000000" w:sz="4"/>
                  </w:tcBorders>
                </w:tcPr>
                <w:p/>
              </w:tc>
            </w:tr>
            <w:tr>
              <w:tc>
                <w:tcPr>
                  <w:tcW w:type="dxa" w:w="179"/>
                  <w:vMerge/>
                  <w:tcBorders>
                    <w:top w:val="single" w:color="000000" w:sz="4"/>
                    <w:left w:val="single" w:color="000000" w:sz="4"/>
                    <w:bottom w:val="single" w:color="000000" w:sz="4"/>
                    <w:right w:val="single" w:color="000000" w:sz="4"/>
                  </w:tcBorders>
                </w:tcPr>
                <w:p/>
              </w:tc>
              <w:tc>
                <w:tcPr>
                  <w:tcW w:type="dxa" w:w="1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w:t>
                  </w:r>
                </w:p>
              </w:tc>
              <w:tc>
                <w:tcPr>
                  <w:tcW w:type="dxa" w:w="4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阳洪镇</w:t>
                  </w:r>
                </w:p>
              </w:tc>
              <w:tc>
                <w:tcPr>
                  <w:tcW w:type="dxa" w:w="4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阳洪派出所</w:t>
                  </w:r>
                </w:p>
              </w:tc>
              <w:tc>
                <w:tcPr>
                  <w:tcW w:type="dxa" w:w="3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25</w:t>
                  </w:r>
                </w:p>
              </w:tc>
              <w:tc>
                <w:tcPr>
                  <w:tcW w:type="dxa" w:w="348"/>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不低于50M</w:t>
                  </w:r>
                </w:p>
              </w:tc>
              <w:tc>
                <w:tcPr>
                  <w:tcW w:type="dxa" w:w="552"/>
                  <w:vMerge/>
                  <w:tcBorders>
                    <w:top w:val="single" w:color="000000" w:sz="4"/>
                    <w:left w:val="single" w:color="000000" w:sz="4"/>
                    <w:bottom w:val="single" w:color="000000" w:sz="4"/>
                    <w:right w:val="single" w:color="000000" w:sz="4"/>
                  </w:tcBorders>
                </w:tcPr>
                <w:p/>
              </w:tc>
            </w:tr>
            <w:tr>
              <w:tc>
                <w:tcPr>
                  <w:tcW w:type="dxa" w:w="179"/>
                  <w:vMerge/>
                  <w:tcBorders>
                    <w:top w:val="single" w:color="000000" w:sz="4"/>
                    <w:left w:val="single" w:color="000000" w:sz="4"/>
                    <w:bottom w:val="single" w:color="000000" w:sz="4"/>
                    <w:right w:val="single" w:color="000000" w:sz="4"/>
                  </w:tcBorders>
                </w:tcPr>
                <w:p/>
              </w:tc>
              <w:tc>
                <w:tcPr>
                  <w:tcW w:type="dxa" w:w="1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w:t>
                  </w:r>
                </w:p>
              </w:tc>
              <w:tc>
                <w:tcPr>
                  <w:tcW w:type="dxa" w:w="4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注泔镇</w:t>
                  </w:r>
                </w:p>
              </w:tc>
              <w:tc>
                <w:tcPr>
                  <w:tcW w:type="dxa" w:w="4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阳洪派出所</w:t>
                  </w:r>
                </w:p>
              </w:tc>
              <w:tc>
                <w:tcPr>
                  <w:tcW w:type="dxa" w:w="3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29</w:t>
                  </w:r>
                </w:p>
              </w:tc>
              <w:tc>
                <w:tcPr>
                  <w:tcW w:type="dxa" w:w="348"/>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不低于50M</w:t>
                  </w:r>
                </w:p>
              </w:tc>
              <w:tc>
                <w:tcPr>
                  <w:tcW w:type="dxa" w:w="552"/>
                  <w:vMerge/>
                  <w:tcBorders>
                    <w:top w:val="single" w:color="000000" w:sz="4"/>
                    <w:left w:val="single" w:color="000000" w:sz="4"/>
                    <w:bottom w:val="single" w:color="000000" w:sz="4"/>
                    <w:right w:val="single" w:color="000000" w:sz="4"/>
                  </w:tcBorders>
                </w:tcPr>
                <w:p/>
              </w:tc>
            </w:tr>
            <w:tr>
              <w:tc>
                <w:tcPr>
                  <w:tcW w:type="dxa" w:w="179"/>
                  <w:vMerge/>
                  <w:tcBorders>
                    <w:top w:val="single" w:color="000000" w:sz="4"/>
                    <w:left w:val="single" w:color="000000" w:sz="4"/>
                    <w:bottom w:val="single" w:color="000000" w:sz="4"/>
                    <w:right w:val="single" w:color="000000" w:sz="4"/>
                  </w:tcBorders>
                </w:tcPr>
                <w:p/>
              </w:tc>
              <w:tc>
                <w:tcPr>
                  <w:tcW w:type="dxa" w:w="1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4</w:t>
                  </w:r>
                </w:p>
              </w:tc>
              <w:tc>
                <w:tcPr>
                  <w:tcW w:type="dxa" w:w="4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灵源镇</w:t>
                  </w:r>
                </w:p>
              </w:tc>
              <w:tc>
                <w:tcPr>
                  <w:tcW w:type="dxa" w:w="4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大杨派出所</w:t>
                  </w:r>
                </w:p>
              </w:tc>
              <w:tc>
                <w:tcPr>
                  <w:tcW w:type="dxa" w:w="3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100</w:t>
                  </w:r>
                </w:p>
              </w:tc>
              <w:tc>
                <w:tcPr>
                  <w:tcW w:type="dxa" w:w="348"/>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不低于50M</w:t>
                  </w:r>
                </w:p>
              </w:tc>
              <w:tc>
                <w:tcPr>
                  <w:tcW w:type="dxa" w:w="552"/>
                  <w:vMerge/>
                  <w:tcBorders>
                    <w:top w:val="single" w:color="000000" w:sz="4"/>
                    <w:left w:val="single" w:color="000000" w:sz="4"/>
                    <w:bottom w:val="single" w:color="000000" w:sz="4"/>
                    <w:right w:val="single" w:color="000000" w:sz="4"/>
                  </w:tcBorders>
                </w:tcPr>
                <w:p/>
              </w:tc>
            </w:tr>
            <w:tr>
              <w:tc>
                <w:tcPr>
                  <w:tcW w:type="dxa" w:w="179"/>
                  <w:vMerge/>
                  <w:tcBorders>
                    <w:top w:val="single" w:color="000000" w:sz="4"/>
                    <w:left w:val="single" w:color="000000" w:sz="4"/>
                    <w:bottom w:val="single" w:color="000000" w:sz="4"/>
                    <w:right w:val="single" w:color="000000" w:sz="4"/>
                  </w:tcBorders>
                </w:tcPr>
                <w:p/>
              </w:tc>
              <w:tc>
                <w:tcPr>
                  <w:tcW w:type="dxa" w:w="1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w:t>
                  </w:r>
                </w:p>
              </w:tc>
              <w:tc>
                <w:tcPr>
                  <w:tcW w:type="dxa" w:w="4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薛录镇</w:t>
                  </w:r>
                </w:p>
              </w:tc>
              <w:tc>
                <w:tcPr>
                  <w:tcW w:type="dxa" w:w="4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薛录派出所</w:t>
                  </w:r>
                </w:p>
              </w:tc>
              <w:tc>
                <w:tcPr>
                  <w:tcW w:type="dxa" w:w="3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34</w:t>
                  </w:r>
                </w:p>
              </w:tc>
              <w:tc>
                <w:tcPr>
                  <w:tcW w:type="dxa" w:w="348"/>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不低于50M</w:t>
                  </w:r>
                </w:p>
              </w:tc>
              <w:tc>
                <w:tcPr>
                  <w:tcW w:type="dxa" w:w="552"/>
                  <w:vMerge/>
                  <w:tcBorders>
                    <w:top w:val="single" w:color="000000" w:sz="4"/>
                    <w:left w:val="single" w:color="000000" w:sz="4"/>
                    <w:bottom w:val="single" w:color="000000" w:sz="4"/>
                    <w:right w:val="single" w:color="000000" w:sz="4"/>
                  </w:tcBorders>
                </w:tcPr>
                <w:p/>
              </w:tc>
            </w:tr>
            <w:tr>
              <w:tc>
                <w:tcPr>
                  <w:tcW w:type="dxa" w:w="179"/>
                  <w:vMerge/>
                  <w:tcBorders>
                    <w:top w:val="single" w:color="000000" w:sz="4"/>
                    <w:left w:val="single" w:color="000000" w:sz="4"/>
                    <w:bottom w:val="single" w:color="000000" w:sz="4"/>
                    <w:right w:val="single" w:color="000000" w:sz="4"/>
                  </w:tcBorders>
                </w:tcPr>
                <w:p/>
              </w:tc>
              <w:tc>
                <w:tcPr>
                  <w:tcW w:type="dxa" w:w="1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6</w:t>
                  </w:r>
                </w:p>
              </w:tc>
              <w:tc>
                <w:tcPr>
                  <w:tcW w:type="dxa" w:w="4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梁村镇</w:t>
                  </w:r>
                </w:p>
              </w:tc>
              <w:tc>
                <w:tcPr>
                  <w:tcW w:type="dxa" w:w="4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梁村派出所</w:t>
                  </w:r>
                </w:p>
              </w:tc>
              <w:tc>
                <w:tcPr>
                  <w:tcW w:type="dxa" w:w="3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26</w:t>
                  </w:r>
                </w:p>
              </w:tc>
              <w:tc>
                <w:tcPr>
                  <w:tcW w:type="dxa" w:w="348"/>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不低于50M</w:t>
                  </w:r>
                </w:p>
              </w:tc>
              <w:tc>
                <w:tcPr>
                  <w:tcW w:type="dxa" w:w="552"/>
                  <w:vMerge/>
                  <w:tcBorders>
                    <w:top w:val="single" w:color="000000" w:sz="4"/>
                    <w:left w:val="single" w:color="000000" w:sz="4"/>
                    <w:bottom w:val="single" w:color="000000" w:sz="4"/>
                    <w:right w:val="single" w:color="000000" w:sz="4"/>
                  </w:tcBorders>
                </w:tcPr>
                <w:p/>
              </w:tc>
            </w:tr>
            <w:tr>
              <w:tc>
                <w:tcPr>
                  <w:tcW w:type="dxa" w:w="179"/>
                  <w:vMerge/>
                  <w:tcBorders>
                    <w:top w:val="single" w:color="000000" w:sz="4"/>
                    <w:left w:val="single" w:color="000000" w:sz="4"/>
                    <w:bottom w:val="single" w:color="000000" w:sz="4"/>
                    <w:right w:val="single" w:color="000000" w:sz="4"/>
                  </w:tcBorders>
                </w:tcPr>
                <w:p/>
              </w:tc>
              <w:tc>
                <w:tcPr>
                  <w:tcW w:type="dxa" w:w="1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7</w:t>
                  </w:r>
                </w:p>
              </w:tc>
              <w:tc>
                <w:tcPr>
                  <w:tcW w:type="dxa" w:w="4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峰阳镇</w:t>
                  </w:r>
                </w:p>
              </w:tc>
              <w:tc>
                <w:tcPr>
                  <w:tcW w:type="dxa" w:w="4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峰阳派出所</w:t>
                  </w:r>
                </w:p>
              </w:tc>
              <w:tc>
                <w:tcPr>
                  <w:tcW w:type="dxa" w:w="3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43</w:t>
                  </w:r>
                </w:p>
              </w:tc>
              <w:tc>
                <w:tcPr>
                  <w:tcW w:type="dxa" w:w="348"/>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不低于50M</w:t>
                  </w:r>
                </w:p>
              </w:tc>
              <w:tc>
                <w:tcPr>
                  <w:tcW w:type="dxa" w:w="552"/>
                  <w:vMerge/>
                  <w:tcBorders>
                    <w:top w:val="single" w:color="000000" w:sz="4"/>
                    <w:left w:val="single" w:color="000000" w:sz="4"/>
                    <w:bottom w:val="single" w:color="000000" w:sz="4"/>
                    <w:right w:val="single" w:color="000000" w:sz="4"/>
                  </w:tcBorders>
                </w:tcPr>
                <w:p/>
              </w:tc>
            </w:tr>
            <w:tr>
              <w:tc>
                <w:tcPr>
                  <w:tcW w:type="dxa" w:w="179"/>
                  <w:vMerge/>
                  <w:tcBorders>
                    <w:top w:val="single" w:color="000000" w:sz="4"/>
                    <w:left w:val="single" w:color="000000" w:sz="4"/>
                    <w:bottom w:val="single" w:color="000000" w:sz="4"/>
                    <w:right w:val="single" w:color="000000" w:sz="4"/>
                  </w:tcBorders>
                </w:tcPr>
                <w:p/>
              </w:tc>
              <w:tc>
                <w:tcPr>
                  <w:tcW w:type="dxa" w:w="1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8</w:t>
                  </w:r>
                </w:p>
              </w:tc>
              <w:tc>
                <w:tcPr>
                  <w:tcW w:type="dxa" w:w="4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阳峪镇</w:t>
                  </w:r>
                </w:p>
              </w:tc>
              <w:tc>
                <w:tcPr>
                  <w:tcW w:type="dxa" w:w="4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阳峪派出所</w:t>
                  </w:r>
                </w:p>
              </w:tc>
              <w:tc>
                <w:tcPr>
                  <w:tcW w:type="dxa" w:w="3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65</w:t>
                  </w:r>
                </w:p>
              </w:tc>
              <w:tc>
                <w:tcPr>
                  <w:tcW w:type="dxa" w:w="348"/>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不低于50M</w:t>
                  </w:r>
                </w:p>
              </w:tc>
              <w:tc>
                <w:tcPr>
                  <w:tcW w:type="dxa" w:w="552"/>
                  <w:vMerge/>
                  <w:tcBorders>
                    <w:top w:val="single" w:color="000000" w:sz="4"/>
                    <w:left w:val="single" w:color="000000" w:sz="4"/>
                    <w:bottom w:val="single" w:color="000000" w:sz="4"/>
                    <w:right w:val="single" w:color="000000" w:sz="4"/>
                  </w:tcBorders>
                </w:tcPr>
                <w:p/>
              </w:tc>
            </w:tr>
            <w:tr>
              <w:tc>
                <w:tcPr>
                  <w:tcW w:type="dxa" w:w="179"/>
                  <w:vMerge/>
                  <w:tcBorders>
                    <w:top w:val="single" w:color="000000" w:sz="4"/>
                    <w:left w:val="single" w:color="000000" w:sz="4"/>
                    <w:bottom w:val="single" w:color="000000" w:sz="4"/>
                    <w:right w:val="single" w:color="000000" w:sz="4"/>
                  </w:tcBorders>
                </w:tcPr>
                <w:p/>
              </w:tc>
              <w:tc>
                <w:tcPr>
                  <w:tcW w:type="dxa" w:w="1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9</w:t>
                  </w:r>
                </w:p>
              </w:tc>
              <w:tc>
                <w:tcPr>
                  <w:tcW w:type="dxa" w:w="4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梁山镇</w:t>
                  </w:r>
                </w:p>
              </w:tc>
              <w:tc>
                <w:tcPr>
                  <w:tcW w:type="dxa" w:w="4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梁山派出所</w:t>
                  </w:r>
                </w:p>
              </w:tc>
              <w:tc>
                <w:tcPr>
                  <w:tcW w:type="dxa" w:w="3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29</w:t>
                  </w:r>
                </w:p>
              </w:tc>
              <w:tc>
                <w:tcPr>
                  <w:tcW w:type="dxa" w:w="348"/>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不低于50M</w:t>
                  </w:r>
                </w:p>
              </w:tc>
              <w:tc>
                <w:tcPr>
                  <w:tcW w:type="dxa" w:w="552"/>
                  <w:vMerge/>
                  <w:tcBorders>
                    <w:top w:val="single" w:color="000000" w:sz="4"/>
                    <w:left w:val="single" w:color="000000" w:sz="4"/>
                    <w:bottom w:val="single" w:color="000000" w:sz="4"/>
                    <w:right w:val="single" w:color="000000" w:sz="4"/>
                  </w:tcBorders>
                </w:tcPr>
                <w:p/>
              </w:tc>
            </w:tr>
            <w:tr>
              <w:tc>
                <w:tcPr>
                  <w:tcW w:type="dxa" w:w="179"/>
                  <w:vMerge/>
                  <w:tcBorders>
                    <w:top w:val="single" w:color="000000" w:sz="4"/>
                    <w:left w:val="single" w:color="000000" w:sz="4"/>
                    <w:bottom w:val="single" w:color="000000" w:sz="4"/>
                    <w:right w:val="single" w:color="000000" w:sz="4"/>
                  </w:tcBorders>
                </w:tcPr>
                <w:p/>
              </w:tc>
              <w:tc>
                <w:tcPr>
                  <w:tcW w:type="dxa" w:w="1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10</w:t>
                  </w:r>
                </w:p>
              </w:tc>
              <w:tc>
                <w:tcPr>
                  <w:tcW w:type="dxa" w:w="4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周城镇</w:t>
                  </w:r>
                </w:p>
              </w:tc>
              <w:tc>
                <w:tcPr>
                  <w:tcW w:type="dxa" w:w="4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周城派出所</w:t>
                  </w:r>
                </w:p>
              </w:tc>
              <w:tc>
                <w:tcPr>
                  <w:tcW w:type="dxa" w:w="3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21</w:t>
                  </w:r>
                </w:p>
              </w:tc>
              <w:tc>
                <w:tcPr>
                  <w:tcW w:type="dxa" w:w="348"/>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不低于50M</w:t>
                  </w:r>
                </w:p>
              </w:tc>
              <w:tc>
                <w:tcPr>
                  <w:tcW w:type="dxa" w:w="552"/>
                  <w:vMerge/>
                  <w:tcBorders>
                    <w:top w:val="single" w:color="000000" w:sz="4"/>
                    <w:left w:val="single" w:color="000000" w:sz="4"/>
                    <w:bottom w:val="single" w:color="000000" w:sz="4"/>
                    <w:right w:val="single" w:color="000000" w:sz="4"/>
                  </w:tcBorders>
                </w:tcPr>
                <w:p/>
              </w:tc>
            </w:tr>
            <w:tr>
              <w:tc>
                <w:tcPr>
                  <w:tcW w:type="dxa" w:w="179"/>
                  <w:vMerge/>
                  <w:tcBorders>
                    <w:top w:val="single" w:color="000000" w:sz="4"/>
                    <w:left w:val="single" w:color="000000" w:sz="4"/>
                    <w:bottom w:val="single" w:color="000000" w:sz="4"/>
                    <w:right w:val="single" w:color="000000" w:sz="4"/>
                  </w:tcBorders>
                </w:tcPr>
                <w:p/>
              </w:tc>
              <w:tc>
                <w:tcPr>
                  <w:tcW w:type="dxa" w:w="1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11</w:t>
                  </w:r>
                </w:p>
              </w:tc>
              <w:tc>
                <w:tcPr>
                  <w:tcW w:type="dxa" w:w="4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临平镇</w:t>
                  </w:r>
                </w:p>
              </w:tc>
              <w:tc>
                <w:tcPr>
                  <w:tcW w:type="dxa" w:w="4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临平派出所</w:t>
                  </w:r>
                </w:p>
              </w:tc>
              <w:tc>
                <w:tcPr>
                  <w:tcW w:type="dxa" w:w="3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29</w:t>
                  </w:r>
                </w:p>
              </w:tc>
              <w:tc>
                <w:tcPr>
                  <w:tcW w:type="dxa" w:w="348"/>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不低于50M</w:t>
                  </w:r>
                </w:p>
              </w:tc>
              <w:tc>
                <w:tcPr>
                  <w:tcW w:type="dxa" w:w="552"/>
                  <w:vMerge/>
                  <w:tcBorders>
                    <w:top w:val="single" w:color="000000" w:sz="4"/>
                    <w:left w:val="single" w:color="000000" w:sz="4"/>
                    <w:bottom w:val="single" w:color="000000" w:sz="4"/>
                    <w:right w:val="single" w:color="000000" w:sz="4"/>
                  </w:tcBorders>
                </w:tcPr>
                <w:p/>
              </w:tc>
            </w:tr>
            <w:tr>
              <w:tc>
                <w:tcPr>
                  <w:tcW w:type="dxa" w:w="179"/>
                  <w:vMerge/>
                  <w:tcBorders>
                    <w:top w:val="single" w:color="000000" w:sz="4"/>
                    <w:left w:val="single" w:color="000000" w:sz="4"/>
                    <w:bottom w:val="single" w:color="000000" w:sz="4"/>
                    <w:right w:val="single" w:color="000000" w:sz="4"/>
                  </w:tcBorders>
                </w:tcPr>
                <w:p/>
              </w:tc>
              <w:tc>
                <w:tcPr>
                  <w:tcW w:type="dxa" w:w="1107"/>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合计</w:t>
                  </w:r>
                </w:p>
              </w:tc>
              <w:tc>
                <w:tcPr>
                  <w:tcW w:type="dxa" w:w="3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546</w:t>
                  </w:r>
                </w:p>
              </w:tc>
              <w:tc>
                <w:tcPr>
                  <w:tcW w:type="dxa" w:w="348"/>
                  <w:tcBorders>
                    <w:top w:val="single" w:color="000000" w:sz="4"/>
                    <w:left w:val="single" w:color="000000" w:sz="4"/>
                    <w:bottom w:val="single" w:color="000000" w:sz="4"/>
                    <w:right w:val="none" w:color="000000" w:sz="4"/>
                  </w:tcBorders>
                  <w:tcMar>
                    <w:top w:type="dxa" w:w="15"/>
                    <w:left w:type="dxa" w:w="15"/>
                    <w:right w:type="dxa" w:w="15"/>
                  </w:tcMar>
                  <w:vAlign w:val="center"/>
                </w:tcPr>
                <w:p/>
              </w:tc>
              <w:tc>
                <w:tcPr>
                  <w:tcW w:type="dxa" w:w="552"/>
                  <w:vMerge/>
                  <w:tcBorders>
                    <w:top w:val="single" w:color="000000" w:sz="4"/>
                    <w:left w:val="single" w:color="000000" w:sz="4"/>
                    <w:bottom w:val="single" w:color="000000" w:sz="4"/>
                    <w:right w:val="single" w:color="000000" w:sz="4"/>
                  </w:tcBorders>
                </w:tcPr>
                <w:p/>
              </w:tc>
            </w:tr>
          </w:tbl>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标的名称：线路租赁费（包二）</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176"/>
              <w:gridCol w:w="149"/>
              <w:gridCol w:w="458"/>
              <w:gridCol w:w="355"/>
              <w:gridCol w:w="355"/>
              <w:gridCol w:w="365"/>
              <w:gridCol w:w="693"/>
            </w:tblGrid>
            <w:tr>
              <w:tc>
                <w:tcPr>
                  <w:tcW w:type="dxa" w:w="2551"/>
                  <w:gridSpan w:val="7"/>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6"/>
                      <w:b/>
                      <w:color w:val="000000"/>
                    </w:rPr>
                    <w:t>乾县公安局“平安乾县”线路租赁费（包二）参数</w:t>
                  </w:r>
                </w:p>
              </w:tc>
            </w:tr>
            <w:tr>
              <w:tc>
                <w:tcPr>
                  <w:tcW w:type="dxa" w:w="17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主干光缆带宽</w:t>
                  </w:r>
                </w:p>
              </w:tc>
              <w:tc>
                <w:tcPr>
                  <w:tcW w:type="dxa" w:w="1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序号</w:t>
                  </w:r>
                </w:p>
              </w:tc>
              <w:tc>
                <w:tcPr>
                  <w:tcW w:type="dxa" w:w="4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派出所机房</w:t>
                  </w:r>
                </w:p>
              </w:tc>
              <w:tc>
                <w:tcPr>
                  <w:tcW w:type="dxa" w:w="71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上联机房</w:t>
                  </w:r>
                </w:p>
              </w:tc>
              <w:tc>
                <w:tcPr>
                  <w:tcW w:type="dxa" w:w="3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规划带宽</w:t>
                  </w:r>
                </w:p>
              </w:tc>
              <w:tc>
                <w:tcPr>
                  <w:tcW w:type="dxa" w:w="6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网络性能指标</w:t>
                  </w:r>
                </w:p>
              </w:tc>
            </w:tr>
            <w:tr>
              <w:tc>
                <w:tcPr>
                  <w:tcW w:type="dxa" w:w="176"/>
                  <w:vMerge/>
                  <w:tcBorders>
                    <w:top w:val="single" w:color="000000" w:sz="4"/>
                    <w:left w:val="single" w:color="000000" w:sz="4"/>
                    <w:bottom w:val="single" w:color="000000" w:sz="4"/>
                    <w:right w:val="single" w:color="000000" w:sz="4"/>
                  </w:tcBorders>
                </w:tcPr>
                <w:p/>
              </w:tc>
              <w:tc>
                <w:tcPr>
                  <w:tcW w:type="dxa" w:w="1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c>
                <w:tcPr>
                  <w:tcW w:type="dxa" w:w="4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阳洪派出所</w:t>
                  </w:r>
                </w:p>
              </w:tc>
              <w:tc>
                <w:tcPr>
                  <w:tcW w:type="dxa" w:w="71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乾县公安机房</w:t>
                  </w:r>
                </w:p>
              </w:tc>
              <w:tc>
                <w:tcPr>
                  <w:tcW w:type="dxa" w:w="3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不低于1000M</w:t>
                  </w:r>
                </w:p>
              </w:tc>
              <w:tc>
                <w:tcPr>
                  <w:tcW w:type="dxa" w:w="69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视频网络性能指标应达到《GB/T28181-2016 公共安全防范视频监控联网系统信息传输、交换、控制技术要求》及《DB61T 1143-2018 公共安全视频监控联网系统工程技术标准》规定的网络传输质量要求，具体如下：</w:t>
                  </w:r>
                  <w:r>
                    <w:br/>
                  </w:r>
                  <w:r>
                    <w:rPr>
                      <w:rFonts w:ascii="仿宋_GB2312" w:hAnsi="仿宋_GB2312" w:cs="仿宋_GB2312" w:eastAsia="仿宋_GB2312"/>
                      <w:sz w:val="24"/>
                      <w:color w:val="000000"/>
                    </w:rPr>
                    <w:t xml:space="preserve"> 1、网络时延上限值为 100ms；</w:t>
                  </w:r>
                  <w:r>
                    <w:br/>
                  </w:r>
                  <w:r>
                    <w:rPr>
                      <w:rFonts w:ascii="仿宋_GB2312" w:hAnsi="仿宋_GB2312" w:cs="仿宋_GB2312" w:eastAsia="仿宋_GB2312"/>
                      <w:sz w:val="24"/>
                      <w:color w:val="000000"/>
                    </w:rPr>
                    <w:t xml:space="preserve"> 2、时延抖动上限值为 50ms；</w:t>
                  </w:r>
                  <w:r>
                    <w:br/>
                  </w:r>
                  <w:r>
                    <w:rPr>
                      <w:rFonts w:ascii="仿宋_GB2312" w:hAnsi="仿宋_GB2312" w:cs="仿宋_GB2312" w:eastAsia="仿宋_GB2312"/>
                      <w:sz w:val="24"/>
                      <w:color w:val="000000"/>
                    </w:rPr>
                    <w:t xml:space="preserve"> 3、丢包率上限值为 1×10</w:t>
                  </w:r>
                  <w:r>
                    <w:rPr>
                      <w:rFonts w:ascii="仿宋_GB2312" w:hAnsi="仿宋_GB2312" w:cs="仿宋_GB2312" w:eastAsia="仿宋_GB2312"/>
                      <w:sz w:val="24"/>
                      <w:color w:val="000000"/>
                    </w:rPr>
                    <w:t>-3</w:t>
                  </w:r>
                  <w:r>
                    <w:rPr>
                      <w:rFonts w:ascii="仿宋_GB2312" w:hAnsi="仿宋_GB2312" w:cs="仿宋_GB2312" w:eastAsia="仿宋_GB2312"/>
                      <w:sz w:val="24"/>
                      <w:color w:val="000000"/>
                    </w:rPr>
                    <w:t>；</w:t>
                  </w:r>
                  <w:r>
                    <w:br/>
                  </w:r>
                  <w:r>
                    <w:rPr>
                      <w:rFonts w:ascii="仿宋_GB2312" w:hAnsi="仿宋_GB2312" w:cs="仿宋_GB2312" w:eastAsia="仿宋_GB2312"/>
                      <w:sz w:val="24"/>
                      <w:color w:val="000000"/>
                    </w:rPr>
                    <w:t xml:space="preserve"> 4、包误差率上限值为 1×10</w:t>
                  </w:r>
                  <w:r>
                    <w:rPr>
                      <w:rFonts w:ascii="仿宋_GB2312" w:hAnsi="仿宋_GB2312" w:cs="仿宋_GB2312" w:eastAsia="仿宋_GB2312"/>
                      <w:sz w:val="24"/>
                      <w:color w:val="000000"/>
                    </w:rPr>
                    <w:t>-4</w:t>
                  </w:r>
                  <w:r>
                    <w:rPr>
                      <w:rFonts w:ascii="仿宋_GB2312" w:hAnsi="仿宋_GB2312" w:cs="仿宋_GB2312" w:eastAsia="仿宋_GB2312"/>
                      <w:sz w:val="24"/>
                      <w:color w:val="000000"/>
                    </w:rPr>
                    <w:t>。</w:t>
                  </w:r>
                  <w:r>
                    <w:br/>
                  </w:r>
                  <w:r>
                    <w:rPr>
                      <w:rFonts w:ascii="仿宋_GB2312" w:hAnsi="仿宋_GB2312" w:cs="仿宋_GB2312" w:eastAsia="仿宋_GB2312"/>
                      <w:sz w:val="24"/>
                      <w:color w:val="000000"/>
                    </w:rPr>
                    <w:t xml:space="preserve"> 其他网络性能指标需满足《全国公安机关图像信息联网总体技术方案》中的相关要求。</w:t>
                  </w:r>
                </w:p>
              </w:tc>
            </w:tr>
            <w:tr>
              <w:tc>
                <w:tcPr>
                  <w:tcW w:type="dxa" w:w="176"/>
                  <w:vMerge/>
                  <w:tcBorders>
                    <w:top w:val="single" w:color="000000" w:sz="4"/>
                    <w:left w:val="single" w:color="000000" w:sz="4"/>
                    <w:bottom w:val="single" w:color="000000" w:sz="4"/>
                    <w:right w:val="single" w:color="000000" w:sz="4"/>
                  </w:tcBorders>
                </w:tcPr>
                <w:p/>
              </w:tc>
              <w:tc>
                <w:tcPr>
                  <w:tcW w:type="dxa" w:w="1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w:t>
                  </w:r>
                </w:p>
              </w:tc>
              <w:tc>
                <w:tcPr>
                  <w:tcW w:type="dxa" w:w="4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大杨派出所</w:t>
                  </w:r>
                </w:p>
              </w:tc>
              <w:tc>
                <w:tcPr>
                  <w:tcW w:type="dxa" w:w="71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乾县公安机房</w:t>
                  </w:r>
                </w:p>
              </w:tc>
              <w:tc>
                <w:tcPr>
                  <w:tcW w:type="dxa" w:w="3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不低于1000M</w:t>
                  </w:r>
                </w:p>
              </w:tc>
            </w:tr>
            <w:tr>
              <w:tc>
                <w:tcPr>
                  <w:tcW w:type="dxa" w:w="176"/>
                  <w:vMerge/>
                  <w:tcBorders>
                    <w:top w:val="single" w:color="000000" w:sz="4"/>
                    <w:left w:val="single" w:color="000000" w:sz="4"/>
                    <w:bottom w:val="single" w:color="000000" w:sz="4"/>
                    <w:right w:val="single" w:color="000000" w:sz="4"/>
                  </w:tcBorders>
                </w:tcPr>
                <w:p/>
              </w:tc>
              <w:tc>
                <w:tcPr>
                  <w:tcW w:type="dxa" w:w="1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w:t>
                  </w:r>
                </w:p>
              </w:tc>
              <w:tc>
                <w:tcPr>
                  <w:tcW w:type="dxa" w:w="4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薛录派出所</w:t>
                  </w:r>
                </w:p>
              </w:tc>
              <w:tc>
                <w:tcPr>
                  <w:tcW w:type="dxa" w:w="71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乾县公安机房</w:t>
                  </w:r>
                </w:p>
              </w:tc>
              <w:tc>
                <w:tcPr>
                  <w:tcW w:type="dxa" w:w="3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不低于1000M</w:t>
                  </w:r>
                </w:p>
              </w:tc>
            </w:tr>
            <w:tr>
              <w:tc>
                <w:tcPr>
                  <w:tcW w:type="dxa" w:w="176"/>
                  <w:vMerge/>
                  <w:tcBorders>
                    <w:top w:val="single" w:color="000000" w:sz="4"/>
                    <w:left w:val="single" w:color="000000" w:sz="4"/>
                    <w:bottom w:val="single" w:color="000000" w:sz="4"/>
                    <w:right w:val="single" w:color="000000" w:sz="4"/>
                  </w:tcBorders>
                </w:tcPr>
                <w:p/>
              </w:tc>
              <w:tc>
                <w:tcPr>
                  <w:tcW w:type="dxa" w:w="1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4</w:t>
                  </w:r>
                </w:p>
              </w:tc>
              <w:tc>
                <w:tcPr>
                  <w:tcW w:type="dxa" w:w="4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马连派出所</w:t>
                  </w:r>
                </w:p>
              </w:tc>
              <w:tc>
                <w:tcPr>
                  <w:tcW w:type="dxa" w:w="71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乾县公安机房</w:t>
                  </w:r>
                </w:p>
              </w:tc>
              <w:tc>
                <w:tcPr>
                  <w:tcW w:type="dxa" w:w="3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不低于1000M</w:t>
                  </w:r>
                </w:p>
              </w:tc>
            </w:tr>
            <w:tr>
              <w:tc>
                <w:tcPr>
                  <w:tcW w:type="dxa" w:w="176"/>
                  <w:vMerge/>
                  <w:tcBorders>
                    <w:top w:val="single" w:color="000000" w:sz="4"/>
                    <w:left w:val="single" w:color="000000" w:sz="4"/>
                    <w:bottom w:val="single" w:color="000000" w:sz="4"/>
                    <w:right w:val="single" w:color="000000" w:sz="4"/>
                  </w:tcBorders>
                </w:tcPr>
                <w:p/>
              </w:tc>
              <w:tc>
                <w:tcPr>
                  <w:tcW w:type="dxa" w:w="1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w:t>
                  </w:r>
                </w:p>
              </w:tc>
              <w:tc>
                <w:tcPr>
                  <w:tcW w:type="dxa" w:w="4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梁村派出所</w:t>
                  </w:r>
                </w:p>
              </w:tc>
              <w:tc>
                <w:tcPr>
                  <w:tcW w:type="dxa" w:w="71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乾县公安机房</w:t>
                  </w:r>
                </w:p>
              </w:tc>
              <w:tc>
                <w:tcPr>
                  <w:tcW w:type="dxa" w:w="3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不低于1000M</w:t>
                  </w:r>
                </w:p>
              </w:tc>
            </w:tr>
            <w:tr>
              <w:tc>
                <w:tcPr>
                  <w:tcW w:type="dxa" w:w="176"/>
                  <w:vMerge/>
                  <w:tcBorders>
                    <w:top w:val="single" w:color="000000" w:sz="4"/>
                    <w:left w:val="single" w:color="000000" w:sz="4"/>
                    <w:bottom w:val="single" w:color="000000" w:sz="4"/>
                    <w:right w:val="single" w:color="000000" w:sz="4"/>
                  </w:tcBorders>
                </w:tcPr>
                <w:p/>
              </w:tc>
              <w:tc>
                <w:tcPr>
                  <w:tcW w:type="dxa" w:w="1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6</w:t>
                  </w:r>
                </w:p>
              </w:tc>
              <w:tc>
                <w:tcPr>
                  <w:tcW w:type="dxa" w:w="4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王村派出所</w:t>
                  </w:r>
                </w:p>
              </w:tc>
              <w:tc>
                <w:tcPr>
                  <w:tcW w:type="dxa" w:w="71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乾县公安机房</w:t>
                  </w:r>
                </w:p>
              </w:tc>
              <w:tc>
                <w:tcPr>
                  <w:tcW w:type="dxa" w:w="3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不低于1000M</w:t>
                  </w:r>
                </w:p>
              </w:tc>
            </w:tr>
            <w:tr>
              <w:tc>
                <w:tcPr>
                  <w:tcW w:type="dxa" w:w="176"/>
                  <w:vMerge/>
                  <w:tcBorders>
                    <w:top w:val="single" w:color="000000" w:sz="4"/>
                    <w:left w:val="single" w:color="000000" w:sz="4"/>
                    <w:bottom w:val="single" w:color="000000" w:sz="4"/>
                    <w:right w:val="single" w:color="000000" w:sz="4"/>
                  </w:tcBorders>
                </w:tcPr>
                <w:p/>
              </w:tc>
              <w:tc>
                <w:tcPr>
                  <w:tcW w:type="dxa" w:w="1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7</w:t>
                  </w:r>
                </w:p>
              </w:tc>
              <w:tc>
                <w:tcPr>
                  <w:tcW w:type="dxa" w:w="4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峰阳派出所</w:t>
                  </w:r>
                </w:p>
              </w:tc>
              <w:tc>
                <w:tcPr>
                  <w:tcW w:type="dxa" w:w="71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乾县公安机房</w:t>
                  </w:r>
                </w:p>
              </w:tc>
              <w:tc>
                <w:tcPr>
                  <w:tcW w:type="dxa" w:w="3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不低于1000M</w:t>
                  </w:r>
                </w:p>
              </w:tc>
            </w:tr>
            <w:tr>
              <w:tc>
                <w:tcPr>
                  <w:tcW w:type="dxa" w:w="176"/>
                  <w:vMerge/>
                  <w:tcBorders>
                    <w:top w:val="single" w:color="000000" w:sz="4"/>
                    <w:left w:val="single" w:color="000000" w:sz="4"/>
                    <w:bottom w:val="single" w:color="000000" w:sz="4"/>
                    <w:right w:val="single" w:color="000000" w:sz="4"/>
                  </w:tcBorders>
                </w:tcPr>
                <w:p/>
              </w:tc>
              <w:tc>
                <w:tcPr>
                  <w:tcW w:type="dxa" w:w="1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8</w:t>
                  </w:r>
                </w:p>
              </w:tc>
              <w:tc>
                <w:tcPr>
                  <w:tcW w:type="dxa" w:w="4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阳峪派出所</w:t>
                  </w:r>
                </w:p>
              </w:tc>
              <w:tc>
                <w:tcPr>
                  <w:tcW w:type="dxa" w:w="71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乾县公安机房</w:t>
                  </w:r>
                </w:p>
              </w:tc>
              <w:tc>
                <w:tcPr>
                  <w:tcW w:type="dxa" w:w="3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不低于1000M</w:t>
                  </w:r>
                </w:p>
              </w:tc>
            </w:tr>
            <w:tr>
              <w:tc>
                <w:tcPr>
                  <w:tcW w:type="dxa" w:w="176"/>
                  <w:vMerge/>
                  <w:tcBorders>
                    <w:top w:val="single" w:color="000000" w:sz="4"/>
                    <w:left w:val="single" w:color="000000" w:sz="4"/>
                    <w:bottom w:val="single" w:color="000000" w:sz="4"/>
                    <w:right w:val="single" w:color="000000" w:sz="4"/>
                  </w:tcBorders>
                </w:tcPr>
                <w:p/>
              </w:tc>
              <w:tc>
                <w:tcPr>
                  <w:tcW w:type="dxa" w:w="1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9</w:t>
                  </w:r>
                </w:p>
              </w:tc>
              <w:tc>
                <w:tcPr>
                  <w:tcW w:type="dxa" w:w="4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梁山派出所</w:t>
                  </w:r>
                </w:p>
              </w:tc>
              <w:tc>
                <w:tcPr>
                  <w:tcW w:type="dxa" w:w="71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乾县公安机房</w:t>
                  </w:r>
                </w:p>
              </w:tc>
              <w:tc>
                <w:tcPr>
                  <w:tcW w:type="dxa" w:w="3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不低于1000M</w:t>
                  </w:r>
                </w:p>
              </w:tc>
            </w:tr>
            <w:tr>
              <w:tc>
                <w:tcPr>
                  <w:tcW w:type="dxa" w:w="176"/>
                  <w:vMerge/>
                  <w:tcBorders>
                    <w:top w:val="single" w:color="000000" w:sz="4"/>
                    <w:left w:val="single" w:color="000000" w:sz="4"/>
                    <w:bottom w:val="single" w:color="000000" w:sz="4"/>
                    <w:right w:val="single" w:color="000000" w:sz="4"/>
                  </w:tcBorders>
                </w:tcPr>
                <w:p/>
              </w:tc>
              <w:tc>
                <w:tcPr>
                  <w:tcW w:type="dxa" w:w="1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10</w:t>
                  </w:r>
                </w:p>
              </w:tc>
              <w:tc>
                <w:tcPr>
                  <w:tcW w:type="dxa" w:w="4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漠西派出所</w:t>
                  </w:r>
                </w:p>
              </w:tc>
              <w:tc>
                <w:tcPr>
                  <w:tcW w:type="dxa" w:w="71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乾县公安机房</w:t>
                  </w:r>
                </w:p>
              </w:tc>
              <w:tc>
                <w:tcPr>
                  <w:tcW w:type="dxa" w:w="3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不低于1000M</w:t>
                  </w:r>
                </w:p>
              </w:tc>
            </w:tr>
            <w:tr>
              <w:tc>
                <w:tcPr>
                  <w:tcW w:type="dxa" w:w="176"/>
                  <w:vMerge/>
                  <w:tcBorders>
                    <w:top w:val="single" w:color="000000" w:sz="4"/>
                    <w:left w:val="single" w:color="000000" w:sz="4"/>
                    <w:bottom w:val="single" w:color="000000" w:sz="4"/>
                    <w:right w:val="single" w:color="000000" w:sz="4"/>
                  </w:tcBorders>
                </w:tcPr>
                <w:p/>
              </w:tc>
              <w:tc>
                <w:tcPr>
                  <w:tcW w:type="dxa" w:w="1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11</w:t>
                  </w:r>
                </w:p>
              </w:tc>
              <w:tc>
                <w:tcPr>
                  <w:tcW w:type="dxa" w:w="4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周城派出所</w:t>
                  </w:r>
                </w:p>
              </w:tc>
              <w:tc>
                <w:tcPr>
                  <w:tcW w:type="dxa" w:w="71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乾县公安机房</w:t>
                  </w:r>
                </w:p>
              </w:tc>
              <w:tc>
                <w:tcPr>
                  <w:tcW w:type="dxa" w:w="3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不低于1000M</w:t>
                  </w:r>
                </w:p>
              </w:tc>
            </w:tr>
            <w:tr>
              <w:tc>
                <w:tcPr>
                  <w:tcW w:type="dxa" w:w="176"/>
                  <w:vMerge/>
                  <w:tcBorders>
                    <w:top w:val="single" w:color="000000" w:sz="4"/>
                    <w:left w:val="single" w:color="000000" w:sz="4"/>
                    <w:bottom w:val="single" w:color="000000" w:sz="4"/>
                    <w:right w:val="single" w:color="000000" w:sz="4"/>
                  </w:tcBorders>
                </w:tcPr>
                <w:p/>
              </w:tc>
              <w:tc>
                <w:tcPr>
                  <w:tcW w:type="dxa" w:w="1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12</w:t>
                  </w:r>
                </w:p>
              </w:tc>
              <w:tc>
                <w:tcPr>
                  <w:tcW w:type="dxa" w:w="4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临平派出所</w:t>
                  </w:r>
                </w:p>
              </w:tc>
              <w:tc>
                <w:tcPr>
                  <w:tcW w:type="dxa" w:w="71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乾县公安机房</w:t>
                  </w:r>
                </w:p>
              </w:tc>
              <w:tc>
                <w:tcPr>
                  <w:tcW w:type="dxa" w:w="3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不低于1000M</w:t>
                  </w:r>
                </w:p>
              </w:tc>
            </w:tr>
            <w:tr>
              <w:tc>
                <w:tcPr>
                  <w:tcW w:type="dxa" w:w="17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接入光缆带宽</w:t>
                  </w:r>
                </w:p>
              </w:tc>
              <w:tc>
                <w:tcPr>
                  <w:tcW w:type="dxa" w:w="1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序号</w:t>
                  </w:r>
                </w:p>
              </w:tc>
              <w:tc>
                <w:tcPr>
                  <w:tcW w:type="dxa" w:w="4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镇名</w:t>
                  </w:r>
                </w:p>
              </w:tc>
              <w:tc>
                <w:tcPr>
                  <w:tcW w:type="dxa" w:w="3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摄像机上联派出所</w:t>
                  </w:r>
                </w:p>
              </w:tc>
              <w:tc>
                <w:tcPr>
                  <w:tcW w:type="dxa" w:w="3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数量（条）</w:t>
                  </w:r>
                </w:p>
              </w:tc>
              <w:tc>
                <w:tcPr>
                  <w:tcW w:type="dxa" w:w="3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规划带宽</w:t>
                  </w:r>
                </w:p>
              </w:tc>
              <w:tc>
                <w:tcPr>
                  <w:tcW w:type="dxa" w:w="693"/>
                  <w:vMerge/>
                  <w:tcBorders>
                    <w:top w:val="single" w:color="000000" w:sz="4"/>
                    <w:left w:val="single" w:color="000000" w:sz="4"/>
                    <w:bottom w:val="single" w:color="000000" w:sz="4"/>
                    <w:right w:val="single" w:color="000000" w:sz="4"/>
                  </w:tcBorders>
                </w:tcPr>
                <w:p/>
              </w:tc>
            </w:tr>
            <w:tr>
              <w:tc>
                <w:tcPr>
                  <w:tcW w:type="dxa" w:w="176"/>
                  <w:vMerge/>
                  <w:tcBorders>
                    <w:top w:val="single" w:color="000000" w:sz="4"/>
                    <w:left w:val="single" w:color="000000" w:sz="4"/>
                    <w:bottom w:val="single" w:color="000000" w:sz="4"/>
                    <w:right w:val="single" w:color="000000" w:sz="4"/>
                  </w:tcBorders>
                </w:tcPr>
                <w:p/>
              </w:tc>
              <w:tc>
                <w:tcPr>
                  <w:tcW w:type="dxa" w:w="1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c>
                <w:tcPr>
                  <w:tcW w:type="dxa" w:w="4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薛录镇</w:t>
                  </w:r>
                </w:p>
              </w:tc>
              <w:tc>
                <w:tcPr>
                  <w:tcW w:type="dxa" w:w="3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薛录派出所</w:t>
                  </w:r>
                </w:p>
              </w:tc>
              <w:tc>
                <w:tcPr>
                  <w:tcW w:type="dxa" w:w="3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90</w:t>
                  </w:r>
                </w:p>
              </w:tc>
              <w:tc>
                <w:tcPr>
                  <w:tcW w:type="dxa" w:w="365"/>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不低于50M</w:t>
                  </w:r>
                </w:p>
              </w:tc>
              <w:tc>
                <w:tcPr>
                  <w:tcW w:type="dxa" w:w="693"/>
                  <w:vMerge/>
                  <w:tcBorders>
                    <w:top w:val="single" w:color="000000" w:sz="4"/>
                    <w:left w:val="single" w:color="000000" w:sz="4"/>
                    <w:bottom w:val="single" w:color="000000" w:sz="4"/>
                    <w:right w:val="single" w:color="000000" w:sz="4"/>
                  </w:tcBorders>
                </w:tcPr>
                <w:p/>
              </w:tc>
            </w:tr>
            <w:tr>
              <w:tc>
                <w:tcPr>
                  <w:tcW w:type="dxa" w:w="176"/>
                  <w:vMerge/>
                  <w:tcBorders>
                    <w:top w:val="single" w:color="000000" w:sz="4"/>
                    <w:left w:val="single" w:color="000000" w:sz="4"/>
                    <w:bottom w:val="single" w:color="000000" w:sz="4"/>
                    <w:right w:val="single" w:color="000000" w:sz="4"/>
                  </w:tcBorders>
                </w:tcPr>
                <w:p/>
              </w:tc>
              <w:tc>
                <w:tcPr>
                  <w:tcW w:type="dxa" w:w="1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w:t>
                  </w:r>
                </w:p>
              </w:tc>
              <w:tc>
                <w:tcPr>
                  <w:tcW w:type="dxa" w:w="4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马连镇</w:t>
                  </w:r>
                </w:p>
              </w:tc>
              <w:tc>
                <w:tcPr>
                  <w:tcW w:type="dxa" w:w="3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马连派出所</w:t>
                  </w:r>
                </w:p>
              </w:tc>
              <w:tc>
                <w:tcPr>
                  <w:tcW w:type="dxa" w:w="3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57</w:t>
                  </w:r>
                </w:p>
              </w:tc>
              <w:tc>
                <w:tcPr>
                  <w:tcW w:type="dxa" w:w="365"/>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不低于50M</w:t>
                  </w:r>
                </w:p>
              </w:tc>
              <w:tc>
                <w:tcPr>
                  <w:tcW w:type="dxa" w:w="693"/>
                  <w:vMerge/>
                  <w:tcBorders>
                    <w:top w:val="single" w:color="000000" w:sz="4"/>
                    <w:left w:val="single" w:color="000000" w:sz="4"/>
                    <w:bottom w:val="single" w:color="000000" w:sz="4"/>
                    <w:right w:val="single" w:color="000000" w:sz="4"/>
                  </w:tcBorders>
                </w:tcPr>
                <w:p/>
              </w:tc>
            </w:tr>
            <w:tr>
              <w:tc>
                <w:tcPr>
                  <w:tcW w:type="dxa" w:w="176"/>
                  <w:vMerge/>
                  <w:tcBorders>
                    <w:top w:val="single" w:color="000000" w:sz="4"/>
                    <w:left w:val="single" w:color="000000" w:sz="4"/>
                    <w:bottom w:val="single" w:color="000000" w:sz="4"/>
                    <w:right w:val="single" w:color="000000" w:sz="4"/>
                  </w:tcBorders>
                </w:tcPr>
                <w:p/>
              </w:tc>
              <w:tc>
                <w:tcPr>
                  <w:tcW w:type="dxa" w:w="1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w:t>
                  </w:r>
                </w:p>
              </w:tc>
              <w:tc>
                <w:tcPr>
                  <w:tcW w:type="dxa" w:w="4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梁村镇</w:t>
                  </w:r>
                </w:p>
              </w:tc>
              <w:tc>
                <w:tcPr>
                  <w:tcW w:type="dxa" w:w="3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梁村派出所</w:t>
                  </w:r>
                </w:p>
              </w:tc>
              <w:tc>
                <w:tcPr>
                  <w:tcW w:type="dxa" w:w="3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93</w:t>
                  </w:r>
                </w:p>
              </w:tc>
              <w:tc>
                <w:tcPr>
                  <w:tcW w:type="dxa" w:w="365"/>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不低于50M</w:t>
                  </w:r>
                </w:p>
              </w:tc>
              <w:tc>
                <w:tcPr>
                  <w:tcW w:type="dxa" w:w="693"/>
                  <w:vMerge/>
                  <w:tcBorders>
                    <w:top w:val="single" w:color="000000" w:sz="4"/>
                    <w:left w:val="single" w:color="000000" w:sz="4"/>
                    <w:bottom w:val="single" w:color="000000" w:sz="4"/>
                    <w:right w:val="single" w:color="000000" w:sz="4"/>
                  </w:tcBorders>
                </w:tcPr>
                <w:p/>
              </w:tc>
            </w:tr>
            <w:tr>
              <w:tc>
                <w:tcPr>
                  <w:tcW w:type="dxa" w:w="176"/>
                  <w:vMerge/>
                  <w:tcBorders>
                    <w:top w:val="single" w:color="000000" w:sz="4"/>
                    <w:left w:val="single" w:color="000000" w:sz="4"/>
                    <w:bottom w:val="single" w:color="000000" w:sz="4"/>
                    <w:right w:val="single" w:color="000000" w:sz="4"/>
                  </w:tcBorders>
                </w:tcPr>
                <w:p/>
              </w:tc>
              <w:tc>
                <w:tcPr>
                  <w:tcW w:type="dxa" w:w="1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4</w:t>
                  </w:r>
                </w:p>
              </w:tc>
              <w:tc>
                <w:tcPr>
                  <w:tcW w:type="dxa" w:w="4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王村镇</w:t>
                  </w:r>
                </w:p>
              </w:tc>
              <w:tc>
                <w:tcPr>
                  <w:tcW w:type="dxa" w:w="3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王村派出所</w:t>
                  </w:r>
                </w:p>
              </w:tc>
              <w:tc>
                <w:tcPr>
                  <w:tcW w:type="dxa" w:w="3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48</w:t>
                  </w:r>
                </w:p>
              </w:tc>
              <w:tc>
                <w:tcPr>
                  <w:tcW w:type="dxa" w:w="365"/>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不低于50M</w:t>
                  </w:r>
                </w:p>
              </w:tc>
              <w:tc>
                <w:tcPr>
                  <w:tcW w:type="dxa" w:w="693"/>
                  <w:vMerge/>
                  <w:tcBorders>
                    <w:top w:val="single" w:color="000000" w:sz="4"/>
                    <w:left w:val="single" w:color="000000" w:sz="4"/>
                    <w:bottom w:val="single" w:color="000000" w:sz="4"/>
                    <w:right w:val="single" w:color="000000" w:sz="4"/>
                  </w:tcBorders>
                </w:tcPr>
                <w:p/>
              </w:tc>
            </w:tr>
            <w:tr>
              <w:tc>
                <w:tcPr>
                  <w:tcW w:type="dxa" w:w="176"/>
                  <w:vMerge/>
                  <w:tcBorders>
                    <w:top w:val="single" w:color="000000" w:sz="4"/>
                    <w:left w:val="single" w:color="000000" w:sz="4"/>
                    <w:bottom w:val="single" w:color="000000" w:sz="4"/>
                    <w:right w:val="single" w:color="000000" w:sz="4"/>
                  </w:tcBorders>
                </w:tcPr>
                <w:p/>
              </w:tc>
              <w:tc>
                <w:tcPr>
                  <w:tcW w:type="dxa" w:w="1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w:t>
                  </w:r>
                </w:p>
              </w:tc>
              <w:tc>
                <w:tcPr>
                  <w:tcW w:type="dxa" w:w="4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漠西社区</w:t>
                  </w:r>
                </w:p>
              </w:tc>
              <w:tc>
                <w:tcPr>
                  <w:tcW w:type="dxa" w:w="3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漠西派出所</w:t>
                  </w:r>
                </w:p>
              </w:tc>
              <w:tc>
                <w:tcPr>
                  <w:tcW w:type="dxa" w:w="3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74</w:t>
                  </w:r>
                </w:p>
              </w:tc>
              <w:tc>
                <w:tcPr>
                  <w:tcW w:type="dxa" w:w="365"/>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不低于50M</w:t>
                  </w:r>
                </w:p>
              </w:tc>
              <w:tc>
                <w:tcPr>
                  <w:tcW w:type="dxa" w:w="693"/>
                  <w:vMerge/>
                  <w:tcBorders>
                    <w:top w:val="single" w:color="000000" w:sz="4"/>
                    <w:left w:val="single" w:color="000000" w:sz="4"/>
                    <w:bottom w:val="single" w:color="000000" w:sz="4"/>
                    <w:right w:val="single" w:color="000000" w:sz="4"/>
                  </w:tcBorders>
                </w:tcPr>
                <w:p/>
              </w:tc>
            </w:tr>
            <w:tr>
              <w:tc>
                <w:tcPr>
                  <w:tcW w:type="dxa" w:w="176"/>
                  <w:vMerge/>
                  <w:tcBorders>
                    <w:top w:val="single" w:color="000000" w:sz="4"/>
                    <w:left w:val="single" w:color="000000" w:sz="4"/>
                    <w:bottom w:val="single" w:color="000000" w:sz="4"/>
                    <w:right w:val="single" w:color="000000" w:sz="4"/>
                  </w:tcBorders>
                </w:tcPr>
                <w:p/>
              </w:tc>
              <w:tc>
                <w:tcPr>
                  <w:tcW w:type="dxa" w:w="1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6</w:t>
                  </w:r>
                </w:p>
              </w:tc>
              <w:tc>
                <w:tcPr>
                  <w:tcW w:type="dxa" w:w="4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临平镇</w:t>
                  </w:r>
                </w:p>
              </w:tc>
              <w:tc>
                <w:tcPr>
                  <w:tcW w:type="dxa" w:w="3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临平派出所</w:t>
                  </w:r>
                </w:p>
              </w:tc>
              <w:tc>
                <w:tcPr>
                  <w:tcW w:type="dxa" w:w="3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37</w:t>
                  </w:r>
                </w:p>
              </w:tc>
              <w:tc>
                <w:tcPr>
                  <w:tcW w:type="dxa" w:w="365"/>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不低于50M</w:t>
                  </w:r>
                </w:p>
              </w:tc>
              <w:tc>
                <w:tcPr>
                  <w:tcW w:type="dxa" w:w="693"/>
                  <w:vMerge/>
                  <w:tcBorders>
                    <w:top w:val="single" w:color="000000" w:sz="4"/>
                    <w:left w:val="single" w:color="000000" w:sz="4"/>
                    <w:bottom w:val="single" w:color="000000" w:sz="4"/>
                    <w:right w:val="single" w:color="000000" w:sz="4"/>
                  </w:tcBorders>
                </w:tcPr>
                <w:p/>
              </w:tc>
            </w:tr>
            <w:tr>
              <w:tc>
                <w:tcPr>
                  <w:tcW w:type="dxa" w:w="176"/>
                  <w:vMerge/>
                  <w:tcBorders>
                    <w:top w:val="single" w:color="000000" w:sz="4"/>
                    <w:left w:val="single" w:color="000000" w:sz="4"/>
                    <w:bottom w:val="single" w:color="000000" w:sz="4"/>
                    <w:right w:val="single" w:color="000000" w:sz="4"/>
                  </w:tcBorders>
                </w:tcPr>
                <w:p/>
              </w:tc>
              <w:tc>
                <w:tcPr>
                  <w:tcW w:type="dxa" w:w="962"/>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合计</w:t>
                  </w:r>
                </w:p>
              </w:tc>
              <w:tc>
                <w:tcPr>
                  <w:tcW w:type="dxa" w:w="3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399</w:t>
                  </w:r>
                </w:p>
              </w:tc>
              <w:tc>
                <w:tcPr>
                  <w:tcW w:type="dxa" w:w="365"/>
                  <w:tcBorders>
                    <w:top w:val="single" w:color="000000" w:sz="4"/>
                    <w:left w:val="single" w:color="000000" w:sz="4"/>
                    <w:bottom w:val="single" w:color="000000" w:sz="4"/>
                    <w:right w:val="none" w:color="000000" w:sz="4"/>
                  </w:tcBorders>
                  <w:tcMar>
                    <w:top w:type="dxa" w:w="15"/>
                    <w:left w:type="dxa" w:w="15"/>
                    <w:right w:type="dxa" w:w="15"/>
                  </w:tcMar>
                  <w:vAlign w:val="center"/>
                </w:tcPr>
                <w:p/>
              </w:tc>
              <w:tc>
                <w:tcPr>
                  <w:tcW w:type="dxa" w:w="693"/>
                  <w:vMerge/>
                  <w:tcBorders>
                    <w:top w:val="single" w:color="000000" w:sz="4"/>
                    <w:left w:val="single" w:color="000000" w:sz="4"/>
                    <w:bottom w:val="single" w:color="000000" w:sz="4"/>
                    <w:right w:val="single" w:color="000000" w:sz="4"/>
                  </w:tcBorders>
                </w:tcP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根据项目要求配备</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根据项目要求配备</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根据项目要求配备</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根据项目要求配备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乾县公安局</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乾县公安局</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按招标文件、投标文件及澄清函、项目考核情况等综合指标进行验收。各项指标均应符合验收标准及要求。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按招标文件、投标文件及澄清函、项目考核情况等综合指标进行验收。各项指标均应符合验收标准及要求。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验收合格</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中标人未按合同要求提供货物与服务或货物与服务质量不能满足合同要求，且在规定时间内未使采购人满意的，采购人有权在对其支付的货物款项中进行违约扣除，必要时可以终止采购合同并上报同级监管部门。</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1）按《中华人民共和国民法典》中的相关条款执行。 2）中标人未按合同要求提供货物与服务或货物与服务质量不能满足合同要求，且在规定时间内未使采购人满意的，采购人有权在对其支付的货物款项中进行违约扣除，必要时可以终止采购合同并上报同级监管部门。</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投标人应提供的相应资质证明材料.docx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投标人应提供的相应资质证明材料.docx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提供有效存续的企业营业执照（副本）/事业单位法人证书/专业服务机构执业许可证/民办非企业单位登记证书；</w:t>
            </w:r>
          </w:p>
        </w:tc>
        <w:tc>
          <w:tcPr>
            <w:tcW w:type="dxa" w:w="1661"/>
          </w:tcPr>
          <w:p>
            <w:pPr>
              <w:pStyle w:val="null3"/>
            </w:pPr>
            <w:r>
              <w:rPr>
                <w:rFonts w:ascii="仿宋_GB2312" w:hAnsi="仿宋_GB2312" w:cs="仿宋_GB2312" w:eastAsia="仿宋_GB2312"/>
              </w:rPr>
              <w:t>投标人应提供的相应资质证明材料.docx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提供2024年度完整的财务审计报告或开标时间前三个月内基本账户银行出具的资信证明；</w:t>
            </w:r>
          </w:p>
        </w:tc>
        <w:tc>
          <w:tcPr>
            <w:tcW w:type="dxa" w:w="1661"/>
          </w:tcPr>
          <w:p>
            <w:pPr>
              <w:pStyle w:val="null3"/>
            </w:pPr>
            <w:r>
              <w:rPr>
                <w:rFonts w:ascii="仿宋_GB2312" w:hAnsi="仿宋_GB2312" w:cs="仿宋_GB2312" w:eastAsia="仿宋_GB2312"/>
              </w:rPr>
              <w:t>投标人应提供的相应资质证明材料.docx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采购活动前6个月内任意一月的缴纳纳税证明或完税证明，纳税证明或完税证明上应有代收机构或税务机关的公章或业务专用章。依法免税的供应商应提供相关文件证明；成立时间至提交投标文件截止时间不足一年的，可提供成立后本年度任意时段税收缴纳证明；</w:t>
            </w:r>
          </w:p>
        </w:tc>
        <w:tc>
          <w:tcPr>
            <w:tcW w:type="dxa" w:w="1661"/>
          </w:tcPr>
          <w:p>
            <w:pPr>
              <w:pStyle w:val="null3"/>
            </w:pPr>
            <w:r>
              <w:rPr>
                <w:rFonts w:ascii="仿宋_GB2312" w:hAnsi="仿宋_GB2312" w:cs="仿宋_GB2312" w:eastAsia="仿宋_GB2312"/>
              </w:rPr>
              <w:t>投标人应提供的相应资质证明材料.docx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采购活动前6个月内任意一月的社会保障资金缴存单据或社保机构开具的社会保险参保缴费情况证明。依法不需要缴纳社会保障资金的供应商应提供相关文件证明；成立时间至提交投标文件截止时间不足一年的，可提供成立后本年度任意时段社保缴纳证明；</w:t>
            </w:r>
          </w:p>
        </w:tc>
        <w:tc>
          <w:tcPr>
            <w:tcW w:type="dxa" w:w="1661"/>
          </w:tcPr>
          <w:p>
            <w:pPr>
              <w:pStyle w:val="null3"/>
            </w:pPr>
            <w:r>
              <w:rPr>
                <w:rFonts w:ascii="仿宋_GB2312" w:hAnsi="仿宋_GB2312" w:cs="仿宋_GB2312" w:eastAsia="仿宋_GB2312"/>
              </w:rPr>
              <w:t>投标人应提供的相应资质证明材料.docx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参加本次政府采购活动前3年内在经营活动中没有重大违纪的书面声明；</w:t>
            </w:r>
          </w:p>
        </w:tc>
        <w:tc>
          <w:tcPr>
            <w:tcW w:type="dxa" w:w="1661"/>
          </w:tcPr>
          <w:p>
            <w:pPr>
              <w:pStyle w:val="null3"/>
            </w:pPr>
            <w:r>
              <w:rPr>
                <w:rFonts w:ascii="仿宋_GB2312" w:hAnsi="仿宋_GB2312" w:cs="仿宋_GB2312" w:eastAsia="仿宋_GB2312"/>
              </w:rPr>
              <w:t>投标人应提供的相应资质证明材料.docx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法人身份证明或法定代表人授权书：</w:t>
            </w:r>
          </w:p>
        </w:tc>
        <w:tc>
          <w:tcPr>
            <w:tcW w:type="dxa" w:w="3322"/>
          </w:tcPr>
          <w:p>
            <w:pPr>
              <w:pStyle w:val="null3"/>
            </w:pPr>
            <w:r>
              <w:rPr>
                <w:rFonts w:ascii="仿宋_GB2312" w:hAnsi="仿宋_GB2312" w:cs="仿宋_GB2312" w:eastAsia="仿宋_GB2312"/>
              </w:rPr>
              <w:t>法定代表人(或单位负责人)直接参加投标的，须出具法定代表人(或单位负责人)身份证明，并与营业执照上信息一致。授权代表参加投标的，须出具法定代表人(或单位负责人)身份证明、授权委托书及被授权人身份证明及近6个月内任意一月社保参保证明；</w:t>
            </w:r>
          </w:p>
        </w:tc>
        <w:tc>
          <w:tcPr>
            <w:tcW w:type="dxa" w:w="1661"/>
          </w:tcPr>
          <w:p>
            <w:pPr>
              <w:pStyle w:val="null3"/>
            </w:pPr>
            <w:r>
              <w:rPr>
                <w:rFonts w:ascii="仿宋_GB2312" w:hAnsi="仿宋_GB2312" w:cs="仿宋_GB2312" w:eastAsia="仿宋_GB2312"/>
              </w:rPr>
              <w:t>投标人应提供的相应资质证明材料.docx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履约承诺</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投标人应提供的相应资质证明材料.docx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信用中国及中国政府采购网失信行为纪录查询</w:t>
            </w:r>
          </w:p>
        </w:tc>
        <w:tc>
          <w:tcPr>
            <w:tcW w:type="dxa" w:w="3322"/>
          </w:tcPr>
          <w:p>
            <w:pPr>
              <w:pStyle w:val="null3"/>
            </w:pPr>
            <w:r>
              <w:rPr>
                <w:rFonts w:ascii="仿宋_GB2312" w:hAnsi="仿宋_GB2312" w:cs="仿宋_GB2312" w:eastAsia="仿宋_GB2312"/>
              </w:rPr>
              <w:t>投标人提供在“信用中国”网站（www.creditchina.gov.cn）、中国政府采购网（www.ccgp.gov.cn）查询的截图。查询范围供应商“不得为被列入“信用中国”网站失信被执行人、重大税收违法案件当事人和中国政府采购网政府采购严重违法失信行为记录查询”。</w:t>
            </w:r>
          </w:p>
        </w:tc>
        <w:tc>
          <w:tcPr>
            <w:tcW w:type="dxa" w:w="1661"/>
          </w:tcPr>
          <w:p>
            <w:pPr>
              <w:pStyle w:val="null3"/>
            </w:pPr>
            <w:r>
              <w:rPr>
                <w:rFonts w:ascii="仿宋_GB2312" w:hAnsi="仿宋_GB2312" w:cs="仿宋_GB2312" w:eastAsia="仿宋_GB2312"/>
              </w:rPr>
              <w:t>投标人应提供的相应资质证明材料.docx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本项目要求独立法人或（单位负责人），不接受联合体投标。</w:t>
            </w:r>
          </w:p>
        </w:tc>
        <w:tc>
          <w:tcPr>
            <w:tcW w:type="dxa" w:w="1661"/>
          </w:tcPr>
          <w:p>
            <w:pPr>
              <w:pStyle w:val="null3"/>
            </w:pPr>
            <w:r>
              <w:rPr>
                <w:rFonts w:ascii="仿宋_GB2312" w:hAnsi="仿宋_GB2312" w:cs="仿宋_GB2312" w:eastAsia="仿宋_GB2312"/>
              </w:rPr>
              <w:t>投标人应提供的相应资质证明材料.docx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提供有效存续的企业营业执照（副本）/事业单位法人证书/专业服务机构执业许可证/民办非企业单位登记证书；</w:t>
            </w:r>
          </w:p>
        </w:tc>
        <w:tc>
          <w:tcPr>
            <w:tcW w:type="dxa" w:w="1661"/>
          </w:tcPr>
          <w:p>
            <w:pPr>
              <w:pStyle w:val="null3"/>
            </w:pPr>
            <w:r>
              <w:rPr>
                <w:rFonts w:ascii="仿宋_GB2312" w:hAnsi="仿宋_GB2312" w:cs="仿宋_GB2312" w:eastAsia="仿宋_GB2312"/>
              </w:rPr>
              <w:t>投标人应提供的相应资质证明材料.docx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提供2024年度完整的财务审计报告或开标时间前三个月内基本账户银行出具的资信证明；</w:t>
            </w:r>
          </w:p>
        </w:tc>
        <w:tc>
          <w:tcPr>
            <w:tcW w:type="dxa" w:w="1661"/>
          </w:tcPr>
          <w:p>
            <w:pPr>
              <w:pStyle w:val="null3"/>
            </w:pPr>
            <w:r>
              <w:rPr>
                <w:rFonts w:ascii="仿宋_GB2312" w:hAnsi="仿宋_GB2312" w:cs="仿宋_GB2312" w:eastAsia="仿宋_GB2312"/>
              </w:rPr>
              <w:t>投标人应提供的相应资质证明材料.docx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采购活动前6个月内任意一月的缴纳纳税证明或完税证明，纳税证明或完税证明上应有代收机构或税务机关的公章或业务专用章。依法免税的供应商应提供相关文件证明；成立时间至提交投标文件截止时间不足一年的，可提供成立后本年度任意时段税收缴纳证明；</w:t>
            </w:r>
          </w:p>
        </w:tc>
        <w:tc>
          <w:tcPr>
            <w:tcW w:type="dxa" w:w="1661"/>
          </w:tcPr>
          <w:p>
            <w:pPr>
              <w:pStyle w:val="null3"/>
            </w:pPr>
            <w:r>
              <w:rPr>
                <w:rFonts w:ascii="仿宋_GB2312" w:hAnsi="仿宋_GB2312" w:cs="仿宋_GB2312" w:eastAsia="仿宋_GB2312"/>
              </w:rPr>
              <w:t>投标人应提供的相应资质证明材料.docx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采购活动前6个月内任意一月的社会保障资金缴存单据或社保机构开具的社会保险参保缴费情况证明。依法不需要缴纳社会保障资金的供应商应提供相关文件证明；成立时间至提交投标文件截止时间不足一年的，可提供成立后本年度任意时段社保缴纳证明；</w:t>
            </w:r>
          </w:p>
        </w:tc>
        <w:tc>
          <w:tcPr>
            <w:tcW w:type="dxa" w:w="1661"/>
          </w:tcPr>
          <w:p>
            <w:pPr>
              <w:pStyle w:val="null3"/>
            </w:pPr>
            <w:r>
              <w:rPr>
                <w:rFonts w:ascii="仿宋_GB2312" w:hAnsi="仿宋_GB2312" w:cs="仿宋_GB2312" w:eastAsia="仿宋_GB2312"/>
              </w:rPr>
              <w:t>投标人应提供的相应资质证明材料.docx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参加本次政府采购活动前3年内在经营活动中没有重大违纪的书面声明；</w:t>
            </w:r>
          </w:p>
        </w:tc>
        <w:tc>
          <w:tcPr>
            <w:tcW w:type="dxa" w:w="1661"/>
          </w:tcPr>
          <w:p>
            <w:pPr>
              <w:pStyle w:val="null3"/>
            </w:pPr>
            <w:r>
              <w:rPr>
                <w:rFonts w:ascii="仿宋_GB2312" w:hAnsi="仿宋_GB2312" w:cs="仿宋_GB2312" w:eastAsia="仿宋_GB2312"/>
              </w:rPr>
              <w:t>投标人应提供的相应资质证明材料.docx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法人身份证明或法定代表人授权书：</w:t>
            </w:r>
          </w:p>
        </w:tc>
        <w:tc>
          <w:tcPr>
            <w:tcW w:type="dxa" w:w="3322"/>
          </w:tcPr>
          <w:p>
            <w:pPr>
              <w:pStyle w:val="null3"/>
            </w:pPr>
            <w:r>
              <w:rPr>
                <w:rFonts w:ascii="仿宋_GB2312" w:hAnsi="仿宋_GB2312" w:cs="仿宋_GB2312" w:eastAsia="仿宋_GB2312"/>
              </w:rPr>
              <w:t>法定代表人(或单位负责人)直接参加投标的，须出具法定代表人(或单位负责人)身份证明，并与营业执照上信息一致。授权代表参加投标的，须出具法定代表人(或单位负责人)身份证明、授权委托书及被授权人身份证明及近6个月内任意一月社保参保证明；</w:t>
            </w:r>
          </w:p>
        </w:tc>
        <w:tc>
          <w:tcPr>
            <w:tcW w:type="dxa" w:w="1661"/>
          </w:tcPr>
          <w:p>
            <w:pPr>
              <w:pStyle w:val="null3"/>
            </w:pPr>
            <w:r>
              <w:rPr>
                <w:rFonts w:ascii="仿宋_GB2312" w:hAnsi="仿宋_GB2312" w:cs="仿宋_GB2312" w:eastAsia="仿宋_GB2312"/>
              </w:rPr>
              <w:t>投标人应提供的相应资质证明材料.docx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履约承诺</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投标人应提供的相应资质证明材料.docx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信用中国及中国政府采购网失信行为纪录查询</w:t>
            </w:r>
          </w:p>
        </w:tc>
        <w:tc>
          <w:tcPr>
            <w:tcW w:type="dxa" w:w="3322"/>
          </w:tcPr>
          <w:p>
            <w:pPr>
              <w:pStyle w:val="null3"/>
            </w:pPr>
            <w:r>
              <w:rPr>
                <w:rFonts w:ascii="仿宋_GB2312" w:hAnsi="仿宋_GB2312" w:cs="仿宋_GB2312" w:eastAsia="仿宋_GB2312"/>
              </w:rPr>
              <w:t>投标人提供在“信用中国”网站（www.creditchina.gov.cn）、中国政府采购网（www.ccgp.gov.cn）查询的截图。查询范围供应商“不得为被列入“信用中国”网站失信被执行人、重大税收违法案件当事人和中国政府采购网政府采购严重违法失信行为记录查询”。</w:t>
            </w:r>
          </w:p>
        </w:tc>
        <w:tc>
          <w:tcPr>
            <w:tcW w:type="dxa" w:w="1661"/>
          </w:tcPr>
          <w:p>
            <w:pPr>
              <w:pStyle w:val="null3"/>
            </w:pPr>
            <w:r>
              <w:rPr>
                <w:rFonts w:ascii="仿宋_GB2312" w:hAnsi="仿宋_GB2312" w:cs="仿宋_GB2312" w:eastAsia="仿宋_GB2312"/>
              </w:rPr>
              <w:t>投标人应提供的相应资质证明材料.docx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本项目要求独立法人或（单位负责人），不接受联合体投标。</w:t>
            </w:r>
          </w:p>
        </w:tc>
        <w:tc>
          <w:tcPr>
            <w:tcW w:type="dxa" w:w="1661"/>
          </w:tcPr>
          <w:p>
            <w:pPr>
              <w:pStyle w:val="null3"/>
            </w:pPr>
            <w:r>
              <w:rPr>
                <w:rFonts w:ascii="仿宋_GB2312" w:hAnsi="仿宋_GB2312" w:cs="仿宋_GB2312" w:eastAsia="仿宋_GB2312"/>
              </w:rPr>
              <w:t>投标人应提供的相应资质证明材料.docx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除明确允许供应商可以自行编写的外，招标响应文件应按照招标文件给定的格式编制。</w:t>
            </w:r>
          </w:p>
        </w:tc>
        <w:tc>
          <w:tcPr>
            <w:tcW w:type="dxa" w:w="1661"/>
          </w:tcPr>
          <w:p>
            <w:pPr>
              <w:pStyle w:val="null3"/>
            </w:pPr>
            <w:r>
              <w:rPr>
                <w:rFonts w:ascii="仿宋_GB2312" w:hAnsi="仿宋_GB2312" w:cs="仿宋_GB2312" w:eastAsia="仿宋_GB2312"/>
              </w:rPr>
              <w:t>响应文件封面 服务内容及服务邀请应答表 投标人应提供的相应资质证明材料.docx 中小企业声明函 残疾人福利性单位声明函 商务应答表 服务方案 标的清单 报价表 响应函 法定代表人证明书与授权委托书..docx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供应商名称应与获取招标文件的单位名称一致。</w:t>
            </w:r>
          </w:p>
        </w:tc>
        <w:tc>
          <w:tcPr>
            <w:tcW w:type="dxa" w:w="1661"/>
          </w:tcPr>
          <w:p>
            <w:pPr>
              <w:pStyle w:val="null3"/>
            </w:pPr>
            <w:r>
              <w:rPr>
                <w:rFonts w:ascii="仿宋_GB2312" w:hAnsi="仿宋_GB2312" w:cs="仿宋_GB2312" w:eastAsia="仿宋_GB2312"/>
              </w:rPr>
              <w:t>响应文件封面 服务内容及服务邀请应答表 投标人应提供的相应资质证明材料.docx 中小企业声明函 残疾人福利性单位声明函 商务应答表 服务方案 标的清单 报价表 响应函 法定代表人证明书与授权委托书..docx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盖章签字</w:t>
            </w:r>
          </w:p>
        </w:tc>
        <w:tc>
          <w:tcPr>
            <w:tcW w:type="dxa" w:w="3322"/>
          </w:tcPr>
          <w:p>
            <w:pPr>
              <w:pStyle w:val="null3"/>
            </w:pPr>
            <w:r>
              <w:rPr>
                <w:rFonts w:ascii="仿宋_GB2312" w:hAnsi="仿宋_GB2312" w:cs="仿宋_GB2312" w:eastAsia="仿宋_GB2312"/>
              </w:rPr>
              <w:t>招标响应文件应按照磋商文件的要求盖章签字。</w:t>
            </w:r>
          </w:p>
        </w:tc>
        <w:tc>
          <w:tcPr>
            <w:tcW w:type="dxa" w:w="1661"/>
          </w:tcPr>
          <w:p>
            <w:pPr>
              <w:pStyle w:val="null3"/>
            </w:pPr>
            <w:r>
              <w:rPr>
                <w:rFonts w:ascii="仿宋_GB2312" w:hAnsi="仿宋_GB2312" w:cs="仿宋_GB2312" w:eastAsia="仿宋_GB2312"/>
              </w:rPr>
              <w:t>响应文件封面 服务内容及服务邀请应答表 投标人应提供的相应资质证明材料.docx 中小企业声明函 残疾人福利性单位声明函 商务应答表 服务方案 标的清单 报价表 法定代表人证明书与授权委托书..docx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招标有效期</w:t>
            </w:r>
          </w:p>
        </w:tc>
        <w:tc>
          <w:tcPr>
            <w:tcW w:type="dxa" w:w="3322"/>
          </w:tcPr>
          <w:p>
            <w:pPr>
              <w:pStyle w:val="null3"/>
            </w:pPr>
            <w:r>
              <w:rPr>
                <w:rFonts w:ascii="仿宋_GB2312" w:hAnsi="仿宋_GB2312" w:cs="仿宋_GB2312" w:eastAsia="仿宋_GB2312"/>
              </w:rPr>
              <w:t>招标有效期应符合招标文件的要求。</w:t>
            </w:r>
          </w:p>
        </w:tc>
        <w:tc>
          <w:tcPr>
            <w:tcW w:type="dxa" w:w="1661"/>
          </w:tcPr>
          <w:p>
            <w:pPr>
              <w:pStyle w:val="null3"/>
            </w:pPr>
            <w:r>
              <w:rPr>
                <w:rFonts w:ascii="仿宋_GB2312" w:hAnsi="仿宋_GB2312" w:cs="仿宋_GB2312" w:eastAsia="仿宋_GB2312"/>
              </w:rPr>
              <w:t>响应函 法定代表人证明书与授权委托书..docx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商务要求响应</w:t>
            </w:r>
          </w:p>
        </w:tc>
        <w:tc>
          <w:tcPr>
            <w:tcW w:type="dxa" w:w="3322"/>
          </w:tcPr>
          <w:p>
            <w:pPr>
              <w:pStyle w:val="null3"/>
            </w:pPr>
            <w:r>
              <w:rPr>
                <w:rFonts w:ascii="仿宋_GB2312" w:hAnsi="仿宋_GB2312" w:cs="仿宋_GB2312" w:eastAsia="仿宋_GB2312"/>
              </w:rPr>
              <w:t>对招标文件商务要求作了明确且实质性响应</w:t>
            </w:r>
          </w:p>
        </w:tc>
        <w:tc>
          <w:tcPr>
            <w:tcW w:type="dxa" w:w="1661"/>
          </w:tcPr>
          <w:p>
            <w:pPr>
              <w:pStyle w:val="null3"/>
            </w:pPr>
            <w:r>
              <w:rPr>
                <w:rFonts w:ascii="仿宋_GB2312" w:hAnsi="仿宋_GB2312" w:cs="仿宋_GB2312" w:eastAsia="仿宋_GB2312"/>
              </w:rPr>
              <w:t>商务应答表 服务方案</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除明确允许供应商可以自行编写的外，招标响应文件应按照招标文件给定的格式编制。</w:t>
            </w:r>
          </w:p>
        </w:tc>
        <w:tc>
          <w:tcPr>
            <w:tcW w:type="dxa" w:w="1661"/>
          </w:tcPr>
          <w:p>
            <w:pPr>
              <w:pStyle w:val="null3"/>
            </w:pPr>
            <w:r>
              <w:rPr>
                <w:rFonts w:ascii="仿宋_GB2312" w:hAnsi="仿宋_GB2312" w:cs="仿宋_GB2312" w:eastAsia="仿宋_GB2312"/>
              </w:rPr>
              <w:t>响应文件封面 服务内容及服务邀请应答表 投标人应提供的相应资质证明材料.docx 中小企业声明函 残疾人福利性单位声明函 商务应答表 服务方案 标的清单 报价表 响应函 法定代表人证明书与授权委托书..docx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供应商名称应与获取招标文件的单位名称一致。</w:t>
            </w:r>
          </w:p>
        </w:tc>
        <w:tc>
          <w:tcPr>
            <w:tcW w:type="dxa" w:w="1661"/>
          </w:tcPr>
          <w:p>
            <w:pPr>
              <w:pStyle w:val="null3"/>
            </w:pPr>
            <w:r>
              <w:rPr>
                <w:rFonts w:ascii="仿宋_GB2312" w:hAnsi="仿宋_GB2312" w:cs="仿宋_GB2312" w:eastAsia="仿宋_GB2312"/>
              </w:rPr>
              <w:t>响应文件封面 服务内容及服务邀请应答表 投标人应提供的相应资质证明材料.docx 中小企业声明函 残疾人福利性单位声明函 商务应答表 服务方案 标的清单 报价表 响应函 法定代表人证明书与授权委托书..docx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盖章签字</w:t>
            </w:r>
          </w:p>
        </w:tc>
        <w:tc>
          <w:tcPr>
            <w:tcW w:type="dxa" w:w="3322"/>
          </w:tcPr>
          <w:p>
            <w:pPr>
              <w:pStyle w:val="null3"/>
            </w:pPr>
            <w:r>
              <w:rPr>
                <w:rFonts w:ascii="仿宋_GB2312" w:hAnsi="仿宋_GB2312" w:cs="仿宋_GB2312" w:eastAsia="仿宋_GB2312"/>
              </w:rPr>
              <w:t>招标响应文件应按照磋商文件的要求盖章签字。</w:t>
            </w:r>
          </w:p>
        </w:tc>
        <w:tc>
          <w:tcPr>
            <w:tcW w:type="dxa" w:w="1661"/>
          </w:tcPr>
          <w:p>
            <w:pPr>
              <w:pStyle w:val="null3"/>
            </w:pPr>
            <w:r>
              <w:rPr>
                <w:rFonts w:ascii="仿宋_GB2312" w:hAnsi="仿宋_GB2312" w:cs="仿宋_GB2312" w:eastAsia="仿宋_GB2312"/>
              </w:rPr>
              <w:t>响应文件封面 服务内容及服务邀请应答表 投标人应提供的相应资质证明材料.docx 中小企业声明函 残疾人福利性单位声明函 商务应答表 服务方案 标的清单 报价表 响应函 法定代表人证明书与授权委托书..docx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招标有效期</w:t>
            </w:r>
          </w:p>
        </w:tc>
        <w:tc>
          <w:tcPr>
            <w:tcW w:type="dxa" w:w="3322"/>
          </w:tcPr>
          <w:p>
            <w:pPr>
              <w:pStyle w:val="null3"/>
            </w:pPr>
            <w:r>
              <w:rPr>
                <w:rFonts w:ascii="仿宋_GB2312" w:hAnsi="仿宋_GB2312" w:cs="仿宋_GB2312" w:eastAsia="仿宋_GB2312"/>
              </w:rPr>
              <w:t>招标有效期应符合招标文件的要求。</w:t>
            </w:r>
          </w:p>
        </w:tc>
        <w:tc>
          <w:tcPr>
            <w:tcW w:type="dxa" w:w="1661"/>
          </w:tcPr>
          <w:p>
            <w:pPr>
              <w:pStyle w:val="null3"/>
            </w:pPr>
            <w:r>
              <w:rPr>
                <w:rFonts w:ascii="仿宋_GB2312" w:hAnsi="仿宋_GB2312" w:cs="仿宋_GB2312" w:eastAsia="仿宋_GB2312"/>
              </w:rPr>
              <w:t>响应函 法定代表人证明书与授权委托书..docx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商务要求响应</w:t>
            </w:r>
          </w:p>
        </w:tc>
        <w:tc>
          <w:tcPr>
            <w:tcW w:type="dxa" w:w="3322"/>
          </w:tcPr>
          <w:p>
            <w:pPr>
              <w:pStyle w:val="null3"/>
            </w:pPr>
            <w:r>
              <w:rPr>
                <w:rFonts w:ascii="仿宋_GB2312" w:hAnsi="仿宋_GB2312" w:cs="仿宋_GB2312" w:eastAsia="仿宋_GB2312"/>
              </w:rPr>
              <w:t>对招标文件商务要求作了明确且实质性响应</w:t>
            </w:r>
          </w:p>
        </w:tc>
        <w:tc>
          <w:tcPr>
            <w:tcW w:type="dxa" w:w="1661"/>
          </w:tcPr>
          <w:p>
            <w:pPr>
              <w:pStyle w:val="null3"/>
            </w:pPr>
            <w:r>
              <w:rPr>
                <w:rFonts w:ascii="仿宋_GB2312" w:hAnsi="仿宋_GB2312" w:cs="仿宋_GB2312" w:eastAsia="仿宋_GB2312"/>
              </w:rPr>
              <w:t>商务应答表 服务方案</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技术及实施方案</w:t>
            </w:r>
          </w:p>
        </w:tc>
        <w:tc>
          <w:tcPr>
            <w:tcW w:type="dxa" w:w="2492"/>
          </w:tcPr>
          <w:p>
            <w:pPr>
              <w:pStyle w:val="null3"/>
            </w:pPr>
            <w:r>
              <w:rPr>
                <w:rFonts w:ascii="仿宋_GB2312" w:hAnsi="仿宋_GB2312" w:cs="仿宋_GB2312" w:eastAsia="仿宋_GB2312"/>
              </w:rPr>
              <w:t>一、评审内容：供应商针对本项目提供的线路网络性能指标和制定项目实施方案，包括但不限于：能达到的网络性能指标参数、设计方案、光缆规格型号及参数、技术说明及施工要求（包含：光缆敷设一般要求、架空光缆敷设要求、光缆线路防护、防雷要求等）。 二、评审标准：1、针对性： （1）针对性强：方案能够完全切合本项目实际情况。 （2）针对性一般：方案中多数内容能够切合本项目实际情况，但存在至少一处不适用本项目实际的内容。 （3）缺乏针对性：方案描述不符合本项目采购情况，存在明显套用其他项目方案的内容。 2、可实施性： （1）可实施性强：方案工作流程完善，实施步骤清晰，科学合理，可操作性强。 （2）可实施性一般：方案中存在至少一处表述模糊、难以执行或不够科学合理的内容。 （3）缺乏可实施性：方案内容空洞，工作流程不完善，实施标准、实施质量不利于采购需求的实现，存在逻辑漏洞、常识错误或合理性差。 三、赋分标准：1、完整性：方案内容完整全面，对上述各项内容均有描述及说明，得20分；不完整有缺失，依据缺失一项扣3分。不提供此项的，不得分。 2、针对性：针对性强，得5分；针对性一般，得2分；不提供此项的，不得分。 3、可实施性：可实施性强，得5分；可实施性一般，得2分； 不提供此项的，不得分。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商务</w:t>
            </w:r>
          </w:p>
        </w:tc>
        <w:tc>
          <w:tcPr>
            <w:tcW w:type="dxa" w:w="2492"/>
          </w:tcPr>
          <w:p>
            <w:pPr>
              <w:pStyle w:val="null3"/>
            </w:pPr>
            <w:r>
              <w:rPr>
                <w:rFonts w:ascii="仿宋_GB2312" w:hAnsi="仿宋_GB2312" w:cs="仿宋_GB2312" w:eastAsia="仿宋_GB2312"/>
              </w:rPr>
              <w:t>招标文件对质保期、验收等商务要求进行详细说明，完全响应招标文件的计4分。不响应的得0分。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运维、售后方案</w:t>
            </w:r>
          </w:p>
        </w:tc>
        <w:tc>
          <w:tcPr>
            <w:tcW w:type="dxa" w:w="2492"/>
          </w:tcPr>
          <w:p>
            <w:pPr>
              <w:pStyle w:val="null3"/>
            </w:pPr>
            <w:r>
              <w:rPr>
                <w:rFonts w:ascii="仿宋_GB2312" w:hAnsi="仿宋_GB2312" w:cs="仿宋_GB2312" w:eastAsia="仿宋_GB2312"/>
              </w:rPr>
              <w:t>一、评审内容：供应商针对本项目提供具体可行的运维、售后服务方案，包括但不限于：内容完整且清晰的线路维护方案、线下售后受理网点设置、拟投入售后服务人员配置情况、售后故障响应时间及应急措施、培训与指导方案以及专业的技术咨询和指导等。 二、评审标准：1、针对性： （1）针对性强：方案能够完全切合本项目实际情况 （2）针对性一般：方案中多数内容能够切合本项目实际情况，但存在至少一处不适用本项目实际的内容。 （3）缺乏针对性：方案描述不符合本项目采购情况，存在明显套用其他项目方案的内容。 2、可实施性： （1）可实施性强：方案工作流程完善，实施步骤清晰，科学合理，可操作性强。 （2）可实施性一般：方案中存在至少一处表述模糊、难以执行或不够科学合理的内容。 （3）缺乏可实施性：方案内容空洞，工作流程不完善，实施标准、实施质量不利于采购需求的实现，存在逻辑漏洞、常识错误或合理性差。 三、赋分标准：1、完整性：方案内容完整全面，对上述各项内容均有描述及说明，得4分；不完整有缺失，得2分。不提供此项的，不得分。 2、针对性：针对性强，得3分；针对性一般，得1分；缺乏针对性，得0分。 3、可实施性：可实施性强，得3分；可实施性一般，得1分；缺乏可实施性，得0分。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一、评审内容：供应商针对本项目提供质量保证，包括但不限于：有良好的经营管理制度和质量保证体系；实施本项目的技术能力介绍和相应资质；项目实施的人员配备、人员职责等。 二、评审标准： 1、针对性： （1）针对性强：方案能够完全切合本项目实际情况，且优势凸显明显。 （2）针对性一般：方案中多数内容能够切合本项目实际情况，但存在至少一处不适用本项目实际的内容。 （3）缺乏针对性：方案描述不符合本项目采购情况，存在明显套用其他项目方案的内容。 2、可实施性： （1）可实施性强：方案工作流程完善，实施步骤清晰，科学合理，可操作性强。 （2）可实施性一般：方案中存在至少一处表述模糊、难以执行或不够科学合理的内容。 （3）缺乏可实施性：方案内容空洞，工作流程不完善，实施标准、实施质量不利于采购需求的实现，存在逻辑漏洞、常识错误或合理性差。 三、赋分标准：1、完整性：方案内容完整全面，对上述各项内容均有描述及说明，得10分；不完整有缺失，得5分。不提供此项的，不得分。 2、针对性：针对性强，得4分；针对性一般，得2分；缺乏针对性，得0分。 3、可实施性：可实施性强，得4分；可实施性一般，得2分；缺乏可实施性，得0分。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提供2022年01月至今同类业绩，每提供1份得2分，提供4份及以上得8分。 注：提供合同复印件加盖公章。</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评标基准价等于全体有效投标报价的算术平均值。 投标人的报价每高于基准价的 1%扣 0.2 分，每低于基准价的 1%扣 0.1 分，扣完为止。 各投标人的报价得分统一按照下列公式计算：投标报价 得分=30-|评标基准价-投标报价|/评标基准价×100×K （投标人的总报价高于基准价时，K=0.2，投标人的总报 价低于基准价时，K=0.1），计算分数时四舍五入取小数点后两位，最低 0 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20.00%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技术及实施方案</w:t>
            </w:r>
          </w:p>
        </w:tc>
        <w:tc>
          <w:tcPr>
            <w:tcW w:type="dxa" w:w="2492"/>
          </w:tcPr>
          <w:p>
            <w:pPr>
              <w:pStyle w:val="null3"/>
            </w:pPr>
            <w:r>
              <w:rPr>
                <w:rFonts w:ascii="仿宋_GB2312" w:hAnsi="仿宋_GB2312" w:cs="仿宋_GB2312" w:eastAsia="仿宋_GB2312"/>
              </w:rPr>
              <w:t>一、评审内容：供应商针对本项目提供的线路网络性能指标和制定项目实施方案，包括但不限于：能达到的网络性能指标参数、设计方案、光缆规格型号及参数、技术说明及施工要求（包含：光缆敷设一般要求、架空光缆敷设要求、光缆线路防护、防雷要求等）。 二、评审标准：1、针对性： （1）针对性强：方案能够完全切合本项目实际情况。 （2）针对性一般：方案中多数内容能够切合本项目实际情况，但存在至少一处不适用本项目实际的内容。 （3）缺乏针对性：方案描述不符合本项目采购情况，存在明显套用其他项目方案的内容。 2、可实施性： （1）可实施性强：方案工作流程完善，实施步骤清晰，科学合理，可操作性强。 （2）可实施性一般：方案中存在至少一处表述模糊、难以执行或不够科学合理的内容。 （3）缺乏可实施性：方案内容空洞，工作流程不完善，实施标准、实施质量不利于采购需求的实现，存在逻辑漏洞、常识错误或合理性差。 三、赋分标准：1、完整性：方案内容完整全面，对上述各项内容均有描述及说明，得20分；不完整有缺失，依据缺失一项扣3分。 不提供此项的，不得分。 2、针对性：针对性强，得5分；针对性一般，得2分； 不提供此项的，不得分。3、可实施性：可实施性强，得5分；可实施性一般，得2分； 不提供此项的，不得分。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商务</w:t>
            </w:r>
          </w:p>
        </w:tc>
        <w:tc>
          <w:tcPr>
            <w:tcW w:type="dxa" w:w="2492"/>
          </w:tcPr>
          <w:p>
            <w:pPr>
              <w:pStyle w:val="null3"/>
            </w:pPr>
            <w:r>
              <w:rPr>
                <w:rFonts w:ascii="仿宋_GB2312" w:hAnsi="仿宋_GB2312" w:cs="仿宋_GB2312" w:eastAsia="仿宋_GB2312"/>
              </w:rPr>
              <w:t>招标文件对质保期、验收等商务要求进行详细说明，完全响应招标文件的计4分。不响应得0分。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运维、售后方案</w:t>
            </w:r>
          </w:p>
        </w:tc>
        <w:tc>
          <w:tcPr>
            <w:tcW w:type="dxa" w:w="2492"/>
          </w:tcPr>
          <w:p>
            <w:pPr>
              <w:pStyle w:val="null3"/>
            </w:pPr>
            <w:r>
              <w:rPr>
                <w:rFonts w:ascii="仿宋_GB2312" w:hAnsi="仿宋_GB2312" w:cs="仿宋_GB2312" w:eastAsia="仿宋_GB2312"/>
              </w:rPr>
              <w:t>一、评审内容：供应商针对本项目提供具体可行的运维、售后服务方案，包括但不限于：内容完整且清晰的线路维护方案、线下售后受理网点设置、拟投入售后服务人员配置情况、售后故障响应时间及应急措施、培训与指导方案以及专业的技术咨询和指导等。 二、评审标准：1、针对性： （1）针对性强：方案能够完全切合本项目实际情况 （2）针对性一般：方案中多数内容能够切合本项目实际情况，但存在至少一处不适用本项目实际的内容。 （3）缺乏针对性：方案描述不符合本项目采购情况，存在明显套用其他项目方案的内容。 2、可实施性： （1）可实施性强：方案工作流程完善，实施步骤清晰，科学合理，可操作性强。 （2）可实施性一般：方案中存在至少一处表述模糊、难以执行或不够科学合理的内容。 （3）缺乏可实施性：方案内容空洞，工作流程不完善，实施标准、实施质量不利于采购需求的实现，存在逻辑漏洞、常识错误或合理性差。 三、赋分标准：1、完整性：方案内容完整全面，对上述各项内容均有描述及说明，得4分；不完整有缺失，得2分。 不提供此项的，不得分。 2、针对性：针对性强，得3分；针对性一般，得1分；缺乏针对性，得0分。 3、可实施性：可实施性强，得3分；可实施性一般，得1分；缺乏可实施性，得0分。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一、评审内容：供应商针对本项目提供质量保证，包括但不限于：有良好的经营管理制度和质量保证体系；实施本项目的技术能力介绍和相应资质；项目实施的人员配备、人员职责等。 二、评审标准： 1、针对性： （1）针对性强：方案能够完全切合本项目实际情况，且优势凸显明显。 （2）针对性一般：方案中多数内容能够切合本项目实际情况，但存在至少一处不适用本项目实际的内容。 （3）缺乏针对性：方案描述不符合本项目采购情况，存在明显套用其他项目方案的内容。 2、可实施性： （1）可实施性强：方案工作流程完善，实施步骤清晰，科学合理，可操作性强。 （2）可实施性一般：方案中存在至少一处表述模糊、难以执行或不够科学合理的内容。 （3）缺乏可实施性：方案内容空洞，工作流程不完善，实施标准、实施质量不利于采购需求的实现，存在逻辑漏洞、常识错误或合理性差。 三、赋分标准：1、完整性：方案内容完整全面，对上述各项内容均有描述及说明，得10分；不完整有缺失，得5分。 不提供此项的，不得分。 2、针对性：针对性强，得4分；针对性一般，得2分；缺乏针对性，得0分。 3、可实施性：可实施性强，得4分；可实施性一般，得2分；缺乏可实施性，得0分。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提供2022年01月至今同类业绩，每提供1份得2分，提供4份及以上得8分。 注：提供合同复印件加盖公章。</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评标基准价等于全体有效投标报价的算术平均值。 投标人的报价每高于基准价的 1%扣 0.2 分，每低于基准价的 1%扣 0.1 分，扣完为止。 各投标人的报价得分统一按照下列公式计算：投标报价 得分=30-|评标基准价-投标报价|/评标基准价×100×K （投标人的总报价高于基准价时，K=0.2，投标人的总报 价低于基准价时，K=0.1），计算分数时四舍五入取小数点后两位，最低 0 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20.00%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本项目授权磋商小组直接确认成交供应商，确认后代理机构在陕西省政府采购网上发布成交结果公告，同时向成交供应商发出成交通知书。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详见附件：法定代表人证明书与授权委托书..docx</w:t>
      </w:r>
    </w:p>
    <w:p>
      <w:pPr>
        <w:pStyle w:val="null3"/>
        <w:ind w:firstLine="960"/>
      </w:pPr>
      <w:r>
        <w:rPr>
          <w:rFonts w:ascii="仿宋_GB2312" w:hAnsi="仿宋_GB2312" w:cs="仿宋_GB2312" w:eastAsia="仿宋_GB2312"/>
        </w:rPr>
        <w:t>详见附件：投标人应提供的相应资质证明材料.docx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详见附件：法定代表人证明书与授权委托书..docx</w:t>
      </w:r>
    </w:p>
    <w:p>
      <w:pPr>
        <w:pStyle w:val="null3"/>
        <w:ind w:firstLine="960"/>
      </w:pPr>
      <w:r>
        <w:rPr>
          <w:rFonts w:ascii="仿宋_GB2312" w:hAnsi="仿宋_GB2312" w:cs="仿宋_GB2312" w:eastAsia="仿宋_GB2312"/>
        </w:rPr>
        <w:t>详见附件：投标人应提供的相应资质证明材料.docx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详见附件：服务类合同模版.docx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