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版本号：ZHYLZB-HW-2025-11520251222003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购置执勤消防车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ZHYLZB-HW-2025-115</w:t>
      </w:r>
      <w:r>
        <w:br/>
      </w:r>
      <w:r>
        <w:br/>
      </w:r>
      <w:r>
        <w:br/>
      </w:r>
    </w:p>
    <w:p>
      <w:pPr>
        <w:pStyle w:val="null3"/>
        <w:jc w:val="center"/>
        <w:outlineLvl w:val="2"/>
      </w:pPr>
      <w:r>
        <w:rPr>
          <w:rFonts w:ascii="仿宋_GB2312" w:hAnsi="仿宋_GB2312" w:cs="仿宋_GB2312" w:eastAsia="仿宋_GB2312"/>
          <w:sz w:val="28"/>
          <w:b/>
        </w:rPr>
        <w:t>乾县应急管理局</w:t>
      </w:r>
    </w:p>
    <w:p>
      <w:pPr>
        <w:pStyle w:val="null3"/>
        <w:jc w:val="center"/>
        <w:outlineLvl w:val="2"/>
      </w:pPr>
      <w:r>
        <w:rPr>
          <w:rFonts w:ascii="仿宋_GB2312" w:hAnsi="仿宋_GB2312" w:cs="仿宋_GB2312" w:eastAsia="仿宋_GB2312"/>
          <w:sz w:val="28"/>
          <w:b/>
        </w:rPr>
        <w:t>陕西中恒亿林管理咨询有限公司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陕西中恒亿林管理咨询有限公司</w:t>
      </w:r>
      <w:r>
        <w:rPr>
          <w:rFonts w:ascii="仿宋_GB2312" w:hAnsi="仿宋_GB2312" w:cs="仿宋_GB2312" w:eastAsia="仿宋_GB2312"/>
        </w:rPr>
        <w:t>（以下简称“代理机构”）受</w:t>
      </w:r>
      <w:r>
        <w:rPr>
          <w:rFonts w:ascii="仿宋_GB2312" w:hAnsi="仿宋_GB2312" w:cs="仿宋_GB2312" w:eastAsia="仿宋_GB2312"/>
        </w:rPr>
        <w:t>乾县应急管理局</w:t>
      </w:r>
      <w:r>
        <w:rPr>
          <w:rFonts w:ascii="仿宋_GB2312" w:hAnsi="仿宋_GB2312" w:cs="仿宋_GB2312" w:eastAsia="仿宋_GB2312"/>
        </w:rPr>
        <w:t>委托，拟对</w:t>
      </w:r>
      <w:r>
        <w:rPr>
          <w:rFonts w:ascii="仿宋_GB2312" w:hAnsi="仿宋_GB2312" w:cs="仿宋_GB2312" w:eastAsia="仿宋_GB2312"/>
        </w:rPr>
        <w:t>购置执勤消防车</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ZHYLZB-HW-2025-115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购置执勤消防车</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随着火灾类型呈现多元化、复杂化趋势，现有车辆装备在功能集成与性能参数方面已难以满足复杂救援场景的处置要求，需补充配备针对高层建筑、化工灾害、水域救援等特殊场景的专业化装备，以提升精准处置能力，部分队伍车辆老化严重、数量配置不足，既制约救援效率，也带来安全隐患，急需通过规模化更新与增量配备实现装备升级，消防救援体系建设需要强化，结合区域灾害风险特征，需针对性配备特种车辆，构建覆盖全灾种的应急救援装备体系。购置1辆城市主站压缩空气泡沫消防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1、营业执照及主体资格：具有独立承担民事责任能力的法人、其他组织或自然人，并出具合法有效的营业执照或事业单位法人证书等国家规定的相关证明，自然人参与的提供其身份证明；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2、法定代表人授权委托书：提供法定代表人授权委托书及委托代理人有效身份证原件，法定代表人直接参加开标会议，需提供法定代表人身份证明书及其有效的身份证原件；</w:t>
      </w:r>
    </w:p>
    <w:p>
      <w:pPr>
        <w:pStyle w:val="null3"/>
      </w:pPr>
      <w:r>
        <w:rPr>
          <w:rFonts w:ascii="仿宋_GB2312" w:hAnsi="仿宋_GB2312" w:cs="仿宋_GB2312" w:eastAsia="仿宋_GB2312"/>
        </w:rPr>
        <w:t>3、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4、税收缴纳证明：提供2025年1月至今已缴纳的至少一个月的纳税证明或完税证明（时间以税款所属日期为准），依法免税的单位应提供相关证明材料；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6、书面声明：参加政府采购活动前三年内在经营活动中没有重大违法记录的书面声明；具有履行合同所必须的设备和专业技术能力的书面声明；</w:t>
      </w:r>
    </w:p>
    <w:p>
      <w:pPr>
        <w:pStyle w:val="null3"/>
      </w:pPr>
      <w:r>
        <w:rPr>
          <w:rFonts w:ascii="仿宋_GB2312" w:hAnsi="仿宋_GB2312" w:cs="仿宋_GB2312" w:eastAsia="仿宋_GB2312"/>
        </w:rPr>
        <w:t>7、信用：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8、控股管理关系：供应商负责人不得为同一人或者存在控股、管理关系；</w:t>
      </w:r>
    </w:p>
    <w:p>
      <w:pPr>
        <w:pStyle w:val="null3"/>
      </w:pPr>
      <w:r>
        <w:rPr>
          <w:rFonts w:ascii="仿宋_GB2312" w:hAnsi="仿宋_GB2312" w:cs="仿宋_GB2312" w:eastAsia="仿宋_GB2312"/>
        </w:rPr>
        <w:t>9、非联合体：本项目不接受联合体，供应商需在项目电子化交易系统中按要求上传相应证明文件并进行电子签章；</w:t>
      </w:r>
    </w:p>
    <w:p>
      <w:pPr>
        <w:pStyle w:val="null3"/>
      </w:pPr>
      <w:r>
        <w:rPr>
          <w:rFonts w:ascii="仿宋_GB2312" w:hAnsi="仿宋_GB2312" w:cs="仿宋_GB2312" w:eastAsia="仿宋_GB2312"/>
        </w:rPr>
        <w:t>10、特定资质：所投车辆及生产企业必须在国家发改委或工信部发布的《车辆生产企业及产品目录》内，提供国家发改委或工业和信息化部发布的车型车辆公告目录，并提供截图。</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乾县人民政府院内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15009183045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陕西中恒亿林管理咨询有限公司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陕西省西安市灞桥区陕西省西安市浐灞生态区谭家街道欧亚大道丝路国际创意梦工厂一期4号楼401室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慕平平、温博文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18092467441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是</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是</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发改价格【2015】299号文及发改办价格【2003】857号文的收费标准计取。由中标（成交）人在领取《中标（成交）交通知书》时，向采购代理机构支付。 采购代理服务费账户： 公司名称：陕西中恒亿林管理咨询有限公司 银行账号：61050111115700000426 开户行：中国建设银行股份有限公司西安浐灞二路支行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乾县应急管理局</w:t>
      </w:r>
      <w:r>
        <w:rPr>
          <w:rFonts w:ascii="仿宋_GB2312" w:hAnsi="仿宋_GB2312" w:cs="仿宋_GB2312" w:eastAsia="仿宋_GB2312"/>
        </w:rPr>
        <w:t>和</w:t>
      </w:r>
      <w:r>
        <w:rPr>
          <w:rFonts w:ascii="仿宋_GB2312" w:hAnsi="仿宋_GB2312" w:cs="仿宋_GB2312" w:eastAsia="仿宋_GB2312"/>
        </w:rPr>
        <w:t>陕西中恒亿林管理咨询有限公司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陕西中恒亿林管理咨询有限公司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陕西中恒亿林管理咨询有限公司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项目按照计划供货期完成后，经甲方组织验收并达到合格（符合国家执行的标准和相关规定）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乾县应急管理局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陕西中恒亿林管理咨询有限公司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陕西中恒亿林管理咨询有限公司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联系人：慕平平</w:t>
      </w:r>
    </w:p>
    <w:p>
      <w:pPr>
        <w:pStyle w:val="null3"/>
      </w:pPr>
      <w:r>
        <w:rPr>
          <w:rFonts w:ascii="仿宋_GB2312" w:hAnsi="仿宋_GB2312" w:cs="仿宋_GB2312" w:eastAsia="仿宋_GB2312"/>
        </w:rPr>
        <w:t>联系电话：18092467441</w:t>
      </w:r>
    </w:p>
    <w:p>
      <w:pPr>
        <w:pStyle w:val="null3"/>
      </w:pPr>
      <w:r>
        <w:rPr>
          <w:rFonts w:ascii="仿宋_GB2312" w:hAnsi="仿宋_GB2312" w:cs="仿宋_GB2312" w:eastAsia="仿宋_GB2312"/>
        </w:rPr>
        <w:t>地址： 陕西省西安市浐灞生态区谭家街道欧亚大道丝路国际创意梦工厂一期4号楼401室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随着火灾类型呈现多元化、复杂化趋势，现有车辆装备在功能集成与性能参数方面已难以满足复杂救援场景的处置要求，需补充配备针对高层建筑、化工灾害、水域救援等特殊场景的专业化装备，以提升精准处置能力，部分队伍车辆老化严重、数量配置不足，既制约救援效率，也带来安全隐患，急需通过规模化更新与增量配备实现装备升级，消防救援体系建设需要强化，结合区域灾害风险特征，需针对性配备特种车辆，构建覆盖全灾种的应急救援装备体系。购置</w:t>
      </w:r>
      <w:r>
        <w:rPr>
          <w:rFonts w:ascii="仿宋_GB2312" w:hAnsi="仿宋_GB2312" w:cs="仿宋_GB2312" w:eastAsia="仿宋_GB2312"/>
          <w:sz w:val="20"/>
        </w:rPr>
        <w:t>1</w:t>
      </w:r>
      <w:r>
        <w:rPr>
          <w:rFonts w:ascii="仿宋_GB2312" w:hAnsi="仿宋_GB2312" w:cs="仿宋_GB2312" w:eastAsia="仿宋_GB2312"/>
          <w:sz w:val="20"/>
        </w:rPr>
        <w:t>辆</w:t>
      </w:r>
      <w:r>
        <w:rPr>
          <w:rFonts w:ascii="仿宋_GB2312" w:hAnsi="仿宋_GB2312" w:cs="仿宋_GB2312" w:eastAsia="仿宋_GB2312"/>
          <w:sz w:val="20"/>
        </w:rPr>
        <w:t>城市主站压缩空气泡沫消防车</w:t>
      </w:r>
      <w:r>
        <w:rPr>
          <w:rFonts w:ascii="仿宋_GB2312" w:hAnsi="仿宋_GB2312" w:cs="仿宋_GB2312" w:eastAsia="仿宋_GB2312"/>
          <w:sz w:val="20"/>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1,850,000.00</w:t>
      </w:r>
    </w:p>
    <w:p>
      <w:pPr>
        <w:pStyle w:val="null3"/>
      </w:pPr>
      <w:r>
        <w:rPr>
          <w:rFonts w:ascii="仿宋_GB2312" w:hAnsi="仿宋_GB2312" w:cs="仿宋_GB2312" w:eastAsia="仿宋_GB2312"/>
        </w:rPr>
        <w:t>采购包最高限价（元）: 1,850,000.00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购置执勤消防车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标的名称：购置执勤消防车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城市主战压缩空气泡沫消防车</w:t>
            </w:r>
          </w:p>
          <w:p>
            <w:pPr>
              <w:pStyle w:val="null3"/>
              <w:jc w:val="center"/>
            </w:pPr>
            <w:r>
              <w:rPr>
                <w:rFonts w:ascii="仿宋_GB2312" w:hAnsi="仿宋_GB2312" w:cs="仿宋_GB2312" w:eastAsia="仿宋_GB2312"/>
                <w:sz w:val="32"/>
                <w:b/>
              </w:rPr>
              <w:t>技术参数</w:t>
            </w:r>
          </w:p>
          <w:p>
            <w:pPr>
              <w:pStyle w:val="null3"/>
              <w:ind w:firstLine="420"/>
              <w:jc w:val="both"/>
            </w:pPr>
            <w:r>
              <w:rPr>
                <w:rFonts w:ascii="仿宋_GB2312" w:hAnsi="仿宋_GB2312" w:cs="仿宋_GB2312" w:eastAsia="仿宋_GB2312"/>
                <w:sz w:val="24"/>
                <w:b/>
              </w:rPr>
              <w:t>一、整体要求</w:t>
            </w:r>
          </w:p>
          <w:p>
            <w:pPr>
              <w:pStyle w:val="null3"/>
              <w:ind w:firstLine="420"/>
              <w:jc w:val="both"/>
            </w:pPr>
            <w:r>
              <w:rPr>
                <w:rFonts w:ascii="仿宋_GB2312" w:hAnsi="仿宋_GB2312" w:cs="仿宋_GB2312" w:eastAsia="仿宋_GB2312"/>
                <w:sz w:val="24"/>
              </w:rPr>
              <w:t>1、整车属于国家工业和信息化部《车辆生产企业及产品公告目录》内产品，提供国家工信部公告截图；</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2、整车外形尺寸（长×宽×高）：≤9200×2500×3800mm；</w:t>
            </w:r>
          </w:p>
          <w:p>
            <w:pPr>
              <w:pStyle w:val="null3"/>
              <w:ind w:firstLine="420"/>
              <w:jc w:val="both"/>
            </w:pPr>
            <w:r>
              <w:rPr>
                <w:rFonts w:ascii="仿宋_GB2312" w:hAnsi="仿宋_GB2312" w:cs="仿宋_GB2312" w:eastAsia="仿宋_GB2312"/>
                <w:sz w:val="24"/>
              </w:rPr>
              <w:t>3、排放标准：</w:t>
            </w:r>
            <w:r>
              <w:rPr>
                <w:rFonts w:ascii="仿宋_GB2312" w:hAnsi="仿宋_GB2312" w:cs="仿宋_GB2312" w:eastAsia="仿宋_GB2312"/>
                <w:sz w:val="24"/>
              </w:rPr>
              <w:t>国</w:t>
            </w:r>
            <w:r>
              <w:rPr>
                <w:rFonts w:ascii="仿宋_GB2312" w:hAnsi="仿宋_GB2312" w:cs="仿宋_GB2312" w:eastAsia="仿宋_GB2312"/>
                <w:sz w:val="24"/>
              </w:rPr>
              <w:t>V</w:t>
            </w:r>
            <w:r>
              <w:rPr>
                <w:rFonts w:ascii="仿宋_GB2312" w:hAnsi="仿宋_GB2312" w:cs="仿宋_GB2312" w:eastAsia="仿宋_GB2312"/>
                <w:sz w:val="24"/>
              </w:rPr>
              <w:t>I</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b/>
              </w:rPr>
              <w:t>二、底盘及驾驶室改装</w:t>
            </w:r>
          </w:p>
          <w:p>
            <w:pPr>
              <w:pStyle w:val="null3"/>
              <w:ind w:firstLine="420"/>
              <w:jc w:val="both"/>
            </w:pPr>
            <w:r>
              <w:rPr>
                <w:rFonts w:ascii="仿宋_GB2312" w:hAnsi="仿宋_GB2312" w:cs="仿宋_GB2312" w:eastAsia="仿宋_GB2312"/>
                <w:sz w:val="24"/>
              </w:rPr>
              <w:t>1、底盘：国产，采用4×2消防专用底盘；</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2、驾驶室：4门，乘员</w:t>
            </w:r>
            <w:r>
              <w:rPr>
                <w:rFonts w:ascii="仿宋_GB2312" w:hAnsi="仿宋_GB2312" w:cs="仿宋_GB2312" w:eastAsia="仿宋_GB2312"/>
                <w:sz w:val="24"/>
              </w:rPr>
              <w:t>2+4</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后排座椅需有空气呼吸器支架</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3、发动机功率≥2</w:t>
            </w:r>
            <w:r>
              <w:rPr>
                <w:rFonts w:ascii="仿宋_GB2312" w:hAnsi="仿宋_GB2312" w:cs="仿宋_GB2312" w:eastAsia="仿宋_GB2312"/>
                <w:sz w:val="24"/>
              </w:rPr>
              <w:t>5</w:t>
            </w:r>
            <w:r>
              <w:rPr>
                <w:rFonts w:ascii="仿宋_GB2312" w:hAnsi="仿宋_GB2312" w:cs="仿宋_GB2312" w:eastAsia="仿宋_GB2312"/>
                <w:sz w:val="24"/>
              </w:rPr>
              <w:t>0KW；</w:t>
            </w:r>
          </w:p>
          <w:p>
            <w:pPr>
              <w:pStyle w:val="null3"/>
              <w:ind w:firstLine="420"/>
              <w:jc w:val="both"/>
            </w:pPr>
            <w:r>
              <w:rPr>
                <w:rFonts w:ascii="仿宋_GB2312" w:hAnsi="仿宋_GB2312" w:cs="仿宋_GB2312" w:eastAsia="仿宋_GB2312"/>
                <w:sz w:val="24"/>
              </w:rPr>
              <w:t>4、车辆总质量：≥17000Kg；</w:t>
            </w:r>
          </w:p>
          <w:p>
            <w:pPr>
              <w:pStyle w:val="null3"/>
              <w:ind w:firstLine="420"/>
              <w:jc w:val="both"/>
            </w:pPr>
            <w:r>
              <w:rPr>
                <w:rFonts w:ascii="仿宋_GB2312" w:hAnsi="仿宋_GB2312" w:cs="仿宋_GB2312" w:eastAsia="仿宋_GB2312"/>
                <w:sz w:val="24"/>
              </w:rPr>
              <w:t>5、轴距≥4500mm</w:t>
            </w:r>
          </w:p>
          <w:p>
            <w:pPr>
              <w:pStyle w:val="null3"/>
              <w:ind w:firstLine="420"/>
              <w:jc w:val="both"/>
            </w:pPr>
            <w:r>
              <w:rPr>
                <w:rFonts w:ascii="仿宋_GB2312" w:hAnsi="仿宋_GB2312" w:cs="仿宋_GB2312" w:eastAsia="仿宋_GB2312"/>
                <w:sz w:val="24"/>
                <w:b/>
              </w:rPr>
              <w:t>三、消防泵</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1、进口品牌；</w:t>
            </w:r>
          </w:p>
          <w:p>
            <w:pPr>
              <w:pStyle w:val="null3"/>
              <w:ind w:firstLine="420"/>
              <w:jc w:val="both"/>
            </w:pPr>
            <w:r>
              <w:rPr>
                <w:rFonts w:ascii="仿宋_GB2312" w:hAnsi="仿宋_GB2312" w:cs="仿宋_GB2312" w:eastAsia="仿宋_GB2312"/>
                <w:sz w:val="24"/>
              </w:rPr>
              <w:t>2、额定流量：≥60L/s；</w:t>
            </w:r>
          </w:p>
          <w:p>
            <w:pPr>
              <w:pStyle w:val="null3"/>
              <w:ind w:firstLine="420"/>
              <w:jc w:val="both"/>
            </w:pPr>
            <w:r>
              <w:rPr>
                <w:rFonts w:ascii="仿宋_GB2312" w:hAnsi="仿宋_GB2312" w:cs="仿宋_GB2312" w:eastAsia="仿宋_GB2312"/>
                <w:sz w:val="24"/>
              </w:rPr>
              <w:t>3、泡沫比例：自动可调。</w:t>
            </w:r>
          </w:p>
          <w:p>
            <w:pPr>
              <w:pStyle w:val="null3"/>
              <w:ind w:firstLine="420"/>
              <w:jc w:val="both"/>
            </w:pPr>
            <w:r>
              <w:rPr>
                <w:rFonts w:ascii="仿宋_GB2312" w:hAnsi="仿宋_GB2312" w:cs="仿宋_GB2312" w:eastAsia="仿宋_GB2312"/>
                <w:sz w:val="24"/>
                <w:b/>
              </w:rPr>
              <w:t>四、消防炮</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1、进口品牌；</w:t>
            </w:r>
          </w:p>
          <w:p>
            <w:pPr>
              <w:pStyle w:val="null3"/>
              <w:ind w:firstLine="420"/>
              <w:jc w:val="both"/>
            </w:pPr>
            <w:r>
              <w:rPr>
                <w:rFonts w:ascii="仿宋_GB2312" w:hAnsi="仿宋_GB2312" w:cs="仿宋_GB2312" w:eastAsia="仿宋_GB2312"/>
                <w:sz w:val="24"/>
              </w:rPr>
              <w:t>2、流量：≥30L/s；</w:t>
            </w:r>
          </w:p>
          <w:p>
            <w:pPr>
              <w:pStyle w:val="null3"/>
              <w:ind w:firstLine="420"/>
              <w:jc w:val="both"/>
            </w:pPr>
            <w:r>
              <w:rPr>
                <w:rFonts w:ascii="仿宋_GB2312" w:hAnsi="仿宋_GB2312" w:cs="仿宋_GB2312" w:eastAsia="仿宋_GB2312"/>
                <w:sz w:val="24"/>
              </w:rPr>
              <w:t>3、额定工况下有效射程：水</w:t>
            </w:r>
            <w:r>
              <w:rPr>
                <w:rFonts w:ascii="仿宋_GB2312" w:hAnsi="仿宋_GB2312" w:cs="仿宋_GB2312" w:eastAsia="仿宋_GB2312"/>
                <w:sz w:val="24"/>
              </w:rPr>
              <w:t>≥</w:t>
            </w:r>
            <w:r>
              <w:rPr>
                <w:rFonts w:ascii="仿宋_GB2312" w:hAnsi="仿宋_GB2312" w:cs="仿宋_GB2312" w:eastAsia="仿宋_GB2312"/>
                <w:sz w:val="24"/>
              </w:rPr>
              <w:t>70m， 泡沫≥60m。</w:t>
            </w:r>
          </w:p>
          <w:p>
            <w:pPr>
              <w:pStyle w:val="null3"/>
              <w:ind w:firstLine="420"/>
              <w:jc w:val="both"/>
            </w:pPr>
            <w:r>
              <w:rPr>
                <w:rFonts w:ascii="仿宋_GB2312" w:hAnsi="仿宋_GB2312" w:cs="仿宋_GB2312" w:eastAsia="仿宋_GB2312"/>
                <w:sz w:val="24"/>
                <w:b/>
              </w:rPr>
              <w:t>五、水路系统</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1、水罐容积：</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m</w:t>
            </w:r>
            <w:r>
              <w:rPr>
                <w:rFonts w:ascii="仿宋_GB2312" w:hAnsi="仿宋_GB2312" w:cs="仿宋_GB2312" w:eastAsia="仿宋_GB2312"/>
                <w:sz w:val="24"/>
                <w:vertAlign w:val="superscript"/>
              </w:rPr>
              <w:t>3</w:t>
            </w:r>
            <w:r>
              <w:rPr>
                <w:rFonts w:ascii="仿宋_GB2312" w:hAnsi="仿宋_GB2312" w:cs="仿宋_GB2312" w:eastAsia="仿宋_GB2312"/>
                <w:sz w:val="24"/>
              </w:rPr>
              <w:t>,A类泡沫液罐≥0.</w:t>
            </w:r>
            <w:r>
              <w:rPr>
                <w:rFonts w:ascii="仿宋_GB2312" w:hAnsi="仿宋_GB2312" w:cs="仿宋_GB2312" w:eastAsia="仿宋_GB2312"/>
                <w:sz w:val="24"/>
              </w:rPr>
              <w:t>3</w:t>
            </w:r>
            <w:r>
              <w:rPr>
                <w:rFonts w:ascii="仿宋_GB2312" w:hAnsi="仿宋_GB2312" w:cs="仿宋_GB2312" w:eastAsia="仿宋_GB2312"/>
                <w:sz w:val="24"/>
              </w:rPr>
              <w:t>m</w:t>
            </w:r>
            <w:r>
              <w:rPr>
                <w:rFonts w:ascii="仿宋_GB2312" w:hAnsi="仿宋_GB2312" w:cs="仿宋_GB2312" w:eastAsia="仿宋_GB2312"/>
                <w:sz w:val="24"/>
                <w:vertAlign w:val="superscript"/>
              </w:rPr>
              <w:t>3</w:t>
            </w:r>
            <w:r>
              <w:rPr>
                <w:rFonts w:ascii="仿宋_GB2312" w:hAnsi="仿宋_GB2312" w:cs="仿宋_GB2312" w:eastAsia="仿宋_GB2312"/>
                <w:sz w:val="24"/>
              </w:rPr>
              <w:t>,B类泡沫液罐≥0.</w:t>
            </w:r>
            <w:r>
              <w:rPr>
                <w:rFonts w:ascii="仿宋_GB2312" w:hAnsi="仿宋_GB2312" w:cs="仿宋_GB2312" w:eastAsia="仿宋_GB2312"/>
                <w:sz w:val="24"/>
              </w:rPr>
              <w:t>4</w:t>
            </w:r>
            <w:r>
              <w:rPr>
                <w:rFonts w:ascii="仿宋_GB2312" w:hAnsi="仿宋_GB2312" w:cs="仿宋_GB2312" w:eastAsia="仿宋_GB2312"/>
                <w:sz w:val="24"/>
              </w:rPr>
              <w:t>m</w:t>
            </w:r>
            <w:r>
              <w:rPr>
                <w:rFonts w:ascii="仿宋_GB2312" w:hAnsi="仿宋_GB2312" w:cs="仿宋_GB2312" w:eastAsia="仿宋_GB2312"/>
                <w:sz w:val="24"/>
                <w:vertAlign w:val="superscript"/>
              </w:rPr>
              <w:t>3</w:t>
            </w:r>
          </w:p>
          <w:p>
            <w:pPr>
              <w:pStyle w:val="null3"/>
              <w:ind w:firstLine="420"/>
              <w:jc w:val="both"/>
            </w:pPr>
            <w:r>
              <w:rPr>
                <w:rFonts w:ascii="仿宋_GB2312" w:hAnsi="仿宋_GB2312" w:cs="仿宋_GB2312" w:eastAsia="仿宋_GB2312"/>
                <w:sz w:val="24"/>
              </w:rPr>
              <w:t>2、吸水管路：设置</w:t>
            </w:r>
            <w:r>
              <w:rPr>
                <w:rFonts w:ascii="仿宋_GB2312" w:hAnsi="仿宋_GB2312" w:cs="仿宋_GB2312" w:eastAsia="仿宋_GB2312"/>
                <w:sz w:val="24"/>
              </w:rPr>
              <w:t>至少</w:t>
            </w:r>
            <w:r>
              <w:rPr>
                <w:rFonts w:ascii="仿宋_GB2312" w:hAnsi="仿宋_GB2312" w:cs="仿宋_GB2312" w:eastAsia="仿宋_GB2312"/>
                <w:sz w:val="24"/>
              </w:rPr>
              <w:t>个</w:t>
            </w:r>
            <w:r>
              <w:rPr>
                <w:rFonts w:ascii="仿宋_GB2312" w:hAnsi="仿宋_GB2312" w:cs="仿宋_GB2312" w:eastAsia="仿宋_GB2312"/>
                <w:sz w:val="24"/>
              </w:rPr>
              <w:t>DN150吸水口，内扣式接口；</w:t>
            </w:r>
          </w:p>
          <w:p>
            <w:pPr>
              <w:pStyle w:val="null3"/>
              <w:ind w:firstLine="420"/>
              <w:jc w:val="both"/>
            </w:pPr>
            <w:r>
              <w:rPr>
                <w:rFonts w:ascii="仿宋_GB2312" w:hAnsi="仿宋_GB2312" w:cs="仿宋_GB2312" w:eastAsia="仿宋_GB2312"/>
                <w:sz w:val="24"/>
              </w:rPr>
              <w:t>3、出水管路：车身配备2个DN80出水口，卡式接口；</w:t>
            </w:r>
          </w:p>
          <w:p>
            <w:pPr>
              <w:pStyle w:val="null3"/>
              <w:ind w:firstLine="420"/>
              <w:jc w:val="both"/>
            </w:pPr>
            <w:r>
              <w:rPr>
                <w:rFonts w:ascii="仿宋_GB2312" w:hAnsi="仿宋_GB2312" w:cs="仿宋_GB2312" w:eastAsia="仿宋_GB2312"/>
                <w:sz w:val="24"/>
              </w:rPr>
              <w:t>4、注水管路：车身配备1个DN</w:t>
            </w:r>
            <w:r>
              <w:rPr>
                <w:rFonts w:ascii="仿宋_GB2312" w:hAnsi="仿宋_GB2312" w:cs="仿宋_GB2312" w:eastAsia="仿宋_GB2312"/>
                <w:sz w:val="24"/>
              </w:rPr>
              <w:t>65</w:t>
            </w:r>
            <w:r>
              <w:rPr>
                <w:rFonts w:ascii="仿宋_GB2312" w:hAnsi="仿宋_GB2312" w:cs="仿宋_GB2312" w:eastAsia="仿宋_GB2312"/>
                <w:sz w:val="24"/>
              </w:rPr>
              <w:t>注水口，卡式接口；</w:t>
            </w:r>
          </w:p>
          <w:p>
            <w:pPr>
              <w:pStyle w:val="null3"/>
              <w:ind w:firstLine="420"/>
              <w:jc w:val="both"/>
            </w:pPr>
            <w:r>
              <w:rPr>
                <w:rFonts w:ascii="仿宋_GB2312" w:hAnsi="仿宋_GB2312" w:cs="仿宋_GB2312" w:eastAsia="仿宋_GB2312"/>
                <w:sz w:val="24"/>
              </w:rPr>
              <w:t>5、CAFS出口：车身配备2个DN65 CAFS出口，卡式接口。</w:t>
            </w:r>
          </w:p>
          <w:p>
            <w:pPr>
              <w:pStyle w:val="null3"/>
              <w:ind w:firstLine="420"/>
              <w:jc w:val="both"/>
            </w:pPr>
            <w:r>
              <w:rPr>
                <w:rFonts w:ascii="仿宋_GB2312" w:hAnsi="仿宋_GB2312" w:cs="仿宋_GB2312" w:eastAsia="仿宋_GB2312"/>
                <w:sz w:val="24"/>
                <w:b/>
              </w:rPr>
              <w:t>六、电气系统</w:t>
            </w:r>
          </w:p>
          <w:p>
            <w:pPr>
              <w:pStyle w:val="null3"/>
              <w:ind w:firstLine="420"/>
              <w:jc w:val="both"/>
            </w:pPr>
            <w:r>
              <w:rPr>
                <w:rFonts w:ascii="仿宋_GB2312" w:hAnsi="仿宋_GB2312" w:cs="仿宋_GB2312" w:eastAsia="仿宋_GB2312"/>
                <w:sz w:val="24"/>
              </w:rPr>
              <w:t>1、操作及控制：车身后部集控形式；</w:t>
            </w:r>
          </w:p>
          <w:p>
            <w:pPr>
              <w:pStyle w:val="null3"/>
              <w:ind w:firstLine="420"/>
              <w:jc w:val="both"/>
            </w:pPr>
            <w:r>
              <w:rPr>
                <w:rFonts w:ascii="仿宋_GB2312" w:hAnsi="仿宋_GB2312" w:cs="仿宋_GB2312" w:eastAsia="仿宋_GB2312"/>
                <w:sz w:val="24"/>
              </w:rPr>
              <w:t>2、配备警灯警报器系统、灯光照明系统、自动充电装置、倒车辅助系统；</w:t>
            </w:r>
          </w:p>
          <w:p>
            <w:pPr>
              <w:pStyle w:val="null3"/>
              <w:ind w:firstLine="420"/>
              <w:jc w:val="both"/>
            </w:pPr>
            <w:r>
              <w:rPr>
                <w:rFonts w:ascii="仿宋_GB2312" w:hAnsi="仿宋_GB2312" w:cs="仿宋_GB2312" w:eastAsia="仿宋_GB2312"/>
                <w:sz w:val="24"/>
                <w:b/>
              </w:rPr>
              <w:t>七、车身</w:t>
            </w:r>
          </w:p>
          <w:p>
            <w:pPr>
              <w:pStyle w:val="null3"/>
              <w:ind w:firstLine="420"/>
              <w:jc w:val="both"/>
            </w:pPr>
            <w:r>
              <w:rPr>
                <w:rFonts w:ascii="仿宋_GB2312" w:hAnsi="仿宋_GB2312" w:cs="仿宋_GB2312" w:eastAsia="仿宋_GB2312"/>
                <w:sz w:val="24"/>
              </w:rPr>
              <w:t>1、车身骨架采用高强度型材；车身蒙皮采用高强度结构用粘结胶粘结；器材层板采用专用高强度型材，可根据需求上下调节；车顶预留拉梯位置；</w:t>
            </w:r>
          </w:p>
          <w:p>
            <w:pPr>
              <w:pStyle w:val="null3"/>
              <w:ind w:firstLine="420"/>
              <w:jc w:val="both"/>
            </w:pPr>
            <w:r>
              <w:rPr>
                <w:rFonts w:ascii="仿宋_GB2312" w:hAnsi="仿宋_GB2312" w:cs="仿宋_GB2312" w:eastAsia="仿宋_GB2312"/>
                <w:sz w:val="24"/>
              </w:rPr>
              <w:t>2、爬梯：全铝合金防腐蚀折叠翻转爬梯；</w:t>
            </w:r>
          </w:p>
          <w:p>
            <w:pPr>
              <w:pStyle w:val="null3"/>
              <w:ind w:firstLine="420"/>
              <w:jc w:val="both"/>
            </w:pPr>
            <w:r>
              <w:rPr>
                <w:rFonts w:ascii="仿宋_GB2312" w:hAnsi="仿宋_GB2312" w:cs="仿宋_GB2312" w:eastAsia="仿宋_GB2312"/>
                <w:sz w:val="24"/>
              </w:rPr>
              <w:t>3、外观：按照《消防救援局关于做好消防救援车辆外观制式涂装工作的通知》（应急消[2019]76号）要求涂装。</w:t>
            </w:r>
          </w:p>
          <w:p>
            <w:pPr>
              <w:pStyle w:val="null3"/>
              <w:ind w:firstLine="420"/>
              <w:jc w:val="both"/>
            </w:pPr>
            <w:r>
              <w:rPr>
                <w:rFonts w:ascii="仿宋_GB2312" w:hAnsi="仿宋_GB2312" w:cs="仿宋_GB2312" w:eastAsia="仿宋_GB2312"/>
                <w:sz w:val="24"/>
                <w:b/>
              </w:rPr>
              <w:t>八、绞盘</w:t>
            </w:r>
          </w:p>
          <w:p>
            <w:pPr>
              <w:pStyle w:val="null3"/>
              <w:ind w:firstLine="420"/>
              <w:jc w:val="both"/>
            </w:pPr>
            <w:r>
              <w:rPr>
                <w:rFonts w:ascii="仿宋_GB2312" w:hAnsi="仿宋_GB2312" w:cs="仿宋_GB2312" w:eastAsia="仿宋_GB2312"/>
                <w:sz w:val="24"/>
              </w:rPr>
              <w:t>1、型号：电动绞盘；</w:t>
            </w:r>
          </w:p>
          <w:p>
            <w:pPr>
              <w:pStyle w:val="null3"/>
              <w:ind w:firstLine="420"/>
              <w:jc w:val="both"/>
            </w:pPr>
            <w:r>
              <w:rPr>
                <w:rFonts w:ascii="仿宋_GB2312" w:hAnsi="仿宋_GB2312" w:cs="仿宋_GB2312" w:eastAsia="仿宋_GB2312"/>
                <w:sz w:val="24"/>
              </w:rPr>
              <w:t>2、安装位置：前置；</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3、最大拉力：≥50.0kN；</w:t>
            </w:r>
          </w:p>
          <w:p>
            <w:pPr>
              <w:pStyle w:val="null3"/>
              <w:ind w:firstLine="420"/>
              <w:jc w:val="both"/>
            </w:pPr>
            <w:r>
              <w:rPr>
                <w:rFonts w:ascii="仿宋_GB2312" w:hAnsi="仿宋_GB2312" w:cs="仿宋_GB2312" w:eastAsia="仿宋_GB2312"/>
                <w:sz w:val="24"/>
              </w:rPr>
              <w:t>4、钢丝直径：≥10mm；</w:t>
            </w:r>
          </w:p>
          <w:p>
            <w:pPr>
              <w:pStyle w:val="null3"/>
              <w:ind w:firstLine="420"/>
              <w:jc w:val="both"/>
            </w:pPr>
            <w:r>
              <w:rPr>
                <w:rFonts w:ascii="仿宋_GB2312" w:hAnsi="仿宋_GB2312" w:cs="仿宋_GB2312" w:eastAsia="仿宋_GB2312"/>
                <w:sz w:val="24"/>
              </w:rPr>
              <w:t>5、钢缆长度：≥30m。</w:t>
            </w:r>
          </w:p>
          <w:p>
            <w:pPr>
              <w:pStyle w:val="null3"/>
              <w:ind w:firstLine="420"/>
              <w:jc w:val="both"/>
            </w:pPr>
            <w:r>
              <w:rPr>
                <w:rFonts w:ascii="仿宋_GB2312" w:hAnsi="仿宋_GB2312" w:cs="仿宋_GB2312" w:eastAsia="仿宋_GB2312"/>
                <w:sz w:val="24"/>
                <w:b/>
              </w:rPr>
              <w:t>九、发电照明系统</w:t>
            </w:r>
          </w:p>
          <w:p>
            <w:pPr>
              <w:pStyle w:val="null3"/>
              <w:ind w:firstLine="420"/>
              <w:jc w:val="both"/>
            </w:pPr>
            <w:r>
              <w:rPr>
                <w:rFonts w:ascii="仿宋_GB2312" w:hAnsi="仿宋_GB2312" w:cs="仿宋_GB2312" w:eastAsia="仿宋_GB2312"/>
                <w:sz w:val="24"/>
              </w:rPr>
              <w:t>1、发电机额定功率：≥5kW</w:t>
            </w:r>
          </w:p>
          <w:p>
            <w:pPr>
              <w:pStyle w:val="null3"/>
              <w:ind w:firstLine="420"/>
              <w:jc w:val="both"/>
            </w:pPr>
            <w:r>
              <w:rPr>
                <w:rFonts w:ascii="仿宋_GB2312" w:hAnsi="仿宋_GB2312" w:cs="仿宋_GB2312" w:eastAsia="仿宋_GB2312"/>
                <w:sz w:val="24"/>
              </w:rPr>
              <w:t>2、额定电压：230V</w:t>
            </w:r>
          </w:p>
          <w:p>
            <w:pPr>
              <w:pStyle w:val="null3"/>
              <w:ind w:firstLine="420"/>
              <w:jc w:val="both"/>
            </w:pPr>
            <w:r>
              <w:rPr>
                <w:rFonts w:ascii="仿宋_GB2312" w:hAnsi="仿宋_GB2312" w:cs="仿宋_GB2312" w:eastAsia="仿宋_GB2312"/>
                <w:sz w:val="24"/>
              </w:rPr>
              <w:t>3、燃油种类：汽油</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4、升降照明功率：≥</w:t>
            </w:r>
            <w:r>
              <w:rPr>
                <w:rFonts w:ascii="仿宋_GB2312" w:hAnsi="仿宋_GB2312" w:cs="仿宋_GB2312" w:eastAsia="仿宋_GB2312"/>
                <w:sz w:val="24"/>
              </w:rPr>
              <w:t>4×</w:t>
            </w:r>
            <w:r>
              <w:rPr>
                <w:rFonts w:ascii="仿宋_GB2312" w:hAnsi="仿宋_GB2312" w:cs="仿宋_GB2312" w:eastAsia="仿宋_GB2312"/>
                <w:sz w:val="24"/>
              </w:rPr>
              <w:t>200</w:t>
            </w:r>
            <w:r>
              <w:rPr>
                <w:rFonts w:ascii="仿宋_GB2312" w:hAnsi="仿宋_GB2312" w:cs="仿宋_GB2312" w:eastAsia="仿宋_GB2312"/>
                <w:sz w:val="24"/>
              </w:rPr>
              <w:t>W</w:t>
            </w:r>
            <w:r>
              <w:rPr>
                <w:rFonts w:ascii="仿宋_GB2312" w:hAnsi="仿宋_GB2312" w:cs="仿宋_GB2312" w:eastAsia="仿宋_GB2312"/>
                <w:sz w:val="24"/>
              </w:rPr>
              <w:t>（</w:t>
            </w:r>
            <w:r>
              <w:rPr>
                <w:rFonts w:ascii="仿宋_GB2312" w:hAnsi="仿宋_GB2312" w:cs="仿宋_GB2312" w:eastAsia="仿宋_GB2312"/>
                <w:sz w:val="24"/>
              </w:rPr>
              <w:t>LED灯）</w:t>
            </w:r>
          </w:p>
          <w:p>
            <w:pPr>
              <w:pStyle w:val="null3"/>
              <w:ind w:firstLine="420"/>
              <w:jc w:val="both"/>
            </w:pPr>
            <w:r>
              <w:rPr>
                <w:rFonts w:ascii="仿宋_GB2312" w:hAnsi="仿宋_GB2312" w:cs="仿宋_GB2312" w:eastAsia="仿宋_GB2312"/>
                <w:sz w:val="24"/>
              </w:rPr>
              <w:t>5、举升离地高度：</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m</w:t>
            </w:r>
          </w:p>
          <w:p>
            <w:pPr>
              <w:pStyle w:val="null3"/>
              <w:ind w:firstLine="420"/>
              <w:jc w:val="both"/>
            </w:pPr>
            <w:r>
              <w:rPr>
                <w:rFonts w:ascii="仿宋_GB2312" w:hAnsi="仿宋_GB2312" w:cs="仿宋_GB2312" w:eastAsia="仿宋_GB2312"/>
                <w:sz w:val="24"/>
              </w:rPr>
              <w:t>6、云台回转角：0°～360°</w:t>
            </w:r>
          </w:p>
          <w:p>
            <w:pPr>
              <w:pStyle w:val="null3"/>
              <w:ind w:firstLine="420"/>
              <w:jc w:val="both"/>
            </w:pPr>
            <w:r>
              <w:rPr>
                <w:rFonts w:ascii="仿宋_GB2312" w:hAnsi="仿宋_GB2312" w:cs="仿宋_GB2312" w:eastAsia="仿宋_GB2312"/>
                <w:sz w:val="24"/>
              </w:rPr>
              <w:t>7、云台俯仰角：</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9</w:t>
            </w:r>
            <w:r>
              <w:rPr>
                <w:rFonts w:ascii="仿宋_GB2312" w:hAnsi="仿宋_GB2312" w:cs="仿宋_GB2312" w:eastAsia="仿宋_GB2312"/>
                <w:sz w:val="24"/>
              </w:rPr>
              <w:t>0°</w:t>
            </w:r>
          </w:p>
          <w:p>
            <w:pPr>
              <w:pStyle w:val="null3"/>
              <w:ind w:firstLine="420"/>
              <w:jc w:val="both"/>
            </w:pPr>
            <w:r>
              <w:rPr>
                <w:rFonts w:ascii="仿宋_GB2312" w:hAnsi="仿宋_GB2312" w:cs="仿宋_GB2312" w:eastAsia="仿宋_GB2312"/>
                <w:sz w:val="24"/>
                <w:b/>
              </w:rPr>
              <w:t>十、随车文件要求</w:t>
            </w:r>
          </w:p>
          <w:p>
            <w:pPr>
              <w:pStyle w:val="null3"/>
              <w:ind w:firstLine="420"/>
              <w:jc w:val="both"/>
            </w:pPr>
            <w:r>
              <w:rPr>
                <w:rFonts w:ascii="仿宋_GB2312" w:hAnsi="仿宋_GB2312" w:cs="仿宋_GB2312" w:eastAsia="仿宋_GB2312"/>
                <w:sz w:val="24"/>
              </w:rPr>
              <w:t>使用说明书、整车合格证、底盘合格证、底盘号码拓印件、发动机号码拓印件、随车工具清单、车辆交接清单等所有相关资料。</w:t>
            </w:r>
          </w:p>
          <w:p>
            <w:pPr>
              <w:pStyle w:val="null3"/>
              <w:ind w:firstLine="420"/>
              <w:jc w:val="both"/>
            </w:pPr>
            <w:r>
              <w:rPr>
                <w:rFonts w:ascii="仿宋_GB2312" w:hAnsi="仿宋_GB2312" w:cs="仿宋_GB2312" w:eastAsia="仿宋_GB2312"/>
                <w:sz w:val="24"/>
              </w:rPr>
              <w:t>十一、随车器材要求</w:t>
            </w:r>
          </w:p>
          <w:tbl>
            <w:tblPr>
              <w:tblInd w:type="dxa" w:w="90"/>
              <w:tblBorders>
                <w:top w:val="none" w:color="000000" w:sz="4"/>
                <w:left w:val="none" w:color="000000" w:sz="4"/>
                <w:bottom w:val="none" w:color="000000" w:sz="4"/>
                <w:right w:val="none" w:color="000000" w:sz="4"/>
                <w:insideH w:val="none"/>
                <w:insideV w:val="none"/>
              </w:tblBorders>
            </w:tblPr>
            <w:tblGrid>
              <w:gridCol w:w="258"/>
              <w:gridCol w:w="663"/>
              <w:gridCol w:w="1019"/>
              <w:gridCol w:w="307"/>
              <w:gridCol w:w="307"/>
            </w:tblGrid>
            <w:tr>
              <w:tc>
                <w:tcPr>
                  <w:tcW w:type="dxa" w:w="25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21"/>
                    <w:jc w:val="center"/>
                  </w:pPr>
                  <w:r>
                    <w:rPr>
                      <w:rFonts w:ascii="仿宋_GB2312" w:hAnsi="仿宋_GB2312" w:cs="仿宋_GB2312" w:eastAsia="仿宋_GB2312"/>
                      <w:sz w:val="24"/>
                    </w:rPr>
                    <w:t>序号</w:t>
                  </w:r>
                </w:p>
              </w:tc>
              <w:tc>
                <w:tcPr>
                  <w:tcW w:type="dxa" w:w="6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规格或参考型号</w:t>
                  </w:r>
                </w:p>
              </w:tc>
              <w:tc>
                <w:tcPr>
                  <w:tcW w:type="dxa" w:w="101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名称</w:t>
                  </w:r>
                </w:p>
              </w:tc>
              <w:tc>
                <w:tcPr>
                  <w:tcW w:type="dxa" w:w="30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数量</w:t>
                  </w:r>
                </w:p>
              </w:tc>
              <w:tc>
                <w:tcPr>
                  <w:tcW w:type="dxa" w:w="30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单位</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16-65-20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消防水带</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盘</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16-80-20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消防水带</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盘</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QZK3.5/7.5</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直流开花水枪</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支</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A类泡沫专用枪</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支</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KD150/100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异型快速接口（内扣转螺纹）</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6</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φ150×2000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吸水管（内扣）</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根</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7</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6”</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吸水管扳手</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把</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FLF150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滤水器（内扣）</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JII150/80×2-1.6</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集水器（内扣转</w:t>
                  </w:r>
                  <w:r>
                    <w:rPr>
                      <w:rFonts w:ascii="仿宋_GB2312" w:hAnsi="仿宋_GB2312" w:cs="仿宋_GB2312" w:eastAsia="仿宋_GB2312"/>
                      <w:sz w:val="24"/>
                    </w:rPr>
                    <w:t>80雄）</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FⅢ80/65×3-1.6</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三分水器</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11</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DN</w:t>
                  </w:r>
                  <w:r>
                    <w:rPr>
                      <w:rFonts w:ascii="仿宋_GB2312" w:hAnsi="仿宋_GB2312" w:cs="仿宋_GB2312" w:eastAsia="仿宋_GB2312"/>
                      <w:sz w:val="24"/>
                    </w:rPr>
                    <w:t>50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泡沫外吸管</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根</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12</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KXK65内扣/80雌</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异型接口</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13</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KJK65雌/80雄</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异径接口</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14</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FH80/90×555×570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水带护桥</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个</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QH16044X</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水带包布</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16</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QH16045X</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水带挂钩</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17</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FB400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地上消火栓扳手</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18</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FBA800</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地下消火栓扳手</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19</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MFCZ/ABC3</w:t>
                  </w: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r>
                    <w:rPr>
                      <w:rFonts w:ascii="仿宋_GB2312" w:hAnsi="仿宋_GB2312" w:cs="仿宋_GB2312" w:eastAsia="仿宋_GB2312"/>
                      <w:sz w:val="24"/>
                    </w:rPr>
                    <w:t>灭火器</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具</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20</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轮楔</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件</w:t>
                  </w:r>
                </w:p>
              </w:tc>
            </w:tr>
            <w:tr>
              <w:tc>
                <w:tcPr>
                  <w:tcW w:type="dxa" w:w="25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21</w:t>
                  </w:r>
                </w:p>
              </w:tc>
              <w:tc>
                <w:tcPr>
                  <w:tcW w:type="dxa" w:w="6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both"/>
                  </w:pPr>
                </w:p>
              </w:tc>
              <w:tc>
                <w:tcPr>
                  <w:tcW w:type="dxa" w:w="101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A类泡沫灭火剂</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桶</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自合同签定之日起120日历天内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货物交付并验收合格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项目按照计划供货期完成后，经甲方组织验收并达到合格（达到国家现行质量合格标准及采购人要求）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本合同在履行过程中发生的与本合同有关的任何争议，由甲、乙双方友好协商解决，协商不成的，向甲方所在地有管辖权的人民法院提起诉讼。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投标时投标供应商无需提供纸质版投标文件。成交人（中标人）在领取中标通知书前将纸质版投标文件正本1份、副本1份打印盖章提交至招标代理公司处（陕西省西安市浐灞生态区谭家街道欧亚大道丝路国际创意梦工厂一期4号楼401室），以便采购人进行留存备案等工作，中标人应保持投标文件纸质版内容与电子版（系统上传）内容完全一致，否则将承担一切法律责任。纸质投标文件一律采用书籍（胶装）方式装订、鼓励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营业执照及主体资格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提供法定代表人授权委托书及委托代理人有效身份证原件，法定代表人直接参加开标会议，需提供法定代表人身份证明书及其有效的身份证原件；</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提供2025年1月至今已缴纳的至少一个月的纳税证明或完税证明（时间以税款所属日期为准），依法免税的单位应提供相关证明材料；</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参加政府采购活动前三年内在经营活动中没有重大违法记录的书面声明；具有履行合同所必须的设备和专业技术能力的书面声明；</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供应商负责人不得为同一人或者存在控股、管理关系；</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所投车辆及生产企业必须在国家发改委或工信部发布的《车辆生产企业及产品目录》内，提供国家发改委或工业和信息化部发布的车型车辆公告目录，并提供截图。</w:t>
            </w:r>
          </w:p>
        </w:tc>
        <w:tc>
          <w:tcPr>
            <w:tcW w:type="dxa" w:w="1661"/>
          </w:tcPr>
          <w:p>
            <w:pPr>
              <w:pStyle w:val="null3"/>
            </w:pPr>
            <w:r>
              <w:rPr>
                <w:rFonts w:ascii="仿宋_GB2312" w:hAnsi="仿宋_GB2312" w:cs="仿宋_GB2312" w:eastAsia="仿宋_GB2312"/>
              </w:rPr>
              <w:t>资格证明文件格式.docx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供应商名称与招标文件封面、投标函等证明材料是否一致。</w:t>
            </w:r>
          </w:p>
        </w:tc>
        <w:tc>
          <w:tcPr>
            <w:tcW w:type="dxa" w:w="1661"/>
          </w:tcPr>
          <w:p>
            <w:pPr>
              <w:pStyle w:val="null3"/>
            </w:pPr>
            <w:r>
              <w:rPr>
                <w:rFonts w:ascii="仿宋_GB2312" w:hAnsi="仿宋_GB2312" w:cs="仿宋_GB2312" w:eastAsia="仿宋_GB2312"/>
              </w:rPr>
              <w:t>开标一览表 投标函 标的清单 资格证明文件格式.docx 投标文件封面 商务技术文件格式.docx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1.投标文件是否按照招标文件要求的格式编写； 2.投标文件内容是否有重大缺漏项。</w:t>
            </w:r>
          </w:p>
        </w:tc>
        <w:tc>
          <w:tcPr>
            <w:tcW w:type="dxa" w:w="1661"/>
          </w:tcPr>
          <w:p>
            <w:pPr>
              <w:pStyle w:val="null3"/>
            </w:pPr>
            <w:r>
              <w:rPr>
                <w:rFonts w:ascii="仿宋_GB2312" w:hAnsi="仿宋_GB2312" w:cs="仿宋_GB2312" w:eastAsia="仿宋_GB2312"/>
              </w:rPr>
              <w:t>资格证明文件格式.docx 投标文件封面 商务技术文件格式.docx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开标一览表 标的清单 资格证明文件格式.docx 投标文件封面 商务技术文件格式.docx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1.投标报价是否超过最高限价； 2.投标报价有效期是否符合招标文件的要求； 3.对招标文件中规定的要求是否做出了实质性响应； 4.投标文件内容是否符合国家法律法规，没有重大偏离。</w:t>
            </w:r>
          </w:p>
        </w:tc>
        <w:tc>
          <w:tcPr>
            <w:tcW w:type="dxa" w:w="1661"/>
          </w:tcPr>
          <w:p>
            <w:pPr>
              <w:pStyle w:val="null3"/>
            </w:pPr>
            <w:r>
              <w:rPr>
                <w:rFonts w:ascii="仿宋_GB2312" w:hAnsi="仿宋_GB2312" w:cs="仿宋_GB2312" w:eastAsia="仿宋_GB2312"/>
              </w:rPr>
              <w:t>开标一览表 标的清单 资格证明文件格式.docx 商务技术文件格式.docx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评审内容：根据供应商对本项目拟定的实施方案，进行综合评审，内容包含:①供货流程；②包装运输方案；③安装方案；④交付方案；⑤验收方案；⑥安全方案。 实施方案包括以上6项内容（专门根据本项目编写且符合本项目实际需求的）得12分；每缺少一项内容扣2分；单项内容中存在缺陷的，每有一处扣0.5分，单项最多扣2分，扣完为止。 【注：缺陷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评审内容：根据供应商对本项目拟定的质量保证措施，进行综合评审，内容包含: ①产品技术保障；②确保产品进货渠道正规，提供证明资料，包括但不限于产品来源渠道合法承诺函（格式自拟）或代理协议、销售协议或原厂授权等；③产品质量保障；④服务质量保障；⑤项目实施质量保障；⑥质量管理团队。质量保证措施包括以上6项内容（专门根据本项目编写且符合本项目实际需求的）得12分；每缺少一项内容扣2分；单项内容中存在缺陷的，每有一处扣0.5分，单项最多扣2分，扣完为止。 【注：缺陷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节能环境认证</w:t>
            </w:r>
          </w:p>
        </w:tc>
        <w:tc>
          <w:tcPr>
            <w:tcW w:type="dxa" w:w="2492"/>
          </w:tcPr>
          <w:p>
            <w:pPr>
              <w:pStyle w:val="null3"/>
            </w:pPr>
            <w:r>
              <w:rPr>
                <w:rFonts w:ascii="仿宋_GB2312" w:hAnsi="仿宋_GB2312" w:cs="仿宋_GB2312" w:eastAsia="仿宋_GB2312"/>
              </w:rPr>
              <w:t>提供车辆节能产品或环境标志产品认证得2分；未提供不得分（提供有效认证证书复印件加盖公章）。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招标文件中“★”项为实质性技术指标参数；▲为重要技术指标参数；其他为一般指标参数。 1、投标人▲重要技术指标、参数完全符合、响应招标文件参数要求没有负偏离计5分；▲项（共5项）每负偏离一项的,扣1分，扣完为止。 【注：1.带“★”项为实质性技术指标、参数，不符合为无效投标。 2.须提供与其产品一致的佐证材料（检测报告或官网功能截图或产品的彩页或说明书或技术文件或官方技术白皮书等），予以证明参数的技术响应性，经评委认定后方可得分。对于未提供佐证材料的或其佐证材料无法实质性证明的，不予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项目重难点分析及解决方案</w:t>
            </w:r>
          </w:p>
        </w:tc>
        <w:tc>
          <w:tcPr>
            <w:tcW w:type="dxa" w:w="2492"/>
          </w:tcPr>
          <w:p>
            <w:pPr>
              <w:pStyle w:val="null3"/>
            </w:pPr>
            <w:r>
              <w:rPr>
                <w:rFonts w:ascii="仿宋_GB2312" w:hAnsi="仿宋_GB2312" w:cs="仿宋_GB2312" w:eastAsia="仿宋_GB2312"/>
              </w:rPr>
              <w:t>针对“进口泵、进口炮到货延迟”“CAFS系统联动调试”“改装匹配性”项目难点，提出专项解决方案（如备用泵储备、厂家驻场调试、提供生产厂家产品安装调试方案及底盘强化方案）。项目重难点分析及解决方案包括以上3项内容（专门根据本项目编写且符合本项目实际需求的）得6分；每缺少一项内容扣2分；单项内容中存在缺陷的，每有一处扣1分，单项最多扣2分，扣完为止。（需提供完整方案或佐证材料，套用其他项目视为缺陷）</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根据供应商对本项目拟定的培训方案，进行综合评审，内容包含:①培训方案；②培训计划、培训方式、培训周期；③培训人员资质详情；④培训方案对产品功能部分的覆盖；⑤培训方案对产品维保部分的覆盖。 培训方案包括以上5项内容（专门根据本项目编写且符合本项目实际需求的）得10分；每缺少一项内容扣2分；单项内容中存在缺陷的，每有一处扣0.5分，单项最多扣2分，扣完为止。 【注：缺陷是指：内容不合理、虽有内容但不完善、内容表述前后不一致、套用其他项目方案或与项目需求不匹配及其他不利于项目实施的任意一种情形。】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根据供应商对本项目拟定的售后服务方案，进行综合评审，内容包含：①总体售后服务方案；②售后服务网点的设定及拟投入售后服务人员配置情况；③故障处理的响应时间和安排计划；④质保期内保障维修服务及质保期外保障维修服务；⑤维修保养服务及零配件支持；⑥道路救援服务；⑦售后服务质量监督及售后服务满意度调查。 售后服务方案包括以上7项内容（专门根据本项目编写且符合本项目实际需求的）得14分；每缺少一项内容扣2分；单项内容中存在缺陷的，每有一处扣0.5分，单项最多扣2分，扣完为止。 【注：缺陷是指：内容不合理、虽有内容但不完善、内容表述前后不一致、套用其他项目方案或与项目需求不匹配及其他不利于项目实施的任意一种情形。】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2022年1月1日至今（以合同签订日期为准），供应商或所投产品制造商的类似项目业绩合同，每提供1份完整合同复印件（加盖公章）得1.5分，最多得3分。注：合同需体现项目核心信息，无公章或信息不全不计分。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商务技术文件格式.docx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评审内容：根据供应商对本项目拟定的应急保障方案，进行综合评审，内容包含: ①进度延误；②出现质量问题时的补救措施；③应急储备预案；④应急处置流程。应急保障方案包括以上4项内容（专门根据本项目编写且符合本项目实际需求的）得6分；每缺少一项内容扣1.5分；单项内容中存在缺陷的，每有一处扣0.5分，单项最多扣1.5分，扣完为止。 【注：缺陷是指：内容不合理、虽有内容但不完善、内容表述前后不一致、套用其他项目方案或与项目需求不匹配及其他不利于项目实施的任意一种情形。】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商务技术文件格式.docx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商务技术文件格式.docx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详见附件：资格证明文件格式.docx</w:t>
      </w:r>
    </w:p>
    <w:p>
      <w:pPr>
        <w:pStyle w:val="null3"/>
        <w:ind w:firstLine="960"/>
      </w:pPr>
      <w:r>
        <w:rPr>
          <w:rFonts w:ascii="仿宋_GB2312" w:hAnsi="仿宋_GB2312" w:cs="仿宋_GB2312" w:eastAsia="仿宋_GB2312"/>
        </w:rPr>
        <w:t>详见附件：商务技术文件格式.docx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