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F1E5F">
      <w:pPr>
        <w:spacing w:line="500" w:lineRule="atLeast"/>
        <w:jc w:val="center"/>
        <w:rPr>
          <w:rFonts w:hint="eastAsia" w:hAnsi="宋体" w:cs="宋体"/>
          <w:b/>
          <w:bCs/>
          <w:color w:val="auto"/>
          <w:kern w:val="1"/>
          <w:sz w:val="48"/>
          <w:szCs w:val="48"/>
          <w:highlight w:val="none"/>
          <w:u w:val="single"/>
          <w:lang w:val="en-US" w:eastAsia="zh-CN"/>
        </w:rPr>
      </w:pPr>
    </w:p>
    <w:p w14:paraId="066EEB47">
      <w:pPr>
        <w:spacing w:line="500" w:lineRule="atLeast"/>
        <w:jc w:val="center"/>
        <w:rPr>
          <w:rFonts w:hint="eastAsia" w:hAnsi="宋体" w:cs="宋体"/>
          <w:b/>
          <w:bCs/>
          <w:color w:val="auto"/>
          <w:kern w:val="1"/>
          <w:sz w:val="48"/>
          <w:szCs w:val="48"/>
          <w:highlight w:val="none"/>
          <w:u w:val="single"/>
          <w:lang w:val="en-US" w:eastAsia="zh-CN"/>
        </w:rPr>
      </w:pPr>
    </w:p>
    <w:p w14:paraId="39402714">
      <w:pPr>
        <w:spacing w:line="500" w:lineRule="atLeast"/>
        <w:jc w:val="center"/>
        <w:rPr>
          <w:rFonts w:hint="eastAsia" w:hAnsi="宋体" w:cs="宋体"/>
          <w:b/>
          <w:bCs/>
          <w:color w:val="auto"/>
          <w:kern w:val="1"/>
          <w:sz w:val="48"/>
          <w:szCs w:val="48"/>
          <w:highlight w:val="none"/>
          <w:u w:val="single"/>
          <w:lang w:val="en-US" w:eastAsia="zh-CN"/>
        </w:rPr>
      </w:pPr>
    </w:p>
    <w:p w14:paraId="3E3C000E">
      <w:pPr>
        <w:spacing w:line="500" w:lineRule="atLeast"/>
        <w:jc w:val="center"/>
        <w:rPr>
          <w:rFonts w:hint="eastAsia" w:hAnsi="宋体" w:cs="宋体"/>
          <w:b/>
          <w:bCs/>
          <w:color w:val="auto"/>
          <w:kern w:val="1"/>
          <w:sz w:val="48"/>
          <w:szCs w:val="48"/>
          <w:highlight w:val="none"/>
          <w:u w:val="single"/>
          <w:lang w:val="en-US" w:eastAsia="zh-CN"/>
        </w:rPr>
      </w:pPr>
    </w:p>
    <w:p w14:paraId="43DEC8BD">
      <w:pPr>
        <w:spacing w:line="500" w:lineRule="atLeast"/>
        <w:jc w:val="center"/>
        <w:rPr>
          <w:rFonts w:hint="eastAsia" w:hAnsi="宋体" w:cs="宋体"/>
          <w:b/>
          <w:bCs/>
          <w:color w:val="auto"/>
          <w:kern w:val="1"/>
          <w:sz w:val="48"/>
          <w:szCs w:val="48"/>
          <w:highlight w:val="none"/>
        </w:rPr>
      </w:pPr>
      <w:r>
        <w:rPr>
          <w:rFonts w:hint="eastAsia" w:hAnsi="宋体" w:cs="宋体"/>
          <w:b/>
          <w:bCs/>
          <w:color w:val="auto"/>
          <w:kern w:val="1"/>
          <w:sz w:val="48"/>
          <w:szCs w:val="48"/>
          <w:highlight w:val="none"/>
          <w:u w:val="single"/>
          <w:lang w:val="en-US" w:eastAsia="zh-CN"/>
        </w:rPr>
        <w:t xml:space="preserve">                 </w:t>
      </w:r>
      <w:r>
        <w:rPr>
          <w:rFonts w:hint="eastAsia" w:hAnsi="宋体" w:cs="宋体"/>
          <w:b/>
          <w:bCs/>
          <w:color w:val="auto"/>
          <w:kern w:val="1"/>
          <w:sz w:val="48"/>
          <w:szCs w:val="48"/>
          <w:highlight w:val="none"/>
          <w:lang w:eastAsia="zh-CN"/>
        </w:rPr>
        <w:t>项目</w:t>
      </w:r>
      <w:r>
        <w:rPr>
          <w:rFonts w:hint="eastAsia" w:hAnsi="宋体" w:cs="宋体"/>
          <w:b/>
          <w:bCs/>
          <w:color w:val="auto"/>
          <w:kern w:val="1"/>
          <w:sz w:val="48"/>
          <w:szCs w:val="48"/>
          <w:highlight w:val="none"/>
        </w:rPr>
        <w:t>合同</w:t>
      </w:r>
    </w:p>
    <w:p w14:paraId="7F89C2EB">
      <w:pPr>
        <w:spacing w:line="500" w:lineRule="atLeast"/>
        <w:rPr>
          <w:rFonts w:hint="eastAsia" w:hAnsi="宋体" w:cs="宋体"/>
          <w:b/>
          <w:color w:val="auto"/>
          <w:sz w:val="28"/>
          <w:szCs w:val="28"/>
          <w:highlight w:val="none"/>
        </w:rPr>
      </w:pPr>
    </w:p>
    <w:p w14:paraId="09340C2E">
      <w:pPr>
        <w:spacing w:line="500" w:lineRule="atLeast"/>
        <w:rPr>
          <w:rFonts w:hint="eastAsia" w:hAnsi="宋体" w:cs="宋体"/>
          <w:b/>
          <w:color w:val="auto"/>
          <w:sz w:val="28"/>
          <w:szCs w:val="28"/>
          <w:highlight w:val="none"/>
        </w:rPr>
      </w:pPr>
    </w:p>
    <w:p w14:paraId="59858232">
      <w:pPr>
        <w:spacing w:line="500" w:lineRule="atLeast"/>
        <w:rPr>
          <w:rFonts w:hint="eastAsia" w:hAnsi="宋体" w:cs="宋体"/>
          <w:b/>
          <w:color w:val="auto"/>
          <w:sz w:val="28"/>
          <w:szCs w:val="28"/>
          <w:highlight w:val="none"/>
        </w:rPr>
      </w:pPr>
    </w:p>
    <w:p w14:paraId="11589F05">
      <w:pPr>
        <w:spacing w:line="500" w:lineRule="atLeast"/>
        <w:rPr>
          <w:rFonts w:hint="eastAsia" w:hAnsi="宋体" w:cs="宋体"/>
          <w:b/>
          <w:color w:val="auto"/>
          <w:sz w:val="28"/>
          <w:szCs w:val="28"/>
          <w:highlight w:val="none"/>
        </w:rPr>
      </w:pPr>
    </w:p>
    <w:p w14:paraId="4914C299">
      <w:pPr>
        <w:spacing w:line="500" w:lineRule="atLeast"/>
        <w:rPr>
          <w:rFonts w:hint="eastAsia" w:hAnsi="宋体" w:cs="宋体"/>
          <w:b/>
          <w:color w:val="auto"/>
          <w:sz w:val="28"/>
          <w:szCs w:val="28"/>
          <w:highlight w:val="none"/>
        </w:rPr>
      </w:pPr>
    </w:p>
    <w:p w14:paraId="041D2B64">
      <w:pPr>
        <w:spacing w:line="500" w:lineRule="atLeast"/>
        <w:rPr>
          <w:rFonts w:hint="eastAsia" w:hAnsi="宋体" w:cs="宋体"/>
          <w:b/>
          <w:color w:val="auto"/>
          <w:sz w:val="28"/>
          <w:szCs w:val="28"/>
          <w:highlight w:val="none"/>
        </w:rPr>
      </w:pPr>
    </w:p>
    <w:p w14:paraId="681F8F8A">
      <w:pPr>
        <w:spacing w:line="500" w:lineRule="atLeast"/>
        <w:rPr>
          <w:rFonts w:hint="eastAsia" w:hAnsi="宋体" w:cs="宋体"/>
          <w:b/>
          <w:color w:val="auto"/>
          <w:sz w:val="28"/>
          <w:szCs w:val="28"/>
          <w:highlight w:val="none"/>
        </w:rPr>
      </w:pPr>
    </w:p>
    <w:p w14:paraId="6AB9AC2A">
      <w:pPr>
        <w:spacing w:line="500" w:lineRule="atLeast"/>
        <w:rPr>
          <w:rFonts w:hint="eastAsia" w:hAnsi="宋体" w:cs="宋体"/>
          <w:b/>
          <w:color w:val="auto"/>
          <w:sz w:val="28"/>
          <w:szCs w:val="28"/>
          <w:highlight w:val="none"/>
        </w:rPr>
      </w:pPr>
    </w:p>
    <w:p w14:paraId="0A3AA058">
      <w:pPr>
        <w:pStyle w:val="2"/>
        <w:spacing w:line="500" w:lineRule="atLeast"/>
        <w:ind w:left="0" w:leftChars="0" w:firstLine="2399" w:firstLineChars="857"/>
        <w:jc w:val="both"/>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rPr>
        <w:t>甲方(</w:t>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采购人</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t>)：</w:t>
      </w:r>
    </w:p>
    <w:p w14:paraId="00D67904">
      <w:pPr>
        <w:pStyle w:val="2"/>
        <w:spacing w:line="500" w:lineRule="atLeast"/>
        <w:ind w:left="0" w:leftChars="0" w:firstLine="2399" w:firstLineChars="857"/>
        <w:jc w:val="both"/>
        <w:rPr>
          <w:rFonts w:hint="eastAsia" w:ascii="宋体" w:hAnsi="宋体" w:cs="宋体"/>
          <w:color w:val="auto"/>
          <w:sz w:val="28"/>
          <w:szCs w:val="28"/>
          <w:highlight w:val="none"/>
        </w:rPr>
      </w:pP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乙方</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t>(供应商)：</w:t>
      </w:r>
    </w:p>
    <w:p w14:paraId="7C876663">
      <w:pPr>
        <w:spacing w:line="500" w:lineRule="atLeast"/>
        <w:rPr>
          <w:rFonts w:hint="eastAsia" w:hAnsi="宋体" w:cs="宋体"/>
          <w:b/>
          <w:color w:val="auto"/>
          <w:sz w:val="28"/>
          <w:szCs w:val="28"/>
          <w:highlight w:val="none"/>
        </w:rPr>
      </w:pPr>
    </w:p>
    <w:p w14:paraId="48CD278D">
      <w:pPr>
        <w:spacing w:line="500" w:lineRule="atLeast"/>
        <w:rPr>
          <w:rFonts w:hint="eastAsia" w:hAnsi="宋体" w:cs="宋体"/>
          <w:b/>
          <w:color w:val="auto"/>
          <w:sz w:val="28"/>
          <w:szCs w:val="28"/>
          <w:highlight w:val="none"/>
        </w:rPr>
      </w:pPr>
    </w:p>
    <w:p w14:paraId="0E258D3E">
      <w:pPr>
        <w:pStyle w:val="2"/>
        <w:spacing w:line="500" w:lineRule="atLeast"/>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签订时间：     年   月   日</w:t>
      </w:r>
    </w:p>
    <w:p w14:paraId="11C4FB8C">
      <w:pPr>
        <w:pStyle w:val="2"/>
        <w:spacing w:line="500" w:lineRule="atLeast"/>
        <w:rPr>
          <w:rFonts w:hint="eastAsia" w:ascii="宋体" w:hAnsi="宋体" w:cs="宋体"/>
          <w:color w:val="auto"/>
          <w:szCs w:val="21"/>
          <w:highlight w:val="none"/>
        </w:rPr>
      </w:pPr>
    </w:p>
    <w:p w14:paraId="7A767044">
      <w:pPr>
        <w:autoSpaceDE w:val="0"/>
        <w:autoSpaceDN w:val="0"/>
        <w:adjustRightInd w:val="0"/>
        <w:snapToGrid w:val="0"/>
        <w:spacing w:line="360" w:lineRule="auto"/>
        <w:jc w:val="center"/>
        <w:outlineLvl w:val="0"/>
        <w:rPr>
          <w:b/>
          <w:bCs/>
          <w:sz w:val="44"/>
          <w:szCs w:val="44"/>
          <w:lang w:val="zh-CN"/>
        </w:rPr>
      </w:pPr>
      <w:bookmarkStart w:id="0" w:name="_Toc31696"/>
    </w:p>
    <w:p w14:paraId="17AC697E">
      <w:pPr>
        <w:autoSpaceDE w:val="0"/>
        <w:autoSpaceDN w:val="0"/>
        <w:adjustRightInd w:val="0"/>
        <w:snapToGrid w:val="0"/>
        <w:spacing w:line="360" w:lineRule="auto"/>
        <w:jc w:val="center"/>
        <w:outlineLvl w:val="0"/>
        <w:rPr>
          <w:b/>
          <w:bCs/>
          <w:sz w:val="44"/>
          <w:szCs w:val="44"/>
          <w:lang w:val="zh-CN"/>
        </w:rPr>
      </w:pPr>
    </w:p>
    <w:p w14:paraId="24800481">
      <w:pPr>
        <w:autoSpaceDE w:val="0"/>
        <w:autoSpaceDN w:val="0"/>
        <w:adjustRightInd w:val="0"/>
        <w:snapToGrid w:val="0"/>
        <w:spacing w:line="360" w:lineRule="auto"/>
        <w:jc w:val="center"/>
        <w:outlineLvl w:val="0"/>
        <w:rPr>
          <w:b/>
          <w:bCs/>
          <w:sz w:val="44"/>
          <w:szCs w:val="44"/>
          <w:lang w:val="zh-CN"/>
        </w:rPr>
      </w:pPr>
      <w:r>
        <w:rPr>
          <w:b/>
          <w:bCs/>
          <w:sz w:val="44"/>
          <w:szCs w:val="44"/>
          <w:lang w:val="zh-CN"/>
        </w:rPr>
        <w:t>拟签订的合同文本</w:t>
      </w:r>
      <w:bookmarkEnd w:id="0"/>
    </w:p>
    <w:p w14:paraId="7F925DF3">
      <w:pPr>
        <w:adjustRightInd w:val="0"/>
        <w:snapToGrid w:val="0"/>
        <w:spacing w:line="360" w:lineRule="auto"/>
        <w:ind w:firstLine="640"/>
        <w:rPr>
          <w:rFonts w:hint="eastAsia" w:ascii="宋体" w:hAnsi="宋体" w:eastAsia="宋体" w:cs="宋体"/>
          <w:b/>
          <w:bCs/>
          <w:sz w:val="21"/>
          <w:szCs w:val="21"/>
        </w:rPr>
      </w:pPr>
      <w:r>
        <w:rPr>
          <w:rFonts w:hint="eastAsia" w:ascii="宋体" w:hAnsi="宋体" w:eastAsia="宋体" w:cs="宋体"/>
          <w:b/>
          <w:bCs/>
          <w:sz w:val="21"/>
          <w:szCs w:val="21"/>
        </w:rPr>
        <w:t>（本格式条款供采购人和中标人双方签订合同参考，最终以采购人提供的合同为准）</w:t>
      </w:r>
    </w:p>
    <w:p w14:paraId="7F4380FB">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甲方（采购人）：</w:t>
      </w:r>
    </w:p>
    <w:p w14:paraId="2AEC199F">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乙方（中标人）：</w:t>
      </w:r>
    </w:p>
    <w:p w14:paraId="1D2FEB6D">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依据《中华人民共和国合同法》和《中华人民共和国政府采购法》，经双方协商按下述条款和条件签署本合同。</w:t>
      </w:r>
    </w:p>
    <w:p w14:paraId="38F5D0D0">
      <w:pPr>
        <w:autoSpaceDE w:val="0"/>
        <w:autoSpaceDN w:val="0"/>
        <w:adjustRightIn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一、合同价款</w:t>
      </w:r>
    </w:p>
    <w:p w14:paraId="2908BFD3">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（一）合同总价款为人民币（大写）</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 xml:space="preserve"> ）。</w:t>
      </w:r>
    </w:p>
    <w:p w14:paraId="1EB7F120">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（二）合同总价包括但不限于产品供应费、运输费（含保险费）、安装费、管理费、检测验收费、税金及其它相关的费用。</w:t>
      </w:r>
    </w:p>
    <w:p w14:paraId="0E2CCA2F">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（三）合同总价一次性包死，不受市场价格变化因素的影响。</w:t>
      </w:r>
    </w:p>
    <w:p w14:paraId="19FEAA6E">
      <w:pPr>
        <w:autoSpaceDE w:val="0"/>
        <w:autoSpaceDN w:val="0"/>
        <w:adjustRightInd w:val="0"/>
        <w:spacing w:line="360" w:lineRule="auto"/>
        <w:ind w:firstLine="422" w:firstLineChars="200"/>
        <w:rPr>
          <w:rFonts w:hint="eastAsia" w:ascii="宋体" w:hAnsi="宋体" w:eastAsia="宋体" w:cs="宋体"/>
          <w:bCs/>
          <w:sz w:val="21"/>
          <w:szCs w:val="21"/>
        </w:rPr>
      </w:pPr>
      <w:r>
        <w:rPr>
          <w:rFonts w:hint="eastAsia" w:ascii="宋体" w:hAnsi="宋体" w:eastAsia="宋体" w:cs="宋体"/>
          <w:b/>
          <w:bCs/>
          <w:sz w:val="21"/>
          <w:szCs w:val="21"/>
        </w:rPr>
        <w:t>二、产品清单质量技术要求</w:t>
      </w:r>
      <w:r>
        <w:rPr>
          <w:rFonts w:hint="eastAsia" w:ascii="宋体" w:hAnsi="宋体" w:eastAsia="宋体" w:cs="宋体"/>
          <w:bCs/>
          <w:sz w:val="21"/>
          <w:szCs w:val="21"/>
        </w:rPr>
        <w:t>（</w:t>
      </w:r>
      <w:bookmarkStart w:id="1" w:name="_GoBack"/>
      <w:bookmarkEnd w:id="1"/>
      <w:r>
        <w:rPr>
          <w:rFonts w:hint="eastAsia" w:ascii="宋体" w:hAnsi="宋体" w:eastAsia="宋体" w:cs="宋体"/>
          <w:bCs/>
          <w:sz w:val="21"/>
          <w:szCs w:val="21"/>
        </w:rPr>
        <w:t>附后）</w:t>
      </w:r>
    </w:p>
    <w:p w14:paraId="25BE8D7B">
      <w:pPr>
        <w:autoSpaceDE w:val="0"/>
        <w:autoSpaceDN w:val="0"/>
        <w:adjustRightIn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三、款项结算</w:t>
      </w:r>
    </w:p>
    <w:p w14:paraId="536FE3D3">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（一）款项支付以甲方最终签订合同中体现的为准。</w:t>
      </w:r>
    </w:p>
    <w:p w14:paraId="679FF2EA">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（二）支付方式：银行转账。</w:t>
      </w:r>
    </w:p>
    <w:p w14:paraId="24AD49FF">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（三）结算方式：</w:t>
      </w:r>
      <w:r>
        <w:rPr>
          <w:rFonts w:hint="eastAsia" w:hAnsi="宋体" w:eastAsia="宋体" w:cs="宋体"/>
          <w:bCs/>
          <w:sz w:val="21"/>
          <w:szCs w:val="21"/>
          <w:u w:val="single"/>
          <w:lang w:val="en-US" w:eastAsia="zh-CN"/>
        </w:rPr>
        <w:t xml:space="preserve">                     </w:t>
      </w:r>
      <w:r>
        <w:rPr>
          <w:rFonts w:hint="eastAsia" w:ascii="宋体" w:hAnsi="宋体" w:eastAsia="宋体" w:cs="宋体"/>
          <w:bCs/>
          <w:sz w:val="21"/>
          <w:szCs w:val="21"/>
        </w:rPr>
        <w:t>乙方在接受付款前开具全额发票给甲方。</w:t>
      </w:r>
    </w:p>
    <w:p w14:paraId="44E0A911">
      <w:pPr>
        <w:autoSpaceDE w:val="0"/>
        <w:autoSpaceDN w:val="0"/>
        <w:adjustRightInd w:val="0"/>
        <w:spacing w:line="360" w:lineRule="auto"/>
        <w:ind w:firstLine="422" w:firstLineChars="200"/>
        <w:rPr>
          <w:rFonts w:hint="eastAsia" w:ascii="宋体" w:hAnsi="宋体" w:eastAsia="宋体" w:cs="宋体"/>
          <w:bCs/>
          <w:sz w:val="21"/>
          <w:szCs w:val="21"/>
        </w:rPr>
      </w:pPr>
      <w:r>
        <w:rPr>
          <w:rFonts w:hint="eastAsia" w:ascii="宋体" w:hAnsi="宋体" w:eastAsia="宋体" w:cs="宋体"/>
          <w:b/>
          <w:bCs/>
          <w:sz w:val="21"/>
          <w:szCs w:val="21"/>
        </w:rPr>
        <w:t>四、双方的权利和义务</w:t>
      </w:r>
    </w:p>
    <w:p w14:paraId="3D89EEA8">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（一）甲方的权利与义务</w:t>
      </w:r>
    </w:p>
    <w:p w14:paraId="5665BA8A">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甲方在收到</w:t>
      </w:r>
      <w:r>
        <w:rPr>
          <w:rFonts w:hint="eastAsia" w:hAnsi="宋体" w:eastAsia="宋体" w:cs="宋体"/>
          <w:bCs/>
          <w:sz w:val="21"/>
          <w:szCs w:val="21"/>
          <w:lang w:val="en-US" w:eastAsia="zh-CN"/>
        </w:rPr>
        <w:t>验收</w:t>
      </w:r>
      <w:r>
        <w:rPr>
          <w:rFonts w:hint="eastAsia" w:ascii="宋体" w:hAnsi="宋体" w:eastAsia="宋体" w:cs="宋体"/>
          <w:bCs/>
          <w:sz w:val="21"/>
          <w:szCs w:val="21"/>
        </w:rPr>
        <w:t>通知后，应按招标文件</w:t>
      </w:r>
      <w:r>
        <w:rPr>
          <w:rFonts w:hint="eastAsia" w:hAnsi="宋体" w:eastAsia="宋体" w:cs="宋体"/>
          <w:bCs/>
          <w:sz w:val="21"/>
          <w:szCs w:val="21"/>
          <w:lang w:val="en-US" w:eastAsia="zh-CN"/>
        </w:rPr>
        <w:t>及相关资料</w:t>
      </w:r>
      <w:r>
        <w:rPr>
          <w:rFonts w:hint="eastAsia" w:ascii="宋体" w:hAnsi="宋体" w:eastAsia="宋体" w:cs="宋体"/>
          <w:bCs/>
          <w:sz w:val="21"/>
          <w:szCs w:val="21"/>
        </w:rPr>
        <w:t>的需求进行核实，如发现不符合合同规定或短缺，及时提出</w:t>
      </w:r>
      <w:r>
        <w:rPr>
          <w:rFonts w:hint="eastAsia" w:hAnsi="宋体" w:eastAsia="宋体" w:cs="宋体"/>
          <w:bCs/>
          <w:sz w:val="21"/>
          <w:szCs w:val="21"/>
          <w:lang w:eastAsia="zh-CN"/>
        </w:rPr>
        <w:t>；</w:t>
      </w:r>
      <w:r>
        <w:rPr>
          <w:rFonts w:hint="eastAsia" w:ascii="宋体" w:hAnsi="宋体" w:eastAsia="宋体" w:cs="宋体"/>
          <w:bCs/>
          <w:sz w:val="21"/>
          <w:szCs w:val="21"/>
        </w:rPr>
        <w:t>甲方在收到</w:t>
      </w:r>
      <w:r>
        <w:rPr>
          <w:rFonts w:hint="eastAsia" w:hAnsi="宋体" w:eastAsia="宋体" w:cs="宋体"/>
          <w:bCs/>
          <w:sz w:val="21"/>
          <w:szCs w:val="21"/>
          <w:lang w:val="en-US" w:eastAsia="zh-CN"/>
        </w:rPr>
        <w:t>验收</w:t>
      </w:r>
      <w:r>
        <w:rPr>
          <w:rFonts w:hint="eastAsia" w:ascii="宋体" w:hAnsi="宋体" w:eastAsia="宋体" w:cs="宋体"/>
          <w:bCs/>
          <w:sz w:val="21"/>
          <w:szCs w:val="21"/>
        </w:rPr>
        <w:t>通知后，组织人员按提供的技术参数指标进行验收，验收期为</w:t>
      </w:r>
      <w:r>
        <w:rPr>
          <w:rFonts w:hint="eastAsia" w:hAnsi="宋体" w:eastAsia="宋体" w:cs="宋体"/>
          <w:bCs/>
          <w:sz w:val="21"/>
          <w:szCs w:val="21"/>
          <w:u w:val="single"/>
          <w:lang w:val="en-US" w:eastAsia="zh-CN"/>
        </w:rPr>
        <w:t xml:space="preserve">    </w:t>
      </w:r>
      <w:r>
        <w:rPr>
          <w:rFonts w:hint="eastAsia" w:ascii="宋体" w:hAnsi="宋体" w:eastAsia="宋体" w:cs="宋体"/>
          <w:bCs/>
          <w:sz w:val="21"/>
          <w:szCs w:val="21"/>
        </w:rPr>
        <w:t>天，逾期未提出异议，则视为验收合格。</w:t>
      </w:r>
    </w:p>
    <w:p w14:paraId="4E215C17">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（二）乙方的权利与义务</w:t>
      </w:r>
    </w:p>
    <w:p w14:paraId="324360F6">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1.</w:t>
      </w:r>
      <w:r>
        <w:rPr>
          <w:rFonts w:hint="eastAsia" w:ascii="宋体" w:hAnsi="宋体" w:eastAsia="宋体" w:cs="宋体"/>
          <w:sz w:val="21"/>
          <w:szCs w:val="21"/>
        </w:rPr>
        <w:t>乙方负责在合同约定的时间交货。</w:t>
      </w:r>
    </w:p>
    <w:p w14:paraId="29128708">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2.乙方所提供的产品必须是采购需求产品，运输过程中的安全由乙方负责。</w:t>
      </w:r>
    </w:p>
    <w:p w14:paraId="38103C86">
      <w:pPr>
        <w:autoSpaceDE w:val="0"/>
        <w:autoSpaceDN w:val="0"/>
        <w:adjustRightInd w:val="0"/>
        <w:spacing w:line="360" w:lineRule="auto"/>
        <w:ind w:firstLine="422" w:firstLineChars="200"/>
        <w:rPr>
          <w:rFonts w:hint="eastAsia" w:ascii="宋体" w:hAnsi="宋体" w:eastAsia="宋体" w:cs="宋体"/>
          <w:bCs/>
          <w:sz w:val="21"/>
          <w:szCs w:val="21"/>
        </w:rPr>
      </w:pPr>
      <w:r>
        <w:rPr>
          <w:rFonts w:hint="eastAsia" w:ascii="宋体" w:hAnsi="宋体" w:eastAsia="宋体" w:cs="宋体"/>
          <w:b/>
          <w:sz w:val="21"/>
          <w:szCs w:val="21"/>
        </w:rPr>
        <w:t>五、交货地点、工期（交货期+安装期）</w:t>
      </w:r>
      <w:r>
        <w:rPr>
          <w:rFonts w:hint="eastAsia" w:ascii="宋体" w:hAnsi="宋体" w:eastAsia="宋体" w:cs="宋体"/>
          <w:bCs/>
          <w:sz w:val="21"/>
          <w:szCs w:val="21"/>
        </w:rPr>
        <w:t>：</w:t>
      </w:r>
    </w:p>
    <w:p w14:paraId="7E0D1E65">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（一）交货地点</w:t>
      </w:r>
      <w:r>
        <w:rPr>
          <w:rFonts w:hint="eastAsia" w:hAnsi="宋体" w:eastAsia="宋体" w:cs="宋体"/>
          <w:bCs/>
          <w:sz w:val="21"/>
          <w:szCs w:val="21"/>
          <w:u w:val="single"/>
          <w:lang w:val="en-US" w:eastAsia="zh-CN"/>
        </w:rPr>
        <w:t xml:space="preserve">                 </w:t>
      </w:r>
      <w:r>
        <w:rPr>
          <w:rFonts w:hint="eastAsia" w:ascii="宋体" w:hAnsi="宋体" w:eastAsia="宋体" w:cs="宋体"/>
          <w:bCs/>
          <w:sz w:val="21"/>
          <w:szCs w:val="21"/>
        </w:rPr>
        <w:t>。地点可根据现地实际情况进行适当调整。（如确需要调整，须经甲方同意）</w:t>
      </w:r>
    </w:p>
    <w:p w14:paraId="5C064433">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w:t>
      </w:r>
      <w:r>
        <w:rPr>
          <w:rFonts w:hint="eastAsia" w:hAnsi="宋体" w:eastAsia="宋体" w:cs="宋体"/>
          <w:bCs/>
          <w:sz w:val="21"/>
          <w:szCs w:val="21"/>
          <w:lang w:val="en-US" w:eastAsia="zh-CN"/>
        </w:rPr>
        <w:t>服务期</w:t>
      </w:r>
      <w:r>
        <w:rPr>
          <w:rFonts w:hint="eastAsia" w:ascii="宋体" w:hAnsi="宋体" w:eastAsia="宋体" w:cs="宋体"/>
          <w:bCs/>
          <w:sz w:val="21"/>
          <w:szCs w:val="21"/>
        </w:rPr>
        <w:t xml:space="preserve">（交货期+安装期）：自合同签订生效之日起 </w:t>
      </w:r>
      <w:r>
        <w:rPr>
          <w:rFonts w:hint="eastAsia" w:hAnsi="宋体" w:eastAsia="宋体" w:cs="宋体"/>
          <w:bCs/>
          <w:sz w:val="21"/>
          <w:szCs w:val="21"/>
          <w:u w:val="single"/>
          <w:lang w:val="en-US" w:eastAsia="zh-CN"/>
        </w:rPr>
        <w:t xml:space="preserve">    </w:t>
      </w:r>
      <w:r>
        <w:rPr>
          <w:rFonts w:hint="eastAsia" w:ascii="宋体" w:hAnsi="宋体" w:eastAsia="宋体" w:cs="宋体"/>
          <w:bCs/>
          <w:sz w:val="21"/>
          <w:szCs w:val="21"/>
        </w:rPr>
        <w:t xml:space="preserve"> 个日历日完成产品的供货及安装。</w:t>
      </w:r>
    </w:p>
    <w:p w14:paraId="2C3D34EF">
      <w:pPr>
        <w:autoSpaceDE w:val="0"/>
        <w:autoSpaceDN w:val="0"/>
        <w:adjustRightIn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六、运输</w:t>
      </w:r>
    </w:p>
    <w:p w14:paraId="64900DBA">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（一）乙方负责所有货物的运输，确保货物安全、完整到达甲方指定地点。运杂费用已包含在合同总价内，包括从产品供应地点所含的运输费、装卸费、仓储费、保险费等。</w:t>
      </w:r>
    </w:p>
    <w:p w14:paraId="5A881557">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（二）运输方式由乙方自行选择，但必须保证按期交货，所有采购货物在运输、搬运的过程中，造成甲方损失的，由乙方负责。</w:t>
      </w:r>
    </w:p>
    <w:p w14:paraId="68D4FE71">
      <w:pPr>
        <w:autoSpaceDE w:val="0"/>
        <w:autoSpaceDN w:val="0"/>
        <w:adjustRightIn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七、质量保证</w:t>
      </w:r>
    </w:p>
    <w:p w14:paraId="4593A5C8">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（一）乙方选用的产品保证技术指标先进、质量性能可靠、配置合理，满足招标文件</w:t>
      </w:r>
      <w:r>
        <w:rPr>
          <w:rFonts w:hint="eastAsia" w:hAnsi="宋体" w:eastAsia="宋体" w:cs="宋体"/>
          <w:bCs/>
          <w:sz w:val="21"/>
          <w:szCs w:val="21"/>
          <w:lang w:val="en-US" w:eastAsia="zh-CN"/>
        </w:rPr>
        <w:t>和2021年省级秦岭生态环境保护专项资金省级重要湿地标识牌体系建设项目实施方案</w:t>
      </w:r>
      <w:r>
        <w:rPr>
          <w:rFonts w:hint="eastAsia" w:ascii="宋体" w:hAnsi="宋体" w:eastAsia="宋体" w:cs="宋体"/>
          <w:bCs/>
          <w:sz w:val="21"/>
          <w:szCs w:val="21"/>
        </w:rPr>
        <w:t>要求。</w:t>
      </w:r>
    </w:p>
    <w:p w14:paraId="3600BEA3">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（二）产品符合国家有关规范要求。</w:t>
      </w:r>
    </w:p>
    <w:p w14:paraId="1C761D00">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（三）各种产品具有良好的外观，适合安装场所的使用。</w:t>
      </w:r>
    </w:p>
    <w:p w14:paraId="03F8A383">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（四）产品自安装、调试正常运行并验收合格之日起：</w:t>
      </w:r>
    </w:p>
    <w:p w14:paraId="40A34A03">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质保期</w:t>
      </w:r>
      <w:r>
        <w:rPr>
          <w:rFonts w:hint="eastAsia" w:ascii="宋体" w:hAnsi="宋体" w:eastAsia="宋体" w:cs="宋体"/>
          <w:bCs/>
          <w:sz w:val="21"/>
          <w:szCs w:val="21"/>
          <w:u w:val="single"/>
        </w:rPr>
        <w:t xml:space="preserve"> </w:t>
      </w:r>
      <w:r>
        <w:rPr>
          <w:rFonts w:hint="eastAsia"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年，乙方所供产品发生质量问题，接到甲方通知后，应于当日派出专业的维修人员到产品现场进行维修，发生的全部费用由乙方承担。</w:t>
      </w:r>
    </w:p>
    <w:p w14:paraId="113B8899">
      <w:pPr>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八、验收</w:t>
      </w:r>
    </w:p>
    <w:p w14:paraId="5BB4D0A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（一）本项目验收费用，由乙方自行承担。</w:t>
      </w:r>
    </w:p>
    <w:p w14:paraId="48C529A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（二）产品到达甲方指定地点后，甲方根据合同</w:t>
      </w:r>
      <w:r>
        <w:rPr>
          <w:rFonts w:hint="eastAsia" w:hAnsi="宋体" w:eastAsia="宋体" w:cs="宋体"/>
          <w:sz w:val="21"/>
          <w:szCs w:val="21"/>
          <w:lang w:val="en-US" w:eastAsia="zh-CN"/>
        </w:rPr>
        <w:t>及相关文件的</w:t>
      </w:r>
      <w:r>
        <w:rPr>
          <w:rFonts w:hint="eastAsia" w:ascii="宋体" w:hAnsi="宋体" w:eastAsia="宋体" w:cs="宋体"/>
          <w:sz w:val="21"/>
          <w:szCs w:val="21"/>
        </w:rPr>
        <w:t>要求，对产品进行外观、规格、型号和数量</w:t>
      </w:r>
      <w:r>
        <w:rPr>
          <w:rFonts w:hint="eastAsia" w:hAnsi="宋体" w:eastAsia="宋体" w:cs="宋体"/>
          <w:sz w:val="21"/>
          <w:szCs w:val="21"/>
          <w:lang w:val="en-US" w:eastAsia="zh-CN"/>
        </w:rPr>
        <w:t>的验收</w:t>
      </w:r>
      <w:r>
        <w:rPr>
          <w:rFonts w:hint="eastAsia" w:ascii="宋体" w:hAnsi="宋体" w:eastAsia="宋体" w:cs="宋体"/>
          <w:sz w:val="21"/>
          <w:szCs w:val="21"/>
        </w:rPr>
        <w:t>。</w:t>
      </w:r>
    </w:p>
    <w:p w14:paraId="1FEA357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（三）产品安装、调试并正常运行后，由乙方进行自检，合格后，准备验收文件，并书面通知甲方。</w:t>
      </w:r>
    </w:p>
    <w:p w14:paraId="52B90A8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（四）甲方确认乙方的自检内容后，会同乙方（必要时请有关专家）进行系统验收，验收合格后，填写项目验收单（一式四份）作为对产品的最终认可。</w:t>
      </w:r>
    </w:p>
    <w:p w14:paraId="08596CE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（五）验收依据：</w:t>
      </w:r>
    </w:p>
    <w:p w14:paraId="2ABC741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1.本合同及附加文本；2.招标文件、中标人的投标文件及澄清函；3.国家相应的标准、规范。</w:t>
      </w:r>
    </w:p>
    <w:p w14:paraId="41B4B9EF">
      <w:pPr>
        <w:autoSpaceDE w:val="0"/>
        <w:autoSpaceDN w:val="0"/>
        <w:adjustRightIn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九、违约责任</w:t>
      </w:r>
    </w:p>
    <w:p w14:paraId="7ED18633">
      <w:pPr>
        <w:autoSpaceDE w:val="0"/>
        <w:autoSpaceDN w:val="0"/>
        <w:adjustRightInd w:val="0"/>
        <w:snapToGrid w:val="0"/>
        <w:spacing w:line="360" w:lineRule="auto"/>
        <w:ind w:firstLine="630"/>
        <w:rPr>
          <w:rFonts w:hint="eastAsia" w:ascii="宋体" w:hAnsi="宋体" w:eastAsia="宋体" w:cs="宋体"/>
          <w:bCs/>
          <w:sz w:val="21"/>
          <w:szCs w:val="21"/>
        </w:rPr>
      </w:pPr>
      <w:r>
        <w:rPr>
          <w:rFonts w:hint="eastAsia" w:ascii="宋体" w:hAnsi="宋体" w:eastAsia="宋体" w:cs="宋体"/>
          <w:bCs/>
          <w:sz w:val="21"/>
          <w:szCs w:val="21"/>
        </w:rPr>
        <w:t>（一）按《合同法》中的相关条款执行。</w:t>
      </w:r>
    </w:p>
    <w:p w14:paraId="40998B01">
      <w:pPr>
        <w:autoSpaceDE w:val="0"/>
        <w:autoSpaceDN w:val="0"/>
        <w:adjustRightInd w:val="0"/>
        <w:snapToGrid w:val="0"/>
        <w:spacing w:line="360" w:lineRule="auto"/>
        <w:ind w:firstLine="630"/>
        <w:rPr>
          <w:rFonts w:hint="eastAsia" w:ascii="宋体" w:hAnsi="宋体" w:eastAsia="宋体" w:cs="宋体"/>
          <w:bCs/>
          <w:sz w:val="21"/>
          <w:szCs w:val="21"/>
        </w:rPr>
      </w:pPr>
      <w:r>
        <w:rPr>
          <w:rFonts w:hint="eastAsia" w:ascii="宋体" w:hAnsi="宋体" w:eastAsia="宋体" w:cs="宋体"/>
          <w:bCs/>
          <w:sz w:val="21"/>
          <w:szCs w:val="21"/>
        </w:rPr>
        <w:t>（</w:t>
      </w:r>
      <w:r>
        <w:rPr>
          <w:rFonts w:hint="eastAsia" w:hAnsi="宋体" w:eastAsia="宋体" w:cs="宋体"/>
          <w:bCs/>
          <w:sz w:val="21"/>
          <w:szCs w:val="21"/>
          <w:lang w:val="en-US" w:eastAsia="zh-CN"/>
        </w:rPr>
        <w:t>二</w:t>
      </w:r>
      <w:r>
        <w:rPr>
          <w:rFonts w:hint="eastAsia" w:ascii="宋体" w:hAnsi="宋体" w:eastAsia="宋体" w:cs="宋体"/>
          <w:bCs/>
          <w:sz w:val="21"/>
          <w:szCs w:val="21"/>
        </w:rPr>
        <w:t>）按合同要求提供产品或产品质量不能满足采购技术要求，乙方必须无条件更换产品，提高技术，完善质量，否则，甲方会同监督机构、采购代理机构有权终止合同并对乙方违约行为进行追究，同时按政府采购供应商管理办法进行相应的处罚。</w:t>
      </w:r>
    </w:p>
    <w:p w14:paraId="0FCCC779">
      <w:pPr>
        <w:autoSpaceDE w:val="0"/>
        <w:autoSpaceDN w:val="0"/>
        <w:adjustRightInd w:val="0"/>
        <w:snapToGrid w:val="0"/>
        <w:spacing w:line="360" w:lineRule="auto"/>
        <w:ind w:firstLine="630"/>
        <w:rPr>
          <w:rFonts w:hint="eastAsia" w:ascii="宋体" w:hAnsi="宋体" w:eastAsia="宋体" w:cs="宋体"/>
          <w:bCs/>
          <w:sz w:val="21"/>
          <w:szCs w:val="21"/>
        </w:rPr>
      </w:pPr>
      <w:r>
        <w:rPr>
          <w:rFonts w:hint="eastAsia" w:ascii="宋体" w:hAnsi="宋体" w:eastAsia="宋体" w:cs="宋体"/>
          <w:bCs/>
          <w:sz w:val="21"/>
          <w:szCs w:val="21"/>
        </w:rPr>
        <w:t>（四）任何一方因不可抗力原因不能履行协议时，应尽快通知对方，双方均设法补偿。如仍无法履约协议，可协商延缓或撤销协议，双方责任免除。</w:t>
      </w:r>
    </w:p>
    <w:p w14:paraId="135EFEE7">
      <w:pPr>
        <w:autoSpaceDE w:val="0"/>
        <w:autoSpaceDN w:val="0"/>
        <w:adjustRightIn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十、验收</w:t>
      </w:r>
    </w:p>
    <w:p w14:paraId="14778613">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（一）本项目验收费用，由乙方自行承担。</w:t>
      </w:r>
    </w:p>
    <w:p w14:paraId="3236405D">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（二）产品到达甲方指定地点后，甲方根据合同要求，对产品进行外观验收、确认产品的规格、型号和数量。</w:t>
      </w:r>
    </w:p>
    <w:p w14:paraId="3028C51A">
      <w:pPr>
        <w:autoSpaceDE w:val="0"/>
        <w:autoSpaceDN w:val="0"/>
        <w:adjustRightInd w:val="0"/>
        <w:snapToGrid w:val="0"/>
        <w:spacing w:line="360" w:lineRule="auto"/>
        <w:ind w:firstLine="630"/>
        <w:rPr>
          <w:rFonts w:hint="eastAsia" w:ascii="宋体" w:hAnsi="宋体" w:eastAsia="宋体" w:cs="宋体"/>
          <w:bCs/>
          <w:sz w:val="21"/>
          <w:szCs w:val="21"/>
        </w:rPr>
      </w:pPr>
      <w:r>
        <w:rPr>
          <w:rFonts w:hint="eastAsia" w:ascii="宋体" w:hAnsi="宋体" w:eastAsia="宋体" w:cs="宋体"/>
          <w:bCs/>
          <w:sz w:val="21"/>
          <w:szCs w:val="21"/>
        </w:rPr>
        <w:t>（三）产品制作完成后，由乙方进行自检，合格后，准备验收文件，并书面通知甲方。</w:t>
      </w:r>
    </w:p>
    <w:p w14:paraId="192BDC54">
      <w:pPr>
        <w:autoSpaceDE w:val="0"/>
        <w:autoSpaceDN w:val="0"/>
        <w:adjustRightInd w:val="0"/>
        <w:snapToGrid w:val="0"/>
        <w:spacing w:line="360" w:lineRule="auto"/>
        <w:ind w:firstLine="630"/>
        <w:rPr>
          <w:rFonts w:hint="eastAsia" w:ascii="宋体" w:hAnsi="宋体" w:eastAsia="宋体" w:cs="宋体"/>
          <w:bCs/>
          <w:sz w:val="21"/>
          <w:szCs w:val="21"/>
        </w:rPr>
      </w:pPr>
      <w:r>
        <w:rPr>
          <w:rFonts w:hint="eastAsia" w:ascii="宋体" w:hAnsi="宋体" w:eastAsia="宋体" w:cs="宋体"/>
          <w:bCs/>
          <w:sz w:val="21"/>
          <w:szCs w:val="21"/>
        </w:rPr>
        <w:t>（四）甲方确认乙方的自检内容后，会同乙方（必要时请有关专家）进行系统验收，验收合格后，填写项目验收单（一式四份）作为对产品的最终认可。</w:t>
      </w:r>
    </w:p>
    <w:p w14:paraId="1AB42D4A">
      <w:pPr>
        <w:autoSpaceDE w:val="0"/>
        <w:autoSpaceDN w:val="0"/>
        <w:adjustRightInd w:val="0"/>
        <w:snapToGrid w:val="0"/>
        <w:spacing w:line="360" w:lineRule="auto"/>
        <w:ind w:firstLine="630"/>
        <w:rPr>
          <w:rFonts w:hint="eastAsia" w:ascii="宋体" w:hAnsi="宋体" w:eastAsia="宋体" w:cs="宋体"/>
          <w:bCs/>
          <w:sz w:val="21"/>
          <w:szCs w:val="21"/>
        </w:rPr>
      </w:pPr>
      <w:r>
        <w:rPr>
          <w:rFonts w:hint="eastAsia" w:ascii="宋体" w:hAnsi="宋体" w:eastAsia="宋体" w:cs="宋体"/>
          <w:bCs/>
          <w:sz w:val="21"/>
          <w:szCs w:val="21"/>
        </w:rPr>
        <w:t>（五）乙方向甲方提交产品实施过程中的所有资料。以便甲方日后管理和维护。</w:t>
      </w:r>
    </w:p>
    <w:p w14:paraId="20407993">
      <w:pPr>
        <w:autoSpaceDE w:val="0"/>
        <w:autoSpaceDN w:val="0"/>
        <w:adjustRightInd w:val="0"/>
        <w:snapToGrid w:val="0"/>
        <w:spacing w:line="360" w:lineRule="auto"/>
        <w:ind w:firstLine="630"/>
        <w:rPr>
          <w:rFonts w:hint="eastAsia" w:ascii="宋体" w:hAnsi="宋体" w:eastAsia="宋体" w:cs="宋体"/>
          <w:bCs/>
          <w:sz w:val="21"/>
          <w:szCs w:val="21"/>
        </w:rPr>
      </w:pPr>
      <w:r>
        <w:rPr>
          <w:rFonts w:hint="eastAsia" w:ascii="宋体" w:hAnsi="宋体" w:eastAsia="宋体" w:cs="宋体"/>
          <w:bCs/>
          <w:sz w:val="21"/>
          <w:szCs w:val="21"/>
        </w:rPr>
        <w:t>（六）验收依据：1.本合同及附加文本；2.招标文件、中标人的投标文件及澄清函；</w:t>
      </w:r>
    </w:p>
    <w:p w14:paraId="481B74B9">
      <w:pPr>
        <w:autoSpaceDE w:val="0"/>
        <w:autoSpaceDN w:val="0"/>
        <w:adjustRightInd w:val="0"/>
        <w:spacing w:line="360" w:lineRule="auto"/>
        <w:rPr>
          <w:rFonts w:hint="eastAsia" w:ascii="宋体" w:hAnsi="宋体" w:eastAsia="宋体" w:cs="宋体"/>
          <w:b/>
          <w:sz w:val="21"/>
          <w:szCs w:val="21"/>
        </w:rPr>
      </w:pPr>
      <w:r>
        <w:rPr>
          <w:rFonts w:hint="eastAsia" w:ascii="宋体" w:hAnsi="宋体" w:eastAsia="宋体" w:cs="宋体"/>
          <w:bCs/>
          <w:sz w:val="21"/>
          <w:szCs w:val="21"/>
        </w:rPr>
        <w:t>3.国家相应的标准、规范。</w:t>
      </w:r>
    </w:p>
    <w:p w14:paraId="3390B5D2">
      <w:pPr>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十一、合同争议解决的方式</w:t>
      </w:r>
    </w:p>
    <w:p w14:paraId="5CC30798">
      <w:pPr>
        <w:autoSpaceDE w:val="0"/>
        <w:autoSpaceDN w:val="0"/>
        <w:adjustRightIn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本合同在履行过程中发生的争议，由甲、乙双方当事人协商解决，协商不成的按下列第（二）种方式解决：（一）提交</w:t>
      </w:r>
      <w:r>
        <w:rPr>
          <w:rFonts w:hint="eastAsia" w:hAnsi="宋体" w:eastAsia="宋体" w:cs="宋体"/>
          <w:bCs/>
          <w:sz w:val="21"/>
          <w:szCs w:val="21"/>
          <w:lang w:val="en-US" w:eastAsia="zh-CN"/>
        </w:rPr>
        <w:t>咸阳</w:t>
      </w:r>
      <w:r>
        <w:rPr>
          <w:rFonts w:hint="eastAsia" w:ascii="宋体" w:hAnsi="宋体" w:eastAsia="宋体" w:cs="宋体"/>
          <w:bCs/>
          <w:sz w:val="21"/>
          <w:szCs w:val="21"/>
        </w:rPr>
        <w:t>仲裁委员会仲裁；（二）依法向甲方所在地人民法院起诉。</w:t>
      </w:r>
    </w:p>
    <w:p w14:paraId="0584BFAC">
      <w:pPr>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十二、合同生效</w:t>
      </w:r>
    </w:p>
    <w:p w14:paraId="54532578">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（一）本合同须经甲、乙双方的法定代表人（授权代理人）在合同书上签字并加盖本单位公章后正式生效。</w:t>
      </w:r>
    </w:p>
    <w:p w14:paraId="1E723AD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（二）合同生效后，甲、乙双方须严格执行本合同条款的规定，全面履行合同，违者按《中华人民共和国合同法》的有关规定承担相应责任。</w:t>
      </w:r>
    </w:p>
    <w:p w14:paraId="235C738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（三）本合同一式</w:t>
      </w:r>
      <w:r>
        <w:rPr>
          <w:rFonts w:hint="eastAsia" w:ascii="宋体" w:hAnsi="宋体" w:eastAsia="宋体" w:cs="宋体"/>
          <w:sz w:val="21"/>
          <w:szCs w:val="21"/>
          <w:u w:val="single"/>
        </w:rPr>
        <w:t xml:space="preserve">   </w:t>
      </w:r>
      <w:r>
        <w:rPr>
          <w:rFonts w:hint="eastAsia" w:ascii="宋体" w:hAnsi="宋体" w:eastAsia="宋体" w:cs="宋体"/>
          <w:sz w:val="21"/>
          <w:szCs w:val="21"/>
        </w:rPr>
        <w:t>份，甲乙双方各执</w:t>
      </w:r>
      <w:r>
        <w:rPr>
          <w:rFonts w:hint="eastAsia" w:ascii="宋体" w:hAnsi="宋体" w:eastAsia="宋体" w:cs="宋体"/>
          <w:sz w:val="21"/>
          <w:szCs w:val="21"/>
          <w:u w:val="single"/>
        </w:rPr>
        <w:t xml:space="preserve">    </w:t>
      </w:r>
      <w:r>
        <w:rPr>
          <w:rFonts w:hint="eastAsia" w:ascii="宋体" w:hAnsi="宋体" w:eastAsia="宋体" w:cs="宋体"/>
          <w:sz w:val="21"/>
          <w:szCs w:val="21"/>
        </w:rPr>
        <w:t>份。</w:t>
      </w:r>
    </w:p>
    <w:p w14:paraId="7F769C52">
      <w:pPr>
        <w:spacing w:line="360" w:lineRule="auto"/>
        <w:ind w:firstLine="420" w:firstLineChars="200"/>
        <w:rPr>
          <w:rFonts w:hint="eastAsia" w:ascii="宋体" w:hAnsi="宋体" w:eastAsia="宋体" w:cs="宋体"/>
          <w:spacing w:val="-20"/>
          <w:kern w:val="0"/>
          <w:sz w:val="21"/>
          <w:szCs w:val="21"/>
        </w:rPr>
      </w:pPr>
      <w:r>
        <w:rPr>
          <w:rFonts w:hint="eastAsia" w:ascii="宋体" w:hAnsi="宋体" w:eastAsia="宋体" w:cs="宋体"/>
          <w:sz w:val="21"/>
          <w:szCs w:val="21"/>
        </w:rPr>
        <w:t>（四）本合同如有未尽事宜，甲、乙双方协商解决。</w:t>
      </w:r>
    </w:p>
    <w:tbl>
      <w:tblPr>
        <w:tblStyle w:val="3"/>
        <w:tblW w:w="0" w:type="auto"/>
        <w:jc w:val="center"/>
        <w:tblLayout w:type="fixed"/>
        <w:tblCellMar>
          <w:top w:w="0" w:type="dxa"/>
          <w:left w:w="108" w:type="dxa"/>
          <w:bottom w:w="0" w:type="dxa"/>
          <w:right w:w="108" w:type="dxa"/>
        </w:tblCellMar>
      </w:tblPr>
      <w:tblGrid>
        <w:gridCol w:w="4201"/>
        <w:gridCol w:w="4202"/>
      </w:tblGrid>
      <w:tr w14:paraId="5EAA075D">
        <w:tblPrEx>
          <w:tblCellMar>
            <w:top w:w="0" w:type="dxa"/>
            <w:left w:w="108" w:type="dxa"/>
            <w:bottom w:w="0" w:type="dxa"/>
            <w:right w:w="108" w:type="dxa"/>
          </w:tblCellMar>
        </w:tblPrEx>
        <w:trPr>
          <w:trHeight w:val="567" w:hRule="exact"/>
          <w:jc w:val="center"/>
        </w:trPr>
        <w:tc>
          <w:tcPr>
            <w:tcW w:w="4201" w:type="dxa"/>
            <w:noWrap w:val="0"/>
            <w:vAlign w:val="center"/>
          </w:tcPr>
          <w:p w14:paraId="579140F0">
            <w:pPr>
              <w:spacing w:line="360" w:lineRule="auto"/>
              <w:rPr>
                <w:rFonts w:hint="eastAsia" w:ascii="宋体" w:hAnsi="宋体" w:eastAsia="宋体" w:cs="宋体"/>
                <w:sz w:val="21"/>
                <w:szCs w:val="21"/>
              </w:rPr>
            </w:pPr>
            <w:r>
              <w:rPr>
                <w:rFonts w:hint="eastAsia" w:ascii="宋体" w:hAnsi="宋体" w:eastAsia="宋体" w:cs="宋体"/>
                <w:sz w:val="21"/>
                <w:szCs w:val="21"/>
              </w:rPr>
              <w:t>甲  方</w:t>
            </w:r>
          </w:p>
        </w:tc>
        <w:tc>
          <w:tcPr>
            <w:tcW w:w="4202" w:type="dxa"/>
            <w:noWrap w:val="0"/>
            <w:vAlign w:val="center"/>
          </w:tcPr>
          <w:p w14:paraId="13BC2C72">
            <w:pPr>
              <w:spacing w:line="360" w:lineRule="auto"/>
              <w:rPr>
                <w:rFonts w:hint="eastAsia" w:ascii="宋体" w:hAnsi="宋体" w:eastAsia="宋体" w:cs="宋体"/>
                <w:sz w:val="21"/>
                <w:szCs w:val="21"/>
              </w:rPr>
            </w:pPr>
            <w:r>
              <w:rPr>
                <w:rFonts w:hint="eastAsia" w:ascii="宋体" w:hAnsi="宋体" w:eastAsia="宋体" w:cs="宋体"/>
                <w:sz w:val="21"/>
                <w:szCs w:val="21"/>
              </w:rPr>
              <w:t>乙  方</w:t>
            </w:r>
          </w:p>
        </w:tc>
      </w:tr>
      <w:tr w14:paraId="53F96E88">
        <w:tblPrEx>
          <w:tblCellMar>
            <w:top w:w="0" w:type="dxa"/>
            <w:left w:w="108" w:type="dxa"/>
            <w:bottom w:w="0" w:type="dxa"/>
            <w:right w:w="108" w:type="dxa"/>
          </w:tblCellMar>
        </w:tblPrEx>
        <w:trPr>
          <w:trHeight w:val="567" w:hRule="exact"/>
          <w:jc w:val="center"/>
        </w:trPr>
        <w:tc>
          <w:tcPr>
            <w:tcW w:w="4201" w:type="dxa"/>
            <w:noWrap w:val="0"/>
            <w:vAlign w:val="center"/>
          </w:tcPr>
          <w:p w14:paraId="74C51FEB">
            <w:pPr>
              <w:spacing w:line="360" w:lineRule="auto"/>
              <w:rPr>
                <w:rFonts w:hint="eastAsia" w:ascii="宋体" w:hAnsi="宋体" w:eastAsia="宋体" w:cs="宋体"/>
                <w:sz w:val="21"/>
                <w:szCs w:val="21"/>
              </w:rPr>
            </w:pPr>
            <w:r>
              <w:rPr>
                <w:rFonts w:hint="eastAsia" w:ascii="宋体" w:hAnsi="宋体" w:eastAsia="宋体" w:cs="宋体"/>
                <w:sz w:val="21"/>
                <w:szCs w:val="21"/>
              </w:rPr>
              <w:t>（盖章）</w:t>
            </w:r>
          </w:p>
        </w:tc>
        <w:tc>
          <w:tcPr>
            <w:tcW w:w="4202" w:type="dxa"/>
            <w:noWrap w:val="0"/>
            <w:vAlign w:val="center"/>
          </w:tcPr>
          <w:p w14:paraId="05B75767">
            <w:pPr>
              <w:spacing w:line="360" w:lineRule="auto"/>
              <w:rPr>
                <w:rFonts w:hint="eastAsia" w:ascii="宋体" w:hAnsi="宋体" w:eastAsia="宋体" w:cs="宋体"/>
                <w:sz w:val="21"/>
                <w:szCs w:val="21"/>
              </w:rPr>
            </w:pPr>
            <w:r>
              <w:rPr>
                <w:rFonts w:hint="eastAsia" w:ascii="宋体" w:hAnsi="宋体" w:eastAsia="宋体" w:cs="宋体"/>
                <w:sz w:val="21"/>
                <w:szCs w:val="21"/>
              </w:rPr>
              <w:t>（盖章）</w:t>
            </w:r>
          </w:p>
        </w:tc>
      </w:tr>
      <w:tr w14:paraId="4B3C9E7B">
        <w:tblPrEx>
          <w:tblCellMar>
            <w:top w:w="0" w:type="dxa"/>
            <w:left w:w="108" w:type="dxa"/>
            <w:bottom w:w="0" w:type="dxa"/>
            <w:right w:w="108" w:type="dxa"/>
          </w:tblCellMar>
        </w:tblPrEx>
        <w:trPr>
          <w:trHeight w:val="567" w:hRule="exact"/>
          <w:jc w:val="center"/>
        </w:trPr>
        <w:tc>
          <w:tcPr>
            <w:tcW w:w="4201" w:type="dxa"/>
            <w:noWrap w:val="0"/>
            <w:vAlign w:val="center"/>
          </w:tcPr>
          <w:p w14:paraId="32F09BD1">
            <w:pPr>
              <w:spacing w:line="360" w:lineRule="auto"/>
              <w:rPr>
                <w:rFonts w:hint="eastAsia" w:ascii="宋体" w:hAnsi="宋体" w:eastAsia="宋体" w:cs="宋体"/>
                <w:sz w:val="21"/>
                <w:szCs w:val="21"/>
              </w:rPr>
            </w:pPr>
            <w:r>
              <w:rPr>
                <w:rFonts w:hint="eastAsia" w:ascii="宋体" w:hAnsi="宋体" w:eastAsia="宋体" w:cs="宋体"/>
                <w:sz w:val="21"/>
                <w:szCs w:val="21"/>
              </w:rPr>
              <w:t xml:space="preserve">地址： </w:t>
            </w:r>
          </w:p>
        </w:tc>
        <w:tc>
          <w:tcPr>
            <w:tcW w:w="4202" w:type="dxa"/>
            <w:noWrap w:val="0"/>
            <w:vAlign w:val="center"/>
          </w:tcPr>
          <w:p w14:paraId="6ACF70D9">
            <w:pPr>
              <w:spacing w:line="360" w:lineRule="auto"/>
              <w:rPr>
                <w:rFonts w:hint="eastAsia" w:ascii="宋体" w:hAnsi="宋体" w:eastAsia="宋体" w:cs="宋体"/>
                <w:sz w:val="21"/>
                <w:szCs w:val="21"/>
              </w:rPr>
            </w:pPr>
            <w:r>
              <w:rPr>
                <w:rFonts w:hint="eastAsia" w:ascii="宋体" w:hAnsi="宋体" w:eastAsia="宋体" w:cs="宋体"/>
                <w:sz w:val="21"/>
                <w:szCs w:val="21"/>
              </w:rPr>
              <w:t>地址：</w:t>
            </w:r>
          </w:p>
        </w:tc>
      </w:tr>
      <w:tr w14:paraId="1B439200">
        <w:tblPrEx>
          <w:tblCellMar>
            <w:top w:w="0" w:type="dxa"/>
            <w:left w:w="108" w:type="dxa"/>
            <w:bottom w:w="0" w:type="dxa"/>
            <w:right w:w="108" w:type="dxa"/>
          </w:tblCellMar>
        </w:tblPrEx>
        <w:trPr>
          <w:trHeight w:val="567" w:hRule="exact"/>
          <w:jc w:val="center"/>
        </w:trPr>
        <w:tc>
          <w:tcPr>
            <w:tcW w:w="4201" w:type="dxa"/>
            <w:noWrap w:val="0"/>
            <w:vAlign w:val="center"/>
          </w:tcPr>
          <w:p w14:paraId="3B03101D">
            <w:pPr>
              <w:spacing w:line="360" w:lineRule="auto"/>
              <w:rPr>
                <w:rFonts w:hint="eastAsia" w:ascii="宋体" w:hAnsi="宋体" w:eastAsia="宋体" w:cs="宋体"/>
                <w:sz w:val="21"/>
                <w:szCs w:val="21"/>
              </w:rPr>
            </w:pPr>
            <w:r>
              <w:rPr>
                <w:rFonts w:hint="eastAsia" w:ascii="宋体" w:hAnsi="宋体" w:eastAsia="宋体" w:cs="宋体"/>
                <w:sz w:val="21"/>
                <w:szCs w:val="21"/>
              </w:rPr>
              <w:t>邮编：</w:t>
            </w:r>
          </w:p>
        </w:tc>
        <w:tc>
          <w:tcPr>
            <w:tcW w:w="4202" w:type="dxa"/>
            <w:noWrap w:val="0"/>
            <w:vAlign w:val="center"/>
          </w:tcPr>
          <w:p w14:paraId="0385F798">
            <w:pPr>
              <w:spacing w:line="360" w:lineRule="auto"/>
              <w:rPr>
                <w:rFonts w:hint="eastAsia" w:ascii="宋体" w:hAnsi="宋体" w:eastAsia="宋体" w:cs="宋体"/>
                <w:sz w:val="21"/>
                <w:szCs w:val="21"/>
              </w:rPr>
            </w:pPr>
            <w:r>
              <w:rPr>
                <w:rFonts w:hint="eastAsia" w:ascii="宋体" w:hAnsi="宋体" w:eastAsia="宋体" w:cs="宋体"/>
                <w:sz w:val="21"/>
                <w:szCs w:val="21"/>
              </w:rPr>
              <w:t>邮编：</w:t>
            </w:r>
          </w:p>
        </w:tc>
      </w:tr>
      <w:tr w14:paraId="617ACE31">
        <w:tblPrEx>
          <w:tblCellMar>
            <w:top w:w="0" w:type="dxa"/>
            <w:left w:w="108" w:type="dxa"/>
            <w:bottom w:w="0" w:type="dxa"/>
            <w:right w:w="108" w:type="dxa"/>
          </w:tblCellMar>
        </w:tblPrEx>
        <w:trPr>
          <w:trHeight w:val="567" w:hRule="exact"/>
          <w:jc w:val="center"/>
        </w:trPr>
        <w:tc>
          <w:tcPr>
            <w:tcW w:w="4201" w:type="dxa"/>
            <w:noWrap w:val="0"/>
            <w:vAlign w:val="center"/>
          </w:tcPr>
          <w:p w14:paraId="124C4616">
            <w:pPr>
              <w:spacing w:line="360" w:lineRule="auto"/>
              <w:rPr>
                <w:rFonts w:hint="eastAsia" w:ascii="宋体" w:hAnsi="宋体" w:eastAsia="宋体" w:cs="宋体"/>
                <w:sz w:val="21"/>
                <w:szCs w:val="21"/>
              </w:rPr>
            </w:pPr>
            <w:r>
              <w:rPr>
                <w:rFonts w:hint="eastAsia" w:ascii="宋体" w:hAnsi="宋体" w:eastAsia="宋体" w:cs="宋体"/>
                <w:sz w:val="21"/>
                <w:szCs w:val="21"/>
              </w:rPr>
              <w:t xml:space="preserve">法定代表人： </w:t>
            </w:r>
          </w:p>
        </w:tc>
        <w:tc>
          <w:tcPr>
            <w:tcW w:w="4202" w:type="dxa"/>
            <w:noWrap w:val="0"/>
            <w:vAlign w:val="center"/>
          </w:tcPr>
          <w:p w14:paraId="2C375EFE">
            <w:pPr>
              <w:spacing w:line="360" w:lineRule="auto"/>
              <w:rPr>
                <w:rFonts w:hint="eastAsia" w:ascii="宋体" w:hAnsi="宋体" w:eastAsia="宋体" w:cs="宋体"/>
                <w:sz w:val="21"/>
                <w:szCs w:val="21"/>
              </w:rPr>
            </w:pPr>
            <w:r>
              <w:rPr>
                <w:rFonts w:hint="eastAsia" w:ascii="宋体" w:hAnsi="宋体" w:eastAsia="宋体" w:cs="宋体"/>
                <w:sz w:val="21"/>
                <w:szCs w:val="21"/>
              </w:rPr>
              <w:t>法定代表人：</w:t>
            </w:r>
          </w:p>
        </w:tc>
      </w:tr>
      <w:tr w14:paraId="5B2AE282">
        <w:tblPrEx>
          <w:tblCellMar>
            <w:top w:w="0" w:type="dxa"/>
            <w:left w:w="108" w:type="dxa"/>
            <w:bottom w:w="0" w:type="dxa"/>
            <w:right w:w="108" w:type="dxa"/>
          </w:tblCellMar>
        </w:tblPrEx>
        <w:trPr>
          <w:trHeight w:val="567" w:hRule="exact"/>
          <w:jc w:val="center"/>
        </w:trPr>
        <w:tc>
          <w:tcPr>
            <w:tcW w:w="4201" w:type="dxa"/>
            <w:noWrap w:val="0"/>
            <w:vAlign w:val="center"/>
          </w:tcPr>
          <w:p w14:paraId="4073DFAA">
            <w:pPr>
              <w:spacing w:line="360" w:lineRule="auto"/>
              <w:rPr>
                <w:rFonts w:hint="eastAsia" w:ascii="宋体" w:hAnsi="宋体" w:eastAsia="宋体" w:cs="宋体"/>
                <w:sz w:val="21"/>
                <w:szCs w:val="21"/>
              </w:rPr>
            </w:pPr>
            <w:r>
              <w:rPr>
                <w:rFonts w:hint="eastAsia" w:ascii="宋体" w:hAnsi="宋体" w:eastAsia="宋体" w:cs="宋体"/>
                <w:sz w:val="21"/>
                <w:szCs w:val="21"/>
              </w:rPr>
              <w:t>被授权代表：</w:t>
            </w:r>
          </w:p>
        </w:tc>
        <w:tc>
          <w:tcPr>
            <w:tcW w:w="4202" w:type="dxa"/>
            <w:noWrap w:val="0"/>
            <w:vAlign w:val="center"/>
          </w:tcPr>
          <w:p w14:paraId="37B80A66">
            <w:pPr>
              <w:spacing w:line="360" w:lineRule="auto"/>
              <w:rPr>
                <w:rFonts w:hint="eastAsia" w:ascii="宋体" w:hAnsi="宋体" w:eastAsia="宋体" w:cs="宋体"/>
                <w:sz w:val="21"/>
                <w:szCs w:val="21"/>
              </w:rPr>
            </w:pPr>
            <w:r>
              <w:rPr>
                <w:rFonts w:hint="eastAsia" w:ascii="宋体" w:hAnsi="宋体" w:eastAsia="宋体" w:cs="宋体"/>
                <w:sz w:val="21"/>
                <w:szCs w:val="21"/>
              </w:rPr>
              <w:t>被授权代表：</w:t>
            </w:r>
          </w:p>
        </w:tc>
      </w:tr>
      <w:tr w14:paraId="5BC63F1B">
        <w:tblPrEx>
          <w:tblCellMar>
            <w:top w:w="0" w:type="dxa"/>
            <w:left w:w="108" w:type="dxa"/>
            <w:bottom w:w="0" w:type="dxa"/>
            <w:right w:w="108" w:type="dxa"/>
          </w:tblCellMar>
        </w:tblPrEx>
        <w:trPr>
          <w:trHeight w:val="567" w:hRule="exact"/>
          <w:jc w:val="center"/>
        </w:trPr>
        <w:tc>
          <w:tcPr>
            <w:tcW w:w="4201" w:type="dxa"/>
            <w:noWrap w:val="0"/>
            <w:vAlign w:val="center"/>
          </w:tcPr>
          <w:p w14:paraId="5A0AFDC9">
            <w:pPr>
              <w:spacing w:line="360" w:lineRule="auto"/>
              <w:rPr>
                <w:rFonts w:hint="eastAsia" w:ascii="宋体" w:hAnsi="宋体" w:eastAsia="宋体" w:cs="宋体"/>
                <w:sz w:val="21"/>
                <w:szCs w:val="21"/>
              </w:rPr>
            </w:pPr>
            <w:r>
              <w:rPr>
                <w:rFonts w:hint="eastAsia" w:ascii="宋体" w:hAnsi="宋体" w:eastAsia="宋体" w:cs="宋体"/>
                <w:sz w:val="21"/>
                <w:szCs w:val="21"/>
              </w:rPr>
              <w:t>电话：</w:t>
            </w:r>
          </w:p>
        </w:tc>
        <w:tc>
          <w:tcPr>
            <w:tcW w:w="4202" w:type="dxa"/>
            <w:noWrap w:val="0"/>
            <w:vAlign w:val="center"/>
          </w:tcPr>
          <w:p w14:paraId="11E29002">
            <w:pPr>
              <w:spacing w:line="360" w:lineRule="auto"/>
              <w:rPr>
                <w:rFonts w:hint="eastAsia" w:ascii="宋体" w:hAnsi="宋体" w:eastAsia="宋体" w:cs="宋体"/>
                <w:sz w:val="21"/>
                <w:szCs w:val="21"/>
              </w:rPr>
            </w:pPr>
            <w:r>
              <w:rPr>
                <w:rFonts w:hint="eastAsia" w:ascii="宋体" w:hAnsi="宋体" w:eastAsia="宋体" w:cs="宋体"/>
                <w:sz w:val="21"/>
                <w:szCs w:val="21"/>
              </w:rPr>
              <w:t>电话：</w:t>
            </w:r>
          </w:p>
        </w:tc>
      </w:tr>
      <w:tr w14:paraId="537E2314">
        <w:tblPrEx>
          <w:tblCellMar>
            <w:top w:w="0" w:type="dxa"/>
            <w:left w:w="108" w:type="dxa"/>
            <w:bottom w:w="0" w:type="dxa"/>
            <w:right w:w="108" w:type="dxa"/>
          </w:tblCellMar>
        </w:tblPrEx>
        <w:trPr>
          <w:trHeight w:val="567" w:hRule="exact"/>
          <w:jc w:val="center"/>
        </w:trPr>
        <w:tc>
          <w:tcPr>
            <w:tcW w:w="4201" w:type="dxa"/>
            <w:noWrap w:val="0"/>
            <w:vAlign w:val="center"/>
          </w:tcPr>
          <w:p w14:paraId="79CCF7C0">
            <w:pPr>
              <w:spacing w:line="360" w:lineRule="auto"/>
              <w:rPr>
                <w:rFonts w:hint="eastAsia" w:ascii="宋体" w:hAnsi="宋体" w:eastAsia="宋体" w:cs="宋体"/>
                <w:sz w:val="21"/>
                <w:szCs w:val="21"/>
              </w:rPr>
            </w:pPr>
            <w:r>
              <w:rPr>
                <w:rFonts w:hint="eastAsia" w:ascii="宋体" w:hAnsi="宋体" w:eastAsia="宋体" w:cs="宋体"/>
                <w:sz w:val="21"/>
                <w:szCs w:val="21"/>
              </w:rPr>
              <w:t>传真：</w:t>
            </w:r>
          </w:p>
        </w:tc>
        <w:tc>
          <w:tcPr>
            <w:tcW w:w="4202" w:type="dxa"/>
            <w:noWrap w:val="0"/>
            <w:vAlign w:val="center"/>
          </w:tcPr>
          <w:p w14:paraId="6F04749D">
            <w:pPr>
              <w:spacing w:line="360" w:lineRule="auto"/>
              <w:rPr>
                <w:rFonts w:hint="eastAsia" w:ascii="宋体" w:hAnsi="宋体" w:eastAsia="宋体" w:cs="宋体"/>
                <w:sz w:val="21"/>
                <w:szCs w:val="21"/>
              </w:rPr>
            </w:pPr>
            <w:r>
              <w:rPr>
                <w:rFonts w:hint="eastAsia" w:ascii="宋体" w:hAnsi="宋体" w:eastAsia="宋体" w:cs="宋体"/>
                <w:sz w:val="21"/>
                <w:szCs w:val="21"/>
              </w:rPr>
              <w:t>传真：</w:t>
            </w:r>
          </w:p>
        </w:tc>
      </w:tr>
      <w:tr w14:paraId="545E8C3E">
        <w:tblPrEx>
          <w:tblCellMar>
            <w:top w:w="0" w:type="dxa"/>
            <w:left w:w="108" w:type="dxa"/>
            <w:bottom w:w="0" w:type="dxa"/>
            <w:right w:w="108" w:type="dxa"/>
          </w:tblCellMar>
        </w:tblPrEx>
        <w:trPr>
          <w:trHeight w:val="567" w:hRule="exact"/>
          <w:jc w:val="center"/>
        </w:trPr>
        <w:tc>
          <w:tcPr>
            <w:tcW w:w="4201" w:type="dxa"/>
            <w:noWrap w:val="0"/>
            <w:vAlign w:val="center"/>
          </w:tcPr>
          <w:p w14:paraId="584C5DA4">
            <w:pPr>
              <w:spacing w:line="360" w:lineRule="auto"/>
              <w:rPr>
                <w:rFonts w:hint="eastAsia" w:ascii="宋体" w:hAnsi="宋体" w:eastAsia="宋体" w:cs="宋体"/>
                <w:sz w:val="21"/>
                <w:szCs w:val="21"/>
              </w:rPr>
            </w:pPr>
            <w:r>
              <w:rPr>
                <w:rFonts w:hint="eastAsia" w:ascii="宋体" w:hAnsi="宋体" w:eastAsia="宋体" w:cs="宋体"/>
                <w:sz w:val="21"/>
                <w:szCs w:val="21"/>
              </w:rPr>
              <w:t>开户银行：</w:t>
            </w:r>
          </w:p>
        </w:tc>
        <w:tc>
          <w:tcPr>
            <w:tcW w:w="4202" w:type="dxa"/>
            <w:noWrap w:val="0"/>
            <w:vAlign w:val="center"/>
          </w:tcPr>
          <w:p w14:paraId="19C35349">
            <w:pPr>
              <w:spacing w:line="360" w:lineRule="auto"/>
              <w:rPr>
                <w:rFonts w:hint="eastAsia" w:ascii="宋体" w:hAnsi="宋体" w:eastAsia="宋体" w:cs="宋体"/>
                <w:sz w:val="21"/>
                <w:szCs w:val="21"/>
              </w:rPr>
            </w:pPr>
            <w:r>
              <w:rPr>
                <w:rFonts w:hint="eastAsia" w:ascii="宋体" w:hAnsi="宋体" w:eastAsia="宋体" w:cs="宋体"/>
                <w:sz w:val="21"/>
                <w:szCs w:val="21"/>
              </w:rPr>
              <w:t>开户银行：</w:t>
            </w:r>
          </w:p>
        </w:tc>
      </w:tr>
      <w:tr w14:paraId="2A69F0B8">
        <w:tblPrEx>
          <w:tblCellMar>
            <w:top w:w="0" w:type="dxa"/>
            <w:left w:w="108" w:type="dxa"/>
            <w:bottom w:w="0" w:type="dxa"/>
            <w:right w:w="108" w:type="dxa"/>
          </w:tblCellMar>
        </w:tblPrEx>
        <w:trPr>
          <w:trHeight w:val="567" w:hRule="exact"/>
          <w:jc w:val="center"/>
        </w:trPr>
        <w:tc>
          <w:tcPr>
            <w:tcW w:w="4201" w:type="dxa"/>
            <w:noWrap w:val="0"/>
            <w:vAlign w:val="center"/>
          </w:tcPr>
          <w:p w14:paraId="716F4ED1">
            <w:pPr>
              <w:spacing w:line="360" w:lineRule="auto"/>
              <w:rPr>
                <w:rFonts w:hint="eastAsia" w:ascii="宋体" w:hAnsi="宋体" w:eastAsia="宋体" w:cs="宋体"/>
                <w:sz w:val="21"/>
                <w:szCs w:val="21"/>
              </w:rPr>
            </w:pPr>
            <w:r>
              <w:rPr>
                <w:rFonts w:hint="eastAsia" w:ascii="宋体" w:hAnsi="宋体" w:eastAsia="宋体" w:cs="宋体"/>
                <w:sz w:val="21"/>
                <w:szCs w:val="21"/>
              </w:rPr>
              <w:t>日期：</w:t>
            </w:r>
          </w:p>
        </w:tc>
        <w:tc>
          <w:tcPr>
            <w:tcW w:w="4202" w:type="dxa"/>
            <w:noWrap w:val="0"/>
            <w:vAlign w:val="center"/>
          </w:tcPr>
          <w:p w14:paraId="51B32B8C">
            <w:pPr>
              <w:spacing w:line="360" w:lineRule="auto"/>
              <w:rPr>
                <w:rFonts w:hint="eastAsia" w:ascii="宋体" w:hAnsi="宋体" w:eastAsia="宋体" w:cs="宋体"/>
                <w:sz w:val="21"/>
                <w:szCs w:val="21"/>
              </w:rPr>
            </w:pPr>
            <w:r>
              <w:rPr>
                <w:rFonts w:hint="eastAsia" w:ascii="宋体" w:hAnsi="宋体" w:eastAsia="宋体" w:cs="宋体"/>
                <w:sz w:val="21"/>
                <w:szCs w:val="21"/>
              </w:rPr>
              <w:t>日期：</w:t>
            </w:r>
          </w:p>
        </w:tc>
      </w:tr>
    </w:tbl>
    <w:p w14:paraId="6E9ABD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1NGNjZjQ2MzEwMDE1YzRkOTc5OTViN2MyYzEyMTkifQ=="/>
  </w:docVars>
  <w:rsids>
    <w:rsidRoot w:val="00000000"/>
    <w:rsid w:val="1EE641C8"/>
    <w:rsid w:val="286D5314"/>
    <w:rsid w:val="7B831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1967</Words>
  <Characters>1978</Characters>
  <Lines>0</Lines>
  <Paragraphs>0</Paragraphs>
  <TotalTime>0</TotalTime>
  <ScaleCrop>false</ScaleCrop>
  <LinksUpToDate>false</LinksUpToDate>
  <CharactersWithSpaces>2086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2023-06-30T06:34:00Z</dcterms:created>
  <dc:creator>Administrator</dc:creator>
  <cp:lastModifiedBy>&amp;忧郁王子&amp;</cp:lastModifiedBy>
  <dcterms:modified xsi:type="dcterms:W3CDTF">2025-11-07T06:43:35Z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68DD97135D7B42DBAE59A673FC099BB5_12</vt:lpwstr>
  </property>
  <property fmtid="{D5CDD505-2E9C-101B-9397-08002B2CF9AE}" pid="4" name="KSOTemplateDocerSaveRecord">
    <vt:lpwstr>eyJoZGlkIjoiMjQ1NGNjZjQ2MzEwMDE1YzRkOTc5OTViN2MyYzEyMTkiLCJ1c2VySWQiOiIyODI5MjM3NjMifQ==</vt:lpwstr>
  </property>
</Properties>
</file>