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版本号：QXZC-CS2025C015J20251225001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乾县红岩抽水站灌区续建配套与现代化改造项目设计服务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QXZC-CS2025C015J</w:t>
      </w:r>
      <w:r>
        <w:br/>
      </w:r>
      <w:r>
        <w:br/>
      </w:r>
      <w:r>
        <w:br/>
      </w:r>
    </w:p>
    <w:p>
      <w:pPr>
        <w:pStyle w:val="null3"/>
        <w:jc w:val="center"/>
        <w:outlineLvl w:val="2"/>
      </w:pPr>
      <w:r>
        <w:rPr>
          <w:rFonts w:ascii="仿宋_GB2312" w:hAnsi="仿宋_GB2312" w:cs="仿宋_GB2312" w:eastAsia="仿宋_GB2312"/>
          <w:sz w:val="28"/>
          <w:b/>
        </w:rPr>
        <w:t>乾县水利局</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乾县水利局</w:t>
      </w:r>
      <w:r>
        <w:rPr>
          <w:rFonts w:ascii="仿宋_GB2312" w:hAnsi="仿宋_GB2312" w:cs="仿宋_GB2312" w:eastAsia="仿宋_GB2312"/>
        </w:rPr>
        <w:t>委托，拟对</w:t>
      </w:r>
      <w:r>
        <w:rPr>
          <w:rFonts w:ascii="仿宋_GB2312" w:hAnsi="仿宋_GB2312" w:cs="仿宋_GB2312" w:eastAsia="仿宋_GB2312"/>
        </w:rPr>
        <w:t>乾县红岩抽水站灌区续建配套与现代化改造项目设计服务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QXZC-CS2025C015J</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乾县红岩抽水站灌区续建配套与现代化改造项目设计服务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乾县红岩抽水站灌区续建配套与现代化改造项目规模：灌溉面积1.54万亩，以灌区边界线为准。工程设计服务包含：提供本项目勘察设计、工程实施方案、专项报告、施工图纸等及项目建设全过程技术服务工作。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3、拟派项目负责人：具备水利相关专业中级及以上技术职称，并提供在本单位缴纳近6个月内任意一月社保参保证明；</w:t>
      </w:r>
    </w:p>
    <w:p>
      <w:pPr>
        <w:pStyle w:val="null3"/>
      </w:pPr>
      <w:r>
        <w:rPr>
          <w:rFonts w:ascii="仿宋_GB2312" w:hAnsi="仿宋_GB2312" w:cs="仿宋_GB2312" w:eastAsia="仿宋_GB2312"/>
        </w:rPr>
        <w:t>4、设计资质：具备水利行业（灌溉排涝）专业乙级及以上设计资质或水利行业乙级及以上设计资质；</w:t>
      </w:r>
    </w:p>
    <w:p>
      <w:pPr>
        <w:pStyle w:val="null3"/>
      </w:pPr>
      <w:r>
        <w:rPr>
          <w:rFonts w:ascii="仿宋_GB2312" w:hAnsi="仿宋_GB2312" w:cs="仿宋_GB2312" w:eastAsia="仿宋_GB2312"/>
        </w:rPr>
        <w:t>5、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6、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7、书面声明：参加本次政府采购活动前3年内在经营活动中没有重大违纪的书面声明；</w:t>
      </w:r>
    </w:p>
    <w:p>
      <w:pPr>
        <w:pStyle w:val="null3"/>
      </w:pPr>
      <w:r>
        <w:rPr>
          <w:rFonts w:ascii="仿宋_GB2312" w:hAnsi="仿宋_GB2312" w:cs="仿宋_GB2312" w:eastAsia="仿宋_GB2312"/>
        </w:rPr>
        <w:t>8、法人身份证明或法定代表人授权书：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p>
      <w:pPr>
        <w:pStyle w:val="null3"/>
      </w:pPr>
      <w:r>
        <w:rPr>
          <w:rFonts w:ascii="仿宋_GB2312" w:hAnsi="仿宋_GB2312" w:cs="仿宋_GB2312" w:eastAsia="仿宋_GB2312"/>
        </w:rPr>
        <w:t>9、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10、非联合体投标：本项目要求独立法人，不接受联合体投标。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乾县风水台街63号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13029863332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乾县东新街财政局南一楼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乾县水利局</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联系人：王先生/杨女士</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地址：乾县东新街财政局南一楼</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乾县红岩抽水站灌区续建配套与现代化改造项目勘察设计、工程实施方案、专项报告、施工图纸等项目建设全过程技术服务工作。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615,000.00</w:t>
      </w:r>
    </w:p>
    <w:p>
      <w:pPr>
        <w:pStyle w:val="null3"/>
      </w:pPr>
      <w:r>
        <w:rPr>
          <w:rFonts w:ascii="仿宋_GB2312" w:hAnsi="仿宋_GB2312" w:cs="仿宋_GB2312" w:eastAsia="仿宋_GB2312"/>
        </w:rPr>
        <w:t>采购包最高限价（元）: 615,000.00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项目立项阶段勘察设计、工程实施方案、专项报告、施工图纸等项目建设全过程技术服务工作。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标的名称：项目立项阶段勘察设计、工程实施方案、专项报告、施工图纸等项目建设全过程技术服务工作。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地点：乾县注泔镇红岩抽水站灌区，工程规模：灌溉面积1.54万亩，以灌区边界线为准；灌溉设计保证率：50%；工程等别：Ⅳ等；主要建筑物等级：Ⅳ级；泵站装机功率≤1000kw；服务期限：从设计至项目竣工验收；项目内容：项目立项阶段勘察设计、工程实施方案、专项报告、施工图纸等项目建设全过程技术服务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地点：乾县注泔镇红岩抽水站灌区，工程规模：灌溉面积1.54万亩，以灌区边界线为准；灌溉设计保证率：50%；工程等别：Ⅳ等；主要建筑物等级：Ⅳ级；泵站装机功率≤1000kw；服务期限：从设计至项目竣工验收；项目内容：项目立项阶段勘察设计、工程实施方案、专项报告、施工图纸等项目建设全过程技术服务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乾县注泔镇红岩抽水站灌区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审查通过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按进度付款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具备水利相关专业中级及以上技术职称，并提供在本单位缴纳近6个月内任意一月社保参保证明；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设计资质</w:t>
            </w:r>
          </w:p>
        </w:tc>
        <w:tc>
          <w:tcPr>
            <w:tcW w:type="dxa" w:w="3322"/>
          </w:tcPr>
          <w:p>
            <w:pPr>
              <w:pStyle w:val="null3"/>
            </w:pPr>
            <w:r>
              <w:rPr>
                <w:rFonts w:ascii="仿宋_GB2312" w:hAnsi="仿宋_GB2312" w:cs="仿宋_GB2312" w:eastAsia="仿宋_GB2312"/>
              </w:rPr>
              <w:t>具备水利行业（灌溉排涝）专业乙级及以上设计资质或水利行业乙级及以上设计资质；</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tc>
        <w:tc>
          <w:tcPr>
            <w:tcW w:type="dxa" w:w="1661"/>
          </w:tcPr>
          <w:p>
            <w:pPr>
              <w:pStyle w:val="null3"/>
            </w:pPr>
            <w:r>
              <w:rPr>
                <w:rFonts w:ascii="仿宋_GB2312" w:hAnsi="仿宋_GB2312" w:cs="仿宋_GB2312" w:eastAsia="仿宋_GB2312"/>
              </w:rPr>
              <w:t>法定代表人证明书与授权委托书.docx 投标人应提供的相应资质证明材料.docx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本项目要求独立法人，不接受联合体投标。</w:t>
            </w:r>
          </w:p>
        </w:tc>
        <w:tc>
          <w:tcPr>
            <w:tcW w:type="dxa" w:w="1661"/>
          </w:tcPr>
          <w:p>
            <w:pPr>
              <w:pStyle w:val="null3"/>
            </w:pPr>
            <w:r>
              <w:rPr>
                <w:rFonts w:ascii="仿宋_GB2312" w:hAnsi="仿宋_GB2312" w:cs="仿宋_GB2312" w:eastAsia="仿宋_GB2312"/>
              </w:rPr>
              <w:t>投标人应提供的相应资质证明材料.docx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除明确允许供应商可以自行编写的外，磋商响应文件应按照磋商文件给定的格式编制。</w:t>
            </w:r>
          </w:p>
        </w:tc>
        <w:tc>
          <w:tcPr>
            <w:tcW w:type="dxa" w:w="1661"/>
          </w:tcPr>
          <w:p>
            <w:pPr>
              <w:pStyle w:val="null3"/>
            </w:pPr>
            <w:r>
              <w:rPr>
                <w:rFonts w:ascii="仿宋_GB2312" w:hAnsi="仿宋_GB2312" w:cs="仿宋_GB2312" w:eastAsia="仿宋_GB2312"/>
              </w:rPr>
              <w:t>响应文件封面 服务内容及服务邀请应答表 法定代表人证明书与授权委托书.docx 投标人应提供的相应资质证明材料.docx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响应文件封面 服务内容及服务邀请应答表 法定代表人证明书与授权委托书.docx 投标人应提供的相应资质证明材料.docx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磋商响应文件应按照磋商文件的要求盖章签字。</w:t>
            </w:r>
          </w:p>
        </w:tc>
        <w:tc>
          <w:tcPr>
            <w:tcW w:type="dxa" w:w="1661"/>
          </w:tcPr>
          <w:p>
            <w:pPr>
              <w:pStyle w:val="null3"/>
            </w:pPr>
            <w:r>
              <w:rPr>
                <w:rFonts w:ascii="仿宋_GB2312" w:hAnsi="仿宋_GB2312" w:cs="仿宋_GB2312" w:eastAsia="仿宋_GB2312"/>
              </w:rPr>
              <w:t>响应文件封面 服务内容及服务邀请应答表 法定代表人证明书与授权委托书.docx 投标人应提供的相应资质证明材料.docx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磋商有效期应符合磋商文件的要求。</w:t>
            </w:r>
          </w:p>
        </w:tc>
        <w:tc>
          <w:tcPr>
            <w:tcW w:type="dxa" w:w="1661"/>
          </w:tcPr>
          <w:p>
            <w:pPr>
              <w:pStyle w:val="null3"/>
            </w:pPr>
            <w:r>
              <w:rPr>
                <w:rFonts w:ascii="仿宋_GB2312" w:hAnsi="仿宋_GB2312" w:cs="仿宋_GB2312" w:eastAsia="仿宋_GB2312"/>
              </w:rPr>
              <w:t>响应文件封面 服务内容及服务邀请应答表 法定代表人证明书与授权委托书.docx 投标人应提供的相应资质证明材料.docx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对磋商文件商务要求作了明确且实质性响应</w:t>
            </w:r>
          </w:p>
        </w:tc>
        <w:tc>
          <w:tcPr>
            <w:tcW w:type="dxa" w:w="1661"/>
          </w:tcPr>
          <w:p>
            <w:pPr>
              <w:pStyle w:val="null3"/>
            </w:pPr>
            <w:r>
              <w:rPr>
                <w:rFonts w:ascii="仿宋_GB2312" w:hAnsi="仿宋_GB2312" w:cs="仿宋_GB2312" w:eastAsia="仿宋_GB2312"/>
              </w:rPr>
              <w:t>响应文件封面 服务内容及服务邀请应答表 法定代表人证明书与授权委托书.docx 投标人应提供的相应资质证明材料.docx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技术要求响应</w:t>
            </w:r>
          </w:p>
        </w:tc>
        <w:tc>
          <w:tcPr>
            <w:tcW w:type="dxa" w:w="3322"/>
          </w:tcPr>
          <w:p>
            <w:pPr>
              <w:pStyle w:val="null3"/>
            </w:pPr>
            <w:r>
              <w:rPr>
                <w:rFonts w:ascii="仿宋_GB2312" w:hAnsi="仿宋_GB2312" w:cs="仿宋_GB2312" w:eastAsia="仿宋_GB2312"/>
              </w:rPr>
              <w:t>对磋商文件技术要求作了明确且实质性响应；</w:t>
            </w:r>
          </w:p>
        </w:tc>
        <w:tc>
          <w:tcPr>
            <w:tcW w:type="dxa" w:w="1661"/>
          </w:tcPr>
          <w:p>
            <w:pPr>
              <w:pStyle w:val="null3"/>
            </w:pPr>
            <w:r>
              <w:rPr>
                <w:rFonts w:ascii="仿宋_GB2312" w:hAnsi="仿宋_GB2312" w:cs="仿宋_GB2312" w:eastAsia="仿宋_GB2312"/>
              </w:rPr>
              <w:t>响应文件封面 服务内容及服务邀请应答表 法定代表人证明书与授权委托书.docx 投标人应提供的相应资质证明材料.docx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1、对本项目的理解以及关键性问 题的把握进行综合赋分。（0—5分 ) 2、工作大纲及技术路线综述进 行综合评审。（0—5分） 3、对本 项目的发展目标的量化度、主要任 务能否突出重点进行赋分（0—5分 ) 4、针对本项目指导思路的简明 度、发展布局的清晰度进行赋分 ( 0—5分） 5、进度计划详细、完善 、有针对性及保证措施得当 （0— 5分） 6、对服务过程的依据及运 用的方法科学合理性进行综合赋分 （0—5分） 7、对是否具有详细的 服务承诺及合理化建议进行综合赋 分。（0—5分）注：由对投标人编 制内容的完整性、合理性、可行性 进行计分法评审。有缺项或只有标 题但无实质内容或有严重错误者经 磋商小组评议得0分。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1、项目组织机构合理、明确，符 合项目实施的整体安排。按照响应 程度赋分。（0-10分）2、人员的 组织安排分工是否合理，拟派本项 目人员的专业性、工作能力等。 ( 0-10分）3、内部管理措施。（0- 10分）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质量管理组织方面，针对本项目提供详细明确的服务质量 目标及分期目标，并提供具体可行、详细准确的保证措施，要求具有合理性、科学性、严谨性、完整性。 1、完全响应以上要求且逐条详细说明的计6-10 分； 2、未做详细响应的，按响应程度计 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投标人近三年（2022年至今）有 类似项目的,每有一个得1分，满分 得5分。注：业绩需附中标通知书 或合同协议书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按照有关规定：价格分采用低价优先法计算，即满足文件要求且最后报价最低的投标人的价格为基准价，其价格分为满分。其他投标人的价格分统一按照下列公式计算： 报价得分=（基准价/最终报价）×价格权值（20分）×100%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详见附件：法定代表人证明书与授权委托书.docx</w:t>
      </w:r>
    </w:p>
    <w:p>
      <w:pPr>
        <w:pStyle w:val="null3"/>
        <w:ind w:firstLine="960"/>
      </w:pPr>
      <w:r>
        <w:rPr>
          <w:rFonts w:ascii="仿宋_GB2312" w:hAnsi="仿宋_GB2312" w:cs="仿宋_GB2312" w:eastAsia="仿宋_GB2312"/>
        </w:rPr>
        <w:t>详见附件：投标人应提供的相应资质证明材料.docx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详见附件：服务类合同模版.docx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