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1C6FA">
      <w:pPr>
        <w:pStyle w:val="3"/>
        <w:pageBreakBefore w:val="0"/>
        <w:kinsoku/>
        <w:wordWrap/>
        <w:overflowPunct/>
        <w:topLinePunct w:val="0"/>
        <w:autoSpaceDE/>
        <w:autoSpaceDN/>
        <w:bidi w:val="0"/>
        <w:spacing w:line="312" w:lineRule="auto"/>
        <w:jc w:val="center"/>
        <w:rPr>
          <w:rFonts w:hint="default"/>
          <w:color w:val="000000"/>
          <w:sz w:val="40"/>
          <w:szCs w:val="40"/>
          <w:highlight w:val="none"/>
          <w:lang w:val="en-US" w:eastAsia="zh-CN"/>
        </w:rPr>
      </w:pPr>
      <w:r>
        <w:rPr>
          <w:rFonts w:hint="eastAsia"/>
          <w:color w:val="000000"/>
          <w:sz w:val="40"/>
          <w:szCs w:val="40"/>
          <w:highlight w:val="none"/>
          <w:lang w:val="en-US" w:eastAsia="zh-CN"/>
        </w:rPr>
        <w:t xml:space="preserve">   合同条款及格式</w:t>
      </w:r>
    </w:p>
    <w:p w14:paraId="1D3AA9CD">
      <w:pPr>
        <w:pStyle w:val="7"/>
        <w:pageBreakBefore w:val="0"/>
        <w:kinsoku/>
        <w:wordWrap/>
        <w:overflowPunct/>
        <w:topLinePunct w:val="0"/>
        <w:autoSpaceDE/>
        <w:autoSpaceDN/>
        <w:bidi w:val="0"/>
        <w:spacing w:line="312" w:lineRule="auto"/>
        <w:jc w:val="center"/>
        <w:rPr>
          <w:rFonts w:hint="eastAsia" w:ascii="宋体" w:hAnsi="宋体" w:eastAsia="宋体" w:cs="宋体"/>
          <w:color w:val="000000"/>
          <w:sz w:val="22"/>
          <w:szCs w:val="22"/>
          <w:highlight w:val="none"/>
          <w:lang w:eastAsia="zh-CN"/>
        </w:rPr>
      </w:pPr>
      <w:r>
        <w:rPr>
          <w:rFonts w:hint="eastAsia" w:ascii="宋体" w:hAnsi="宋体" w:eastAsia="宋体" w:cs="宋体"/>
          <w:b/>
          <w:color w:val="000000"/>
          <w:sz w:val="24"/>
          <w:szCs w:val="24"/>
          <w:highlight w:val="none"/>
          <w:lang w:val="zh-CN"/>
        </w:rPr>
        <w:t>（</w:t>
      </w:r>
      <w:r>
        <w:rPr>
          <w:rFonts w:hint="eastAsia" w:ascii="宋体" w:hAnsi="宋体" w:eastAsia="宋体" w:cs="宋体"/>
          <w:b/>
          <w:color w:val="000000"/>
          <w:sz w:val="22"/>
          <w:szCs w:val="22"/>
          <w:highlight w:val="none"/>
          <w:lang w:val="en-US" w:eastAsia="zh-CN"/>
        </w:rPr>
        <w:t>本格式条款供甲乙双方签订合同参考，采购人可根据项目的实际情况增减条款和内容</w:t>
      </w:r>
      <w:r>
        <w:rPr>
          <w:rFonts w:hint="eastAsia" w:ascii="宋体" w:hAnsi="宋体" w:eastAsia="宋体" w:cs="宋体"/>
          <w:b/>
          <w:color w:val="000000"/>
          <w:sz w:val="22"/>
          <w:szCs w:val="22"/>
          <w:highlight w:val="none"/>
          <w:lang w:val="zh-CN"/>
        </w:rPr>
        <w:t>）</w:t>
      </w:r>
    </w:p>
    <w:p w14:paraId="705E0FE1">
      <w:pPr>
        <w:pStyle w:val="8"/>
        <w:pageBreakBefore w:val="0"/>
        <w:kinsoku/>
        <w:wordWrap/>
        <w:overflowPunct/>
        <w:topLinePunct w:val="0"/>
        <w:autoSpaceDE/>
        <w:autoSpaceDN/>
        <w:bidi w:val="0"/>
        <w:spacing w:before="240" w:beforeLines="100" w:line="312"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合同编号：</w:t>
      </w:r>
    </w:p>
    <w:p w14:paraId="0F688CE5">
      <w:pPr>
        <w:pStyle w:val="8"/>
        <w:pageBreakBefore w:val="0"/>
        <w:kinsoku/>
        <w:wordWrap/>
        <w:overflowPunct/>
        <w:topLinePunct w:val="0"/>
        <w:autoSpaceDE/>
        <w:autoSpaceDN/>
        <w:bidi w:val="0"/>
        <w:spacing w:line="312"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签订地点：</w:t>
      </w:r>
    </w:p>
    <w:p w14:paraId="0C1F3F5C">
      <w:pPr>
        <w:pStyle w:val="8"/>
        <w:pageBreakBefore w:val="0"/>
        <w:kinsoku/>
        <w:wordWrap/>
        <w:overflowPunct/>
        <w:topLinePunct w:val="0"/>
        <w:autoSpaceDE/>
        <w:autoSpaceDN/>
        <w:bidi w:val="0"/>
        <w:spacing w:line="312"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签订时间:</w:t>
      </w:r>
    </w:p>
    <w:p w14:paraId="1BD393F9">
      <w:pPr>
        <w:pStyle w:val="8"/>
        <w:pageBreakBefore w:val="0"/>
        <w:kinsoku/>
        <w:wordWrap/>
        <w:overflowPunct/>
        <w:topLinePunct w:val="0"/>
        <w:autoSpaceDE/>
        <w:autoSpaceDN/>
        <w:bidi w:val="0"/>
        <w:spacing w:line="312" w:lineRule="auto"/>
        <w:ind w:firstLine="42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采购人（甲方）：</w:t>
      </w:r>
      <w:r>
        <w:rPr>
          <w:rFonts w:hint="eastAsia" w:ascii="宋体" w:hAnsi="宋体" w:cs="宋体"/>
          <w:color w:val="000000"/>
          <w:sz w:val="24"/>
          <w:szCs w:val="24"/>
          <w:lang w:eastAsia="zh-CN"/>
        </w:rPr>
        <w:t>乾县公安局交通警察大队</w:t>
      </w:r>
    </w:p>
    <w:p w14:paraId="50633439">
      <w:pPr>
        <w:pStyle w:val="8"/>
        <w:pageBreakBefore w:val="0"/>
        <w:kinsoku/>
        <w:wordWrap/>
        <w:overflowPunct/>
        <w:topLinePunct w:val="0"/>
        <w:autoSpaceDE/>
        <w:autoSpaceDN/>
        <w:bidi w:val="0"/>
        <w:spacing w:line="312"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（乙方）：</w:t>
      </w:r>
    </w:p>
    <w:p w14:paraId="71D5273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12"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根据《中华人民共和国政府采购法》及实施条例、《中华人民共和国民法典》和甲方</w:t>
      </w:r>
      <w:r>
        <w:rPr>
          <w:rFonts w:hint="eastAsia" w:ascii="宋体" w:hAnsi="宋体" w:cs="宋体"/>
          <w:color w:val="000000"/>
          <w:sz w:val="24"/>
          <w:szCs w:val="24"/>
          <w:u w:val="single"/>
          <w:lang w:eastAsia="zh-CN"/>
        </w:rPr>
        <w:t>乾县公安局交警大队县体育馆亓母一路等十字安装交通信号灯及电子监控设备项目</w:t>
      </w:r>
      <w:r>
        <w:rPr>
          <w:rFonts w:hint="eastAsia" w:ascii="宋体" w:hAnsi="宋体" w:eastAsia="宋体" w:cs="宋体"/>
          <w:color w:val="000000"/>
          <w:sz w:val="24"/>
          <w:szCs w:val="24"/>
        </w:rPr>
        <w:t>（采购项目编号：</w:t>
      </w:r>
      <w:r>
        <w:rPr>
          <w:rFonts w:hint="eastAsia" w:ascii="宋体" w:hAnsi="宋体" w:cs="宋体"/>
          <w:color w:val="000000"/>
          <w:sz w:val="24"/>
          <w:szCs w:val="24"/>
          <w:u w:val="single"/>
          <w:lang w:val="en-US" w:eastAsia="zh-CN"/>
        </w:rPr>
        <w:t>MRH-2025060-CG</w:t>
      </w:r>
      <w:r>
        <w:rPr>
          <w:rFonts w:hint="eastAsia" w:ascii="宋体" w:hAnsi="宋体" w:eastAsia="宋体" w:cs="宋体"/>
          <w:color w:val="000000"/>
          <w:sz w:val="24"/>
          <w:szCs w:val="24"/>
        </w:rPr>
        <w:t>）的</w:t>
      </w:r>
      <w:r>
        <w:rPr>
          <w:rFonts w:hint="eastAsia" w:ascii="宋体" w:hAnsi="宋体" w:eastAsia="宋体" w:cs="宋体"/>
          <w:color w:val="000000"/>
          <w:sz w:val="24"/>
          <w:szCs w:val="24"/>
          <w:lang w:eastAsia="zh-CN"/>
        </w:rPr>
        <w:t>招标文件</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投标文件</w:t>
      </w:r>
      <w:r>
        <w:rPr>
          <w:rFonts w:hint="eastAsia" w:ascii="宋体" w:hAnsi="宋体" w:eastAsia="宋体" w:cs="宋体"/>
          <w:color w:val="000000"/>
          <w:sz w:val="24"/>
          <w:szCs w:val="24"/>
        </w:rPr>
        <w:t>等有关规定，为确保甲方采购项目的顺利实施，甲、乙双方在平等自愿原则下签订本合同，并共同遵守如下条款：</w:t>
      </w:r>
    </w:p>
    <w:p w14:paraId="6D98B1FF">
      <w:pPr>
        <w:pStyle w:val="8"/>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第一条 合同标的及数量</w:t>
      </w:r>
    </w:p>
    <w:p w14:paraId="412FAED9">
      <w:pPr>
        <w:pStyle w:val="8"/>
        <w:pageBreakBefore w:val="0"/>
        <w:widowControl w:val="0"/>
        <w:kinsoku/>
        <w:wordWrap/>
        <w:overflowPunct/>
        <w:topLinePunct w:val="0"/>
        <w:autoSpaceDE/>
        <w:autoSpaceDN/>
        <w:bidi w:val="0"/>
        <w:adjustRightInd/>
        <w:snapToGrid/>
        <w:spacing w:line="312" w:lineRule="auto"/>
        <w:ind w:left="0" w:firstLine="600" w:firstLineChars="2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乙方向甲方提供下列货物（产品）：</w:t>
      </w:r>
    </w:p>
    <w:p w14:paraId="2F2BA607">
      <w:pPr>
        <w:pStyle w:val="8"/>
        <w:pageBreakBefore w:val="0"/>
        <w:widowControl w:val="0"/>
        <w:kinsoku/>
        <w:wordWrap/>
        <w:overflowPunct/>
        <w:topLinePunct w:val="0"/>
        <w:autoSpaceDE/>
        <w:autoSpaceDN/>
        <w:bidi w:val="0"/>
        <w:adjustRightInd/>
        <w:snapToGrid/>
        <w:spacing w:line="312" w:lineRule="auto"/>
        <w:ind w:left="0" w:firstLine="602" w:firstLineChars="250"/>
        <w:jc w:val="center"/>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供货一览表</w:t>
      </w:r>
    </w:p>
    <w:tbl>
      <w:tblPr>
        <w:tblStyle w:val="5"/>
        <w:tblpPr w:leftFromText="180" w:rightFromText="180" w:vertAnchor="text" w:horzAnchor="page" w:tblpX="1571" w:tblpY="480"/>
        <w:tblOverlap w:val="never"/>
        <w:tblW w:w="9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46"/>
        <w:gridCol w:w="139"/>
        <w:gridCol w:w="1251"/>
        <w:gridCol w:w="224"/>
        <w:gridCol w:w="891"/>
        <w:gridCol w:w="1148"/>
        <w:gridCol w:w="1628"/>
        <w:gridCol w:w="786"/>
        <w:gridCol w:w="400"/>
        <w:gridCol w:w="320"/>
        <w:gridCol w:w="577"/>
        <w:gridCol w:w="224"/>
        <w:gridCol w:w="450"/>
        <w:gridCol w:w="676"/>
      </w:tblGrid>
      <w:tr w14:paraId="126CC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9360" w:type="dxa"/>
            <w:gridSpan w:val="14"/>
            <w:tcBorders>
              <w:top w:val="single" w:color="000000" w:sz="4" w:space="0"/>
              <w:left w:val="single" w:color="000000" w:sz="4" w:space="0"/>
              <w:bottom w:val="single" w:color="000000" w:sz="4" w:space="0"/>
              <w:right w:val="single" w:color="000000" w:sz="4" w:space="0"/>
            </w:tcBorders>
            <w:noWrap w:val="0"/>
            <w:vAlign w:val="center"/>
          </w:tcPr>
          <w:p w14:paraId="18A69286">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default" w:ascii="宋体" w:hAnsi="宋体"/>
                <w:b/>
                <w:i w:val="0"/>
                <w:caps w:val="0"/>
                <w:color w:val="000000"/>
                <w:spacing w:val="0"/>
                <w:w w:val="100"/>
                <w:kern w:val="0"/>
                <w:sz w:val="22"/>
                <w:szCs w:val="22"/>
                <w:highlight w:val="none"/>
                <w:lang w:val="en-US" w:eastAsia="zh-CN"/>
              </w:rPr>
            </w:pPr>
            <w:r>
              <w:rPr>
                <w:rStyle w:val="9"/>
                <w:rFonts w:hint="eastAsia" w:ascii="宋体" w:hAnsi="宋体"/>
                <w:b/>
                <w:i w:val="0"/>
                <w:caps w:val="0"/>
                <w:color w:val="000000"/>
                <w:spacing w:val="0"/>
                <w:w w:val="100"/>
                <w:kern w:val="0"/>
                <w:sz w:val="22"/>
                <w:szCs w:val="22"/>
                <w:highlight w:val="none"/>
                <w:lang w:val="en-US" w:eastAsia="zh-CN"/>
              </w:rPr>
              <w:t>一、产品购置费用</w:t>
            </w:r>
          </w:p>
        </w:tc>
      </w:tr>
      <w:tr w14:paraId="7702B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94" w:hRule="atLeast"/>
        </w:trPr>
        <w:tc>
          <w:tcPr>
            <w:tcW w:w="646" w:type="dxa"/>
            <w:tcBorders>
              <w:top w:val="single" w:color="000000" w:sz="4" w:space="0"/>
              <w:left w:val="single" w:color="000000" w:sz="4" w:space="0"/>
              <w:bottom w:val="single" w:color="000000" w:sz="4" w:space="0"/>
              <w:right w:val="single" w:color="000000" w:sz="4" w:space="0"/>
            </w:tcBorders>
            <w:noWrap w:val="0"/>
            <w:vAlign w:val="center"/>
          </w:tcPr>
          <w:p w14:paraId="5503B041">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default" w:ascii="宋体" w:hAnsi="宋体"/>
                <w:b/>
                <w:i w:val="0"/>
                <w:caps w:val="0"/>
                <w:color w:val="000000"/>
                <w:spacing w:val="0"/>
                <w:w w:val="100"/>
                <w:kern w:val="2"/>
                <w:sz w:val="22"/>
                <w:szCs w:val="22"/>
                <w:highlight w:val="none"/>
                <w:lang w:val="en-US" w:eastAsia="zh-CN" w:bidi="ar-SA"/>
              </w:rPr>
            </w:pPr>
            <w:r>
              <w:rPr>
                <w:rStyle w:val="9"/>
                <w:rFonts w:hint="eastAsia" w:ascii="宋体" w:hAnsi="宋体"/>
                <w:b/>
                <w:i w:val="0"/>
                <w:caps w:val="0"/>
                <w:color w:val="000000"/>
                <w:spacing w:val="0"/>
                <w:w w:val="100"/>
                <w:kern w:val="2"/>
                <w:sz w:val="22"/>
                <w:szCs w:val="22"/>
                <w:highlight w:val="none"/>
                <w:lang w:val="en-US" w:eastAsia="zh-CN" w:bidi="ar-SA"/>
              </w:rPr>
              <w:t>序号</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14:paraId="398BAD15">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宋体" w:hAnsi="宋体"/>
                <w:b/>
                <w:i w:val="0"/>
                <w:caps w:val="0"/>
                <w:color w:val="000000"/>
                <w:spacing w:val="0"/>
                <w:w w:val="100"/>
                <w:kern w:val="0"/>
                <w:sz w:val="22"/>
                <w:szCs w:val="22"/>
                <w:highlight w:val="none"/>
                <w:lang w:val="en-US" w:eastAsia="zh-CN"/>
              </w:rPr>
            </w:pPr>
            <w:r>
              <w:rPr>
                <w:rStyle w:val="9"/>
                <w:rFonts w:ascii="宋体" w:hAnsi="宋体"/>
                <w:b/>
                <w:i w:val="0"/>
                <w:caps w:val="0"/>
                <w:color w:val="000000"/>
                <w:spacing w:val="0"/>
                <w:w w:val="100"/>
                <w:kern w:val="0"/>
                <w:sz w:val="22"/>
                <w:szCs w:val="22"/>
                <w:highlight w:val="none"/>
                <w:lang w:val="en-US" w:eastAsia="zh-CN"/>
              </w:rPr>
              <w:t>产品名称</w:t>
            </w:r>
          </w:p>
        </w:tc>
        <w:tc>
          <w:tcPr>
            <w:tcW w:w="1115" w:type="dxa"/>
            <w:gridSpan w:val="2"/>
            <w:tcBorders>
              <w:top w:val="single" w:color="000000" w:sz="4" w:space="0"/>
              <w:left w:val="single" w:color="000000" w:sz="4" w:space="0"/>
              <w:bottom w:val="single" w:color="000000" w:sz="4" w:space="0"/>
              <w:right w:val="single" w:color="000000" w:sz="4" w:space="0"/>
            </w:tcBorders>
            <w:noWrap w:val="0"/>
            <w:vAlign w:val="center"/>
          </w:tcPr>
          <w:p w14:paraId="157F30F3">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宋体" w:hAnsi="宋体"/>
                <w:b/>
                <w:i w:val="0"/>
                <w:caps w:val="0"/>
                <w:color w:val="000000"/>
                <w:spacing w:val="0"/>
                <w:w w:val="100"/>
                <w:kern w:val="2"/>
                <w:sz w:val="22"/>
                <w:szCs w:val="22"/>
                <w:highlight w:val="none"/>
                <w:lang w:val="en-US" w:eastAsia="zh-CN" w:bidi="ar-SA"/>
              </w:rPr>
            </w:pPr>
            <w:r>
              <w:rPr>
                <w:rStyle w:val="9"/>
                <w:rFonts w:ascii="宋体" w:hAnsi="宋体"/>
                <w:b/>
                <w:i w:val="0"/>
                <w:caps w:val="0"/>
                <w:color w:val="000000"/>
                <w:spacing w:val="0"/>
                <w:w w:val="100"/>
                <w:kern w:val="0"/>
                <w:sz w:val="22"/>
                <w:szCs w:val="22"/>
                <w:highlight w:val="none"/>
                <w:lang w:val="en-US" w:eastAsia="zh-CN"/>
              </w:rPr>
              <w:t>品牌</w:t>
            </w:r>
          </w:p>
        </w:tc>
        <w:tc>
          <w:tcPr>
            <w:tcW w:w="1148" w:type="dxa"/>
            <w:tcBorders>
              <w:top w:val="single" w:color="000000" w:sz="4" w:space="0"/>
              <w:left w:val="single" w:color="000000" w:sz="4" w:space="0"/>
              <w:bottom w:val="single" w:color="000000" w:sz="4" w:space="0"/>
              <w:right w:val="single" w:color="auto" w:sz="4" w:space="0"/>
            </w:tcBorders>
            <w:noWrap w:val="0"/>
            <w:vAlign w:val="center"/>
          </w:tcPr>
          <w:p w14:paraId="33C3CA63">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宋体" w:hAnsi="宋体"/>
                <w:b/>
                <w:i w:val="0"/>
                <w:caps w:val="0"/>
                <w:color w:val="000000"/>
                <w:spacing w:val="0"/>
                <w:w w:val="100"/>
                <w:kern w:val="2"/>
                <w:sz w:val="22"/>
                <w:szCs w:val="22"/>
                <w:highlight w:val="none"/>
                <w:lang w:val="en-US" w:eastAsia="zh-CN" w:bidi="ar-SA"/>
              </w:rPr>
            </w:pPr>
            <w:r>
              <w:rPr>
                <w:rStyle w:val="9"/>
                <w:rFonts w:ascii="宋体" w:hAnsi="宋体"/>
                <w:b/>
                <w:i w:val="0"/>
                <w:caps w:val="0"/>
                <w:color w:val="000000"/>
                <w:spacing w:val="0"/>
                <w:w w:val="100"/>
                <w:kern w:val="0"/>
                <w:sz w:val="22"/>
                <w:szCs w:val="22"/>
                <w:highlight w:val="none"/>
                <w:lang w:val="en-US" w:eastAsia="zh-CN"/>
              </w:rPr>
              <w:t>规格或型号</w:t>
            </w:r>
          </w:p>
        </w:tc>
        <w:tc>
          <w:tcPr>
            <w:tcW w:w="1628" w:type="dxa"/>
            <w:tcBorders>
              <w:top w:val="single" w:color="000000" w:sz="4" w:space="0"/>
              <w:left w:val="single" w:color="auto" w:sz="4" w:space="0"/>
              <w:bottom w:val="single" w:color="000000" w:sz="4" w:space="0"/>
              <w:right w:val="single" w:color="000000" w:sz="4" w:space="0"/>
            </w:tcBorders>
            <w:noWrap w:val="0"/>
            <w:vAlign w:val="center"/>
          </w:tcPr>
          <w:p w14:paraId="22A00932">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default" w:ascii="宋体" w:hAnsi="宋体"/>
                <w:b/>
                <w:i w:val="0"/>
                <w:caps w:val="0"/>
                <w:color w:val="000000"/>
                <w:spacing w:val="0"/>
                <w:w w:val="100"/>
                <w:kern w:val="0"/>
                <w:sz w:val="22"/>
                <w:szCs w:val="22"/>
                <w:highlight w:val="none"/>
                <w:lang w:val="en-US" w:eastAsia="zh-CN"/>
              </w:rPr>
            </w:pPr>
            <w:r>
              <w:rPr>
                <w:rStyle w:val="9"/>
                <w:rFonts w:hint="eastAsia" w:ascii="宋体" w:hAnsi="宋体"/>
                <w:b/>
                <w:i w:val="0"/>
                <w:caps w:val="0"/>
                <w:color w:val="000000"/>
                <w:spacing w:val="0"/>
                <w:w w:val="100"/>
                <w:kern w:val="0"/>
                <w:sz w:val="22"/>
                <w:szCs w:val="22"/>
                <w:highlight w:val="none"/>
                <w:lang w:val="en-US" w:eastAsia="zh-CN"/>
              </w:rPr>
              <w:t>技术参数</w:t>
            </w: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4EF4624">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宋体" w:hAnsi="宋体"/>
                <w:b/>
                <w:i w:val="0"/>
                <w:caps w:val="0"/>
                <w:color w:val="000000"/>
                <w:spacing w:val="0"/>
                <w:w w:val="100"/>
                <w:kern w:val="2"/>
                <w:sz w:val="22"/>
                <w:szCs w:val="22"/>
                <w:highlight w:val="none"/>
                <w:lang w:val="en-US" w:eastAsia="zh-CN" w:bidi="ar-SA"/>
              </w:rPr>
            </w:pPr>
            <w:r>
              <w:rPr>
                <w:rStyle w:val="9"/>
                <w:rFonts w:hint="eastAsia" w:ascii="宋体" w:hAnsi="宋体"/>
                <w:b/>
                <w:i w:val="0"/>
                <w:caps w:val="0"/>
                <w:color w:val="000000"/>
                <w:spacing w:val="0"/>
                <w:w w:val="100"/>
                <w:kern w:val="0"/>
                <w:sz w:val="22"/>
                <w:szCs w:val="22"/>
                <w:highlight w:val="none"/>
                <w:lang w:val="en-US" w:eastAsia="zh-CN"/>
              </w:rPr>
              <w:t>生产</w:t>
            </w:r>
            <w:r>
              <w:rPr>
                <w:rStyle w:val="9"/>
                <w:rFonts w:ascii="宋体" w:hAnsi="宋体"/>
                <w:b/>
                <w:i w:val="0"/>
                <w:caps w:val="0"/>
                <w:color w:val="000000"/>
                <w:spacing w:val="0"/>
                <w:w w:val="100"/>
                <w:kern w:val="0"/>
                <w:sz w:val="22"/>
                <w:szCs w:val="22"/>
                <w:highlight w:val="none"/>
                <w:lang w:val="en-US" w:eastAsia="zh-CN"/>
              </w:rPr>
              <w:t>厂家</w:t>
            </w:r>
          </w:p>
        </w:tc>
        <w:tc>
          <w:tcPr>
            <w:tcW w:w="720" w:type="dxa"/>
            <w:gridSpan w:val="2"/>
            <w:tcBorders>
              <w:top w:val="single" w:color="000000" w:sz="4" w:space="0"/>
              <w:left w:val="single" w:color="000000" w:sz="4" w:space="0"/>
              <w:bottom w:val="single" w:color="000000" w:sz="4" w:space="0"/>
              <w:right w:val="single" w:color="000000" w:sz="4" w:space="0"/>
            </w:tcBorders>
            <w:noWrap w:val="0"/>
            <w:vAlign w:val="center"/>
          </w:tcPr>
          <w:p w14:paraId="1AADDBE1">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宋体" w:hAnsi="宋体"/>
                <w:b/>
                <w:i w:val="0"/>
                <w:caps w:val="0"/>
                <w:color w:val="000000"/>
                <w:spacing w:val="0"/>
                <w:w w:val="100"/>
                <w:kern w:val="2"/>
                <w:sz w:val="22"/>
                <w:szCs w:val="22"/>
                <w:highlight w:val="none"/>
                <w:lang w:val="en-US" w:eastAsia="zh-CN" w:bidi="ar-SA"/>
              </w:rPr>
            </w:pPr>
            <w:r>
              <w:rPr>
                <w:rStyle w:val="9"/>
                <w:rFonts w:ascii="宋体" w:hAnsi="宋体"/>
                <w:b/>
                <w:i w:val="0"/>
                <w:caps w:val="0"/>
                <w:color w:val="000000"/>
                <w:spacing w:val="0"/>
                <w:w w:val="100"/>
                <w:kern w:val="0"/>
                <w:sz w:val="22"/>
                <w:szCs w:val="22"/>
                <w:highlight w:val="none"/>
                <w:lang w:val="en-US" w:eastAsia="zh-CN"/>
              </w:rPr>
              <w:t>数量</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14:paraId="2B408834">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宋体" w:hAnsi="宋体"/>
                <w:b/>
                <w:i w:val="0"/>
                <w:caps w:val="0"/>
                <w:color w:val="000000"/>
                <w:spacing w:val="0"/>
                <w:w w:val="100"/>
                <w:kern w:val="0"/>
                <w:sz w:val="22"/>
                <w:szCs w:val="22"/>
                <w:highlight w:val="none"/>
                <w:lang w:val="en-US" w:eastAsia="zh-CN"/>
              </w:rPr>
            </w:pPr>
            <w:r>
              <w:rPr>
                <w:rStyle w:val="9"/>
                <w:rFonts w:ascii="宋体" w:hAnsi="宋体"/>
                <w:b/>
                <w:i w:val="0"/>
                <w:caps w:val="0"/>
                <w:color w:val="000000"/>
                <w:spacing w:val="0"/>
                <w:w w:val="100"/>
                <w:kern w:val="0"/>
                <w:sz w:val="22"/>
                <w:szCs w:val="22"/>
                <w:highlight w:val="none"/>
                <w:lang w:val="en-US" w:eastAsia="zh-CN"/>
              </w:rPr>
              <w:t>单价</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14:paraId="1A443C3B">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宋体" w:hAnsi="宋体"/>
                <w:b/>
                <w:i w:val="0"/>
                <w:caps w:val="0"/>
                <w:color w:val="000000"/>
                <w:spacing w:val="0"/>
                <w:w w:val="100"/>
                <w:kern w:val="0"/>
                <w:sz w:val="22"/>
                <w:szCs w:val="22"/>
                <w:highlight w:val="none"/>
                <w:lang w:val="en-US" w:eastAsia="zh-CN"/>
              </w:rPr>
            </w:pPr>
            <w:r>
              <w:rPr>
                <w:rStyle w:val="9"/>
                <w:rFonts w:ascii="宋体" w:hAnsi="宋体"/>
                <w:b/>
                <w:i w:val="0"/>
                <w:caps w:val="0"/>
                <w:color w:val="000000"/>
                <w:spacing w:val="0"/>
                <w:w w:val="100"/>
                <w:kern w:val="0"/>
                <w:sz w:val="22"/>
                <w:szCs w:val="22"/>
                <w:highlight w:val="none"/>
                <w:lang w:val="en-US" w:eastAsia="zh-CN"/>
              </w:rPr>
              <w:t>总价</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5A5EB035">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宋体" w:hAnsi="宋体"/>
                <w:b/>
                <w:i w:val="0"/>
                <w:caps w:val="0"/>
                <w:color w:val="000000"/>
                <w:spacing w:val="0"/>
                <w:w w:val="100"/>
                <w:kern w:val="0"/>
                <w:sz w:val="22"/>
                <w:szCs w:val="22"/>
                <w:highlight w:val="none"/>
                <w:lang w:val="en-US" w:eastAsia="zh-CN"/>
              </w:rPr>
            </w:pPr>
            <w:r>
              <w:rPr>
                <w:rStyle w:val="9"/>
                <w:rFonts w:hint="eastAsia" w:ascii="宋体" w:hAnsi="宋体"/>
                <w:b/>
                <w:i w:val="0"/>
                <w:caps w:val="0"/>
                <w:color w:val="000000"/>
                <w:spacing w:val="0"/>
                <w:w w:val="100"/>
                <w:kern w:val="0"/>
                <w:sz w:val="22"/>
                <w:szCs w:val="22"/>
                <w:highlight w:val="none"/>
                <w:lang w:val="en-US" w:eastAsia="zh-CN"/>
              </w:rPr>
              <w:t>是否小微企业产品</w:t>
            </w:r>
          </w:p>
        </w:tc>
      </w:tr>
      <w:tr w14:paraId="649BB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rPr>
        <w:tc>
          <w:tcPr>
            <w:tcW w:w="646" w:type="dxa"/>
            <w:tcBorders>
              <w:top w:val="single" w:color="000000" w:sz="4" w:space="0"/>
              <w:left w:val="single" w:color="000000" w:sz="4" w:space="0"/>
              <w:bottom w:val="single" w:color="000000" w:sz="4" w:space="0"/>
              <w:right w:val="single" w:color="000000" w:sz="4" w:space="0"/>
            </w:tcBorders>
            <w:noWrap w:val="0"/>
            <w:vAlign w:val="center"/>
          </w:tcPr>
          <w:p w14:paraId="57BC8A92">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14:paraId="2A51C4F3">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1115" w:type="dxa"/>
            <w:gridSpan w:val="2"/>
            <w:tcBorders>
              <w:top w:val="single" w:color="000000" w:sz="4" w:space="0"/>
              <w:left w:val="single" w:color="000000" w:sz="4" w:space="0"/>
              <w:bottom w:val="single" w:color="000000" w:sz="4" w:space="0"/>
              <w:right w:val="single" w:color="000000" w:sz="4" w:space="0"/>
            </w:tcBorders>
            <w:noWrap w:val="0"/>
            <w:vAlign w:val="center"/>
          </w:tcPr>
          <w:p w14:paraId="651B6C9D">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1148" w:type="dxa"/>
            <w:tcBorders>
              <w:top w:val="single" w:color="000000" w:sz="4" w:space="0"/>
              <w:left w:val="single" w:color="000000" w:sz="4" w:space="0"/>
              <w:bottom w:val="single" w:color="000000" w:sz="4" w:space="0"/>
              <w:right w:val="single" w:color="auto" w:sz="4" w:space="0"/>
            </w:tcBorders>
            <w:noWrap w:val="0"/>
            <w:vAlign w:val="center"/>
          </w:tcPr>
          <w:p w14:paraId="54EDCC53">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1628" w:type="dxa"/>
            <w:tcBorders>
              <w:top w:val="single" w:color="000000" w:sz="4" w:space="0"/>
              <w:left w:val="single" w:color="auto" w:sz="4" w:space="0"/>
              <w:bottom w:val="single" w:color="000000" w:sz="4" w:space="0"/>
              <w:right w:val="single" w:color="000000" w:sz="4" w:space="0"/>
            </w:tcBorders>
            <w:noWrap w:val="0"/>
            <w:vAlign w:val="center"/>
          </w:tcPr>
          <w:p w14:paraId="056C5CE4">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8A3609B">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720" w:type="dxa"/>
            <w:gridSpan w:val="2"/>
            <w:tcBorders>
              <w:top w:val="single" w:color="000000" w:sz="4" w:space="0"/>
              <w:left w:val="single" w:color="000000" w:sz="4" w:space="0"/>
              <w:bottom w:val="single" w:color="000000" w:sz="4" w:space="0"/>
              <w:right w:val="single" w:color="000000" w:sz="4" w:space="0"/>
            </w:tcBorders>
            <w:noWrap w:val="0"/>
            <w:vAlign w:val="center"/>
          </w:tcPr>
          <w:p w14:paraId="0AA3A65E">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14:paraId="139D0DD5">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p>
        </w:tc>
        <w:tc>
          <w:tcPr>
            <w:tcW w:w="450" w:type="dxa"/>
            <w:tcBorders>
              <w:top w:val="single" w:color="000000" w:sz="4" w:space="0"/>
              <w:left w:val="single" w:color="000000" w:sz="4" w:space="0"/>
              <w:bottom w:val="single" w:color="000000" w:sz="4" w:space="0"/>
              <w:right w:val="single" w:color="000000" w:sz="4" w:space="0"/>
            </w:tcBorders>
            <w:noWrap w:val="0"/>
            <w:vAlign w:val="center"/>
          </w:tcPr>
          <w:p w14:paraId="35E4EAFC">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2A43192A">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p>
        </w:tc>
      </w:tr>
      <w:tr w14:paraId="321A3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rPr>
        <w:tc>
          <w:tcPr>
            <w:tcW w:w="646" w:type="dxa"/>
            <w:tcBorders>
              <w:top w:val="single" w:color="000000" w:sz="4" w:space="0"/>
              <w:left w:val="single" w:color="000000" w:sz="4" w:space="0"/>
              <w:bottom w:val="single" w:color="000000" w:sz="4" w:space="0"/>
              <w:right w:val="single" w:color="000000" w:sz="4" w:space="0"/>
            </w:tcBorders>
            <w:noWrap w:val="0"/>
            <w:vAlign w:val="center"/>
          </w:tcPr>
          <w:p w14:paraId="7FA8595F">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14:paraId="4C234718">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1115" w:type="dxa"/>
            <w:gridSpan w:val="2"/>
            <w:tcBorders>
              <w:top w:val="single" w:color="000000" w:sz="4" w:space="0"/>
              <w:left w:val="single" w:color="000000" w:sz="4" w:space="0"/>
              <w:bottom w:val="single" w:color="000000" w:sz="4" w:space="0"/>
              <w:right w:val="single" w:color="000000" w:sz="4" w:space="0"/>
            </w:tcBorders>
            <w:noWrap w:val="0"/>
            <w:vAlign w:val="center"/>
          </w:tcPr>
          <w:p w14:paraId="3A64FFFB">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1148" w:type="dxa"/>
            <w:tcBorders>
              <w:top w:val="single" w:color="000000" w:sz="4" w:space="0"/>
              <w:left w:val="single" w:color="000000" w:sz="4" w:space="0"/>
              <w:bottom w:val="single" w:color="000000" w:sz="4" w:space="0"/>
              <w:right w:val="single" w:color="auto" w:sz="4" w:space="0"/>
            </w:tcBorders>
            <w:noWrap w:val="0"/>
            <w:vAlign w:val="center"/>
          </w:tcPr>
          <w:p w14:paraId="5A342550">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1628" w:type="dxa"/>
            <w:tcBorders>
              <w:top w:val="single" w:color="000000" w:sz="4" w:space="0"/>
              <w:left w:val="single" w:color="auto" w:sz="4" w:space="0"/>
              <w:bottom w:val="single" w:color="000000" w:sz="4" w:space="0"/>
              <w:right w:val="single" w:color="000000" w:sz="4" w:space="0"/>
            </w:tcBorders>
            <w:noWrap w:val="0"/>
            <w:vAlign w:val="center"/>
          </w:tcPr>
          <w:p w14:paraId="56E7EE6C">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920B096">
            <w:pPr>
              <w:pageBreakBefore w:val="0"/>
              <w:widowControl/>
              <w:kinsoku/>
              <w:wordWrap/>
              <w:overflowPunct/>
              <w:topLinePunct w:val="0"/>
              <w:autoSpaceDE/>
              <w:autoSpaceDN/>
              <w:bidi w:val="0"/>
              <w:snapToGrid w:val="0"/>
              <w:spacing w:before="0" w:beforeAutospacing="0" w:after="0" w:afterAutospacing="0" w:line="312" w:lineRule="auto"/>
              <w:jc w:val="left"/>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720" w:type="dxa"/>
            <w:gridSpan w:val="2"/>
            <w:tcBorders>
              <w:top w:val="single" w:color="000000" w:sz="4" w:space="0"/>
              <w:left w:val="single" w:color="000000" w:sz="4" w:space="0"/>
              <w:bottom w:val="single" w:color="000000" w:sz="4" w:space="0"/>
              <w:right w:val="single" w:color="000000" w:sz="4" w:space="0"/>
            </w:tcBorders>
            <w:noWrap w:val="0"/>
            <w:vAlign w:val="center"/>
          </w:tcPr>
          <w:p w14:paraId="0B7E85E8">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14:paraId="19AFA1FF">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p>
        </w:tc>
        <w:tc>
          <w:tcPr>
            <w:tcW w:w="450" w:type="dxa"/>
            <w:tcBorders>
              <w:top w:val="single" w:color="000000" w:sz="4" w:space="0"/>
              <w:left w:val="single" w:color="000000" w:sz="4" w:space="0"/>
              <w:bottom w:val="single" w:color="000000" w:sz="4" w:space="0"/>
              <w:right w:val="single" w:color="000000" w:sz="4" w:space="0"/>
            </w:tcBorders>
            <w:noWrap w:val="0"/>
            <w:vAlign w:val="center"/>
          </w:tcPr>
          <w:p w14:paraId="0B0B5ABA">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555A3245">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p>
        </w:tc>
      </w:tr>
      <w:tr w14:paraId="28B20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3" w:hRule="atLeast"/>
        </w:trPr>
        <w:tc>
          <w:tcPr>
            <w:tcW w:w="646" w:type="dxa"/>
            <w:tcBorders>
              <w:top w:val="single" w:color="000000" w:sz="4" w:space="0"/>
              <w:left w:val="single" w:color="000000" w:sz="4" w:space="0"/>
              <w:bottom w:val="single" w:color="000000" w:sz="4" w:space="0"/>
              <w:right w:val="single" w:color="000000" w:sz="4" w:space="0"/>
            </w:tcBorders>
            <w:noWrap w:val="0"/>
            <w:vAlign w:val="center"/>
          </w:tcPr>
          <w:p w14:paraId="25B4CFA3">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r>
              <w:rPr>
                <w:rStyle w:val="9"/>
                <w:rFonts w:cs="Times New Roman"/>
                <w:b/>
                <w:bCs/>
                <w:i w:val="0"/>
                <w:caps w:val="0"/>
                <w:color w:val="000000"/>
                <w:spacing w:val="0"/>
                <w:w w:val="100"/>
                <w:kern w:val="2"/>
                <w:sz w:val="22"/>
                <w:szCs w:val="22"/>
                <w:highlight w:val="none"/>
                <w:lang w:val="en-US" w:eastAsia="zh-CN" w:bidi="ar-SA"/>
              </w:rPr>
              <w:t>......</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14:paraId="7057D870">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cs="Times New Roman"/>
                <w:b/>
                <w:bCs/>
                <w:i w:val="0"/>
                <w:caps w:val="0"/>
                <w:color w:val="000000"/>
                <w:spacing w:val="0"/>
                <w:w w:val="100"/>
                <w:kern w:val="2"/>
                <w:sz w:val="22"/>
                <w:szCs w:val="22"/>
                <w:highlight w:val="none"/>
                <w:lang w:val="en-US" w:eastAsia="zh-CN" w:bidi="ar-SA"/>
              </w:rPr>
            </w:pPr>
            <w:r>
              <w:rPr>
                <w:rStyle w:val="9"/>
                <w:rFonts w:cs="Times New Roman"/>
                <w:b/>
                <w:bCs/>
                <w:i w:val="0"/>
                <w:caps w:val="0"/>
                <w:color w:val="000000"/>
                <w:spacing w:val="0"/>
                <w:w w:val="100"/>
                <w:kern w:val="2"/>
                <w:sz w:val="22"/>
                <w:szCs w:val="22"/>
                <w:highlight w:val="none"/>
                <w:lang w:val="en-US" w:eastAsia="zh-CN" w:bidi="ar-SA"/>
              </w:rPr>
              <w:t>......</w:t>
            </w:r>
          </w:p>
        </w:tc>
        <w:tc>
          <w:tcPr>
            <w:tcW w:w="1115" w:type="dxa"/>
            <w:gridSpan w:val="2"/>
            <w:tcBorders>
              <w:top w:val="single" w:color="000000" w:sz="4" w:space="0"/>
              <w:left w:val="single" w:color="000000" w:sz="4" w:space="0"/>
              <w:bottom w:val="single" w:color="000000" w:sz="4" w:space="0"/>
              <w:right w:val="single" w:color="000000" w:sz="4" w:space="0"/>
            </w:tcBorders>
            <w:noWrap w:val="0"/>
            <w:vAlign w:val="center"/>
          </w:tcPr>
          <w:p w14:paraId="60108207">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r>
              <w:rPr>
                <w:rStyle w:val="9"/>
                <w:rFonts w:cs="Times New Roman"/>
                <w:b/>
                <w:bCs/>
                <w:i w:val="0"/>
                <w:caps w:val="0"/>
                <w:color w:val="000000"/>
                <w:spacing w:val="0"/>
                <w:w w:val="100"/>
                <w:kern w:val="2"/>
                <w:sz w:val="22"/>
                <w:szCs w:val="22"/>
                <w:highlight w:val="none"/>
                <w:lang w:val="en-US" w:eastAsia="zh-CN" w:bidi="ar-SA"/>
              </w:rPr>
              <w:t>......</w:t>
            </w:r>
          </w:p>
        </w:tc>
        <w:tc>
          <w:tcPr>
            <w:tcW w:w="1148" w:type="dxa"/>
            <w:tcBorders>
              <w:top w:val="single" w:color="000000" w:sz="4" w:space="0"/>
              <w:left w:val="single" w:color="000000" w:sz="4" w:space="0"/>
              <w:bottom w:val="single" w:color="000000" w:sz="4" w:space="0"/>
              <w:right w:val="single" w:color="auto" w:sz="4" w:space="0"/>
            </w:tcBorders>
            <w:noWrap w:val="0"/>
            <w:vAlign w:val="center"/>
          </w:tcPr>
          <w:p w14:paraId="5876EFAC">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r>
              <w:rPr>
                <w:rStyle w:val="9"/>
                <w:rFonts w:cs="Times New Roman"/>
                <w:b/>
                <w:bCs/>
                <w:i w:val="0"/>
                <w:caps w:val="0"/>
                <w:color w:val="000000"/>
                <w:spacing w:val="0"/>
                <w:w w:val="100"/>
                <w:kern w:val="2"/>
                <w:sz w:val="22"/>
                <w:szCs w:val="22"/>
                <w:highlight w:val="none"/>
                <w:lang w:val="en-US" w:eastAsia="zh-CN" w:bidi="ar-SA"/>
              </w:rPr>
              <w:t>......</w:t>
            </w:r>
          </w:p>
        </w:tc>
        <w:tc>
          <w:tcPr>
            <w:tcW w:w="1628" w:type="dxa"/>
            <w:tcBorders>
              <w:top w:val="single" w:color="000000" w:sz="4" w:space="0"/>
              <w:left w:val="single" w:color="auto" w:sz="4" w:space="0"/>
              <w:bottom w:val="single" w:color="000000" w:sz="4" w:space="0"/>
              <w:right w:val="single" w:color="000000" w:sz="4" w:space="0"/>
            </w:tcBorders>
            <w:noWrap w:val="0"/>
            <w:vAlign w:val="center"/>
          </w:tcPr>
          <w:p w14:paraId="07C3008B">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cs="Times New Roman"/>
                <w:b/>
                <w:bCs/>
                <w:i w:val="0"/>
                <w:caps w:val="0"/>
                <w:color w:val="000000"/>
                <w:spacing w:val="0"/>
                <w:w w:val="100"/>
                <w:kern w:val="2"/>
                <w:sz w:val="22"/>
                <w:szCs w:val="22"/>
                <w:highlight w:val="none"/>
                <w:lang w:val="en-US" w:eastAsia="zh-CN" w:bidi="ar-SA"/>
              </w:rPr>
            </w:pPr>
            <w:r>
              <w:rPr>
                <w:rStyle w:val="9"/>
                <w:rFonts w:cs="Times New Roman"/>
                <w:b/>
                <w:bCs/>
                <w:i w:val="0"/>
                <w:caps w:val="0"/>
                <w:color w:val="000000"/>
                <w:spacing w:val="0"/>
                <w:w w:val="100"/>
                <w:kern w:val="2"/>
                <w:sz w:val="22"/>
                <w:szCs w:val="22"/>
                <w:highlight w:val="none"/>
                <w:lang w:val="en-US" w:eastAsia="zh-CN" w:bidi="ar-SA"/>
              </w:rPr>
              <w:t>......</w:t>
            </w: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0E8666">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r>
              <w:rPr>
                <w:rStyle w:val="9"/>
                <w:rFonts w:cs="Times New Roman"/>
                <w:b/>
                <w:bCs/>
                <w:i w:val="0"/>
                <w:caps w:val="0"/>
                <w:color w:val="000000"/>
                <w:spacing w:val="0"/>
                <w:w w:val="100"/>
                <w:kern w:val="2"/>
                <w:sz w:val="22"/>
                <w:szCs w:val="22"/>
                <w:highlight w:val="none"/>
                <w:lang w:val="en-US" w:eastAsia="zh-CN" w:bidi="ar-SA"/>
              </w:rPr>
              <w:t>......</w:t>
            </w:r>
          </w:p>
        </w:tc>
        <w:tc>
          <w:tcPr>
            <w:tcW w:w="720" w:type="dxa"/>
            <w:gridSpan w:val="2"/>
            <w:tcBorders>
              <w:top w:val="single" w:color="000000" w:sz="4" w:space="0"/>
              <w:left w:val="single" w:color="000000" w:sz="4" w:space="0"/>
              <w:bottom w:val="single" w:color="000000" w:sz="4" w:space="0"/>
              <w:right w:val="single" w:color="000000" w:sz="4" w:space="0"/>
            </w:tcBorders>
            <w:noWrap w:val="0"/>
            <w:vAlign w:val="center"/>
          </w:tcPr>
          <w:p w14:paraId="3A5DD30D">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2"/>
                <w:sz w:val="22"/>
                <w:szCs w:val="22"/>
                <w:highlight w:val="none"/>
                <w:lang w:val="en-US" w:eastAsia="zh-CN" w:bidi="ar-SA"/>
              </w:rPr>
            </w:pPr>
            <w:r>
              <w:rPr>
                <w:rStyle w:val="9"/>
                <w:rFonts w:cs="Times New Roman"/>
                <w:b/>
                <w:bCs/>
                <w:i w:val="0"/>
                <w:caps w:val="0"/>
                <w:color w:val="000000"/>
                <w:spacing w:val="0"/>
                <w:w w:val="100"/>
                <w:kern w:val="2"/>
                <w:sz w:val="22"/>
                <w:szCs w:val="22"/>
                <w:highlight w:val="none"/>
                <w:lang w:val="en-US" w:eastAsia="zh-CN" w:bidi="ar-SA"/>
              </w:rPr>
              <w:t>......</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14:paraId="58E84D6B">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r>
              <w:rPr>
                <w:rStyle w:val="9"/>
                <w:rFonts w:cs="Times New Roman"/>
                <w:b/>
                <w:bCs/>
                <w:i w:val="0"/>
                <w:caps w:val="0"/>
                <w:color w:val="000000"/>
                <w:spacing w:val="0"/>
                <w:w w:val="100"/>
                <w:kern w:val="2"/>
                <w:sz w:val="22"/>
                <w:szCs w:val="22"/>
                <w:highlight w:val="none"/>
                <w:lang w:val="en-US" w:eastAsia="zh-CN" w:bidi="ar-SA"/>
              </w:rPr>
              <w:t>......</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14:paraId="3F83842B">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r>
              <w:rPr>
                <w:rStyle w:val="9"/>
                <w:rFonts w:cs="Times New Roman"/>
                <w:b/>
                <w:bCs/>
                <w:i w:val="0"/>
                <w:caps w:val="0"/>
                <w:color w:val="000000"/>
                <w:spacing w:val="0"/>
                <w:w w:val="100"/>
                <w:kern w:val="2"/>
                <w:sz w:val="22"/>
                <w:szCs w:val="22"/>
                <w:highlight w:val="none"/>
                <w:lang w:val="en-US" w:eastAsia="zh-CN" w:bidi="ar-SA"/>
              </w:rPr>
              <w:t>......</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5198C072">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cs="Times New Roman"/>
                <w:b/>
                <w:bCs/>
                <w:i w:val="0"/>
                <w:caps w:val="0"/>
                <w:color w:val="000000"/>
                <w:spacing w:val="0"/>
                <w:w w:val="100"/>
                <w:kern w:val="2"/>
                <w:sz w:val="22"/>
                <w:szCs w:val="22"/>
                <w:highlight w:val="none"/>
                <w:lang w:val="en-US" w:eastAsia="zh-CN" w:bidi="ar-SA"/>
              </w:rPr>
            </w:pPr>
            <w:r>
              <w:rPr>
                <w:rStyle w:val="9"/>
                <w:rFonts w:cs="Times New Roman"/>
                <w:b/>
                <w:bCs/>
                <w:i w:val="0"/>
                <w:caps w:val="0"/>
                <w:color w:val="000000"/>
                <w:spacing w:val="0"/>
                <w:w w:val="100"/>
                <w:kern w:val="2"/>
                <w:sz w:val="22"/>
                <w:szCs w:val="22"/>
                <w:highlight w:val="none"/>
                <w:lang w:val="en-US" w:eastAsia="zh-CN" w:bidi="ar-SA"/>
              </w:rPr>
              <w:t>......</w:t>
            </w:r>
          </w:p>
        </w:tc>
      </w:tr>
      <w:tr w14:paraId="633F2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3151" w:type="dxa"/>
            <w:gridSpan w:val="5"/>
            <w:tcBorders>
              <w:top w:val="single" w:color="000000" w:sz="4" w:space="0"/>
              <w:left w:val="single" w:color="000000" w:sz="4" w:space="0"/>
              <w:bottom w:val="single" w:color="000000" w:sz="4" w:space="0"/>
              <w:right w:val="single" w:color="000000" w:sz="4" w:space="0"/>
            </w:tcBorders>
            <w:noWrap w:val="0"/>
            <w:vAlign w:val="center"/>
          </w:tcPr>
          <w:p w14:paraId="530F0604">
            <w:pPr>
              <w:pageBreakBefore w:val="0"/>
              <w:widowControl/>
              <w:kinsoku/>
              <w:wordWrap/>
              <w:overflowPunct/>
              <w:topLinePunct w:val="0"/>
              <w:autoSpaceDE/>
              <w:autoSpaceDN/>
              <w:bidi w:val="0"/>
              <w:snapToGrid w:val="0"/>
              <w:spacing w:before="0" w:beforeAutospacing="0" w:after="0" w:afterAutospacing="0" w:line="312" w:lineRule="auto"/>
              <w:ind w:firstLine="442" w:firstLineChars="200"/>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r>
              <w:rPr>
                <w:rStyle w:val="9"/>
                <w:rFonts w:hint="eastAsia" w:cs="Times New Roman"/>
                <w:b/>
                <w:bCs/>
                <w:i w:val="0"/>
                <w:caps w:val="0"/>
                <w:color w:val="000000"/>
                <w:spacing w:val="0"/>
                <w:w w:val="100"/>
                <w:kern w:val="0"/>
                <w:sz w:val="22"/>
                <w:szCs w:val="22"/>
                <w:highlight w:val="none"/>
                <w:lang w:val="en-US" w:eastAsia="zh-CN"/>
              </w:rPr>
              <w:t>小</w:t>
            </w:r>
            <w:r>
              <w:rPr>
                <w:rStyle w:val="9"/>
                <w:rFonts w:cs="Times New Roman"/>
                <w:b/>
                <w:bCs/>
                <w:i w:val="0"/>
                <w:caps w:val="0"/>
                <w:color w:val="000000"/>
                <w:spacing w:val="0"/>
                <w:w w:val="100"/>
                <w:kern w:val="0"/>
                <w:sz w:val="22"/>
                <w:szCs w:val="22"/>
                <w:highlight w:val="none"/>
                <w:lang w:val="en-US" w:eastAsia="zh-CN"/>
              </w:rPr>
              <w:t>计金额（元）</w:t>
            </w:r>
          </w:p>
        </w:tc>
        <w:tc>
          <w:tcPr>
            <w:tcW w:w="6209" w:type="dxa"/>
            <w:gridSpan w:val="9"/>
            <w:tcBorders>
              <w:top w:val="single" w:color="000000" w:sz="4" w:space="0"/>
              <w:left w:val="single" w:color="000000" w:sz="4" w:space="0"/>
              <w:bottom w:val="single" w:color="000000" w:sz="4" w:space="0"/>
              <w:right w:val="single" w:color="000000" w:sz="4" w:space="0"/>
            </w:tcBorders>
            <w:noWrap w:val="0"/>
            <w:vAlign w:val="center"/>
          </w:tcPr>
          <w:p w14:paraId="2F36BBD1">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p>
        </w:tc>
      </w:tr>
      <w:tr w14:paraId="689EC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9360" w:type="dxa"/>
            <w:gridSpan w:val="14"/>
            <w:tcBorders>
              <w:top w:val="single" w:color="000000" w:sz="4" w:space="0"/>
              <w:left w:val="single" w:color="000000" w:sz="4" w:space="0"/>
              <w:bottom w:val="single" w:color="000000" w:sz="4" w:space="0"/>
              <w:right w:val="single" w:color="000000" w:sz="4" w:space="0"/>
            </w:tcBorders>
            <w:noWrap w:val="0"/>
            <w:vAlign w:val="center"/>
          </w:tcPr>
          <w:p w14:paraId="4AFBA7D7">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r>
              <w:rPr>
                <w:rFonts w:hint="eastAsia" w:ascii="宋体" w:hAnsi="宋体" w:eastAsia="宋体" w:cs="宋体"/>
                <w:color w:val="000000"/>
                <w:kern w:val="2"/>
                <w:sz w:val="22"/>
                <w:szCs w:val="22"/>
                <w:lang w:val="en-US" w:eastAsia="zh-CN" w:bidi="ar-SA"/>
              </w:rPr>
              <w:t>二、</w:t>
            </w:r>
            <w:r>
              <w:rPr>
                <w:rStyle w:val="9"/>
                <w:rFonts w:hint="eastAsia" w:ascii="宋体" w:hAnsi="宋体" w:eastAsia="宋体" w:cs="宋体"/>
                <w:b/>
                <w:bCs/>
                <w:i w:val="0"/>
                <w:caps w:val="0"/>
                <w:color w:val="000000"/>
                <w:spacing w:val="0"/>
                <w:w w:val="100"/>
                <w:kern w:val="0"/>
                <w:sz w:val="22"/>
                <w:szCs w:val="22"/>
                <w:highlight w:val="none"/>
                <w:lang w:val="en-US" w:eastAsia="zh-CN"/>
              </w:rPr>
              <w:t>其他工程费用</w:t>
            </w:r>
          </w:p>
        </w:tc>
      </w:tr>
      <w:tr w14:paraId="5E973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14:paraId="770BF391">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default" w:ascii="Times New Roman" w:hAnsi="Times New Roman" w:eastAsia="宋体"/>
                <w:b w:val="0"/>
                <w:i w:val="0"/>
                <w:caps w:val="0"/>
                <w:color w:val="000000"/>
                <w:spacing w:val="0"/>
                <w:w w:val="100"/>
                <w:kern w:val="0"/>
                <w:sz w:val="22"/>
                <w:szCs w:val="22"/>
                <w:highlight w:val="none"/>
                <w:lang w:val="en-US" w:eastAsia="zh-CN"/>
              </w:rPr>
            </w:pPr>
            <w:r>
              <w:rPr>
                <w:rStyle w:val="9"/>
                <w:rFonts w:hint="eastAsia" w:ascii="Times New Roman" w:hAnsi="Times New Roman" w:eastAsia="宋体"/>
                <w:b w:val="0"/>
                <w:i w:val="0"/>
                <w:caps w:val="0"/>
                <w:color w:val="000000"/>
                <w:spacing w:val="0"/>
                <w:w w:val="100"/>
                <w:kern w:val="0"/>
                <w:sz w:val="22"/>
                <w:szCs w:val="22"/>
                <w:highlight w:val="none"/>
                <w:lang w:val="en-US" w:eastAsia="zh-CN"/>
              </w:rPr>
              <w:t>序号</w:t>
            </w:r>
          </w:p>
        </w:tc>
        <w:tc>
          <w:tcPr>
            <w:tcW w:w="1475" w:type="dxa"/>
            <w:gridSpan w:val="2"/>
            <w:tcBorders>
              <w:top w:val="single" w:color="000000" w:sz="4" w:space="0"/>
              <w:left w:val="single" w:color="000000" w:sz="4" w:space="0"/>
              <w:bottom w:val="single" w:color="000000" w:sz="4" w:space="0"/>
              <w:right w:val="single" w:color="000000" w:sz="4" w:space="0"/>
            </w:tcBorders>
            <w:noWrap w:val="0"/>
            <w:vAlign w:val="center"/>
          </w:tcPr>
          <w:p w14:paraId="38EAB72F">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default" w:ascii="Times New Roman" w:hAnsi="Times New Roman" w:eastAsia="宋体"/>
                <w:b w:val="0"/>
                <w:i w:val="0"/>
                <w:caps w:val="0"/>
                <w:color w:val="000000"/>
                <w:spacing w:val="0"/>
                <w:w w:val="100"/>
                <w:kern w:val="0"/>
                <w:sz w:val="22"/>
                <w:szCs w:val="22"/>
                <w:highlight w:val="none"/>
                <w:lang w:val="en-US" w:eastAsia="zh-CN"/>
              </w:rPr>
            </w:pPr>
            <w:r>
              <w:rPr>
                <w:rStyle w:val="9"/>
                <w:rFonts w:hint="eastAsia" w:ascii="Times New Roman" w:hAnsi="Times New Roman" w:eastAsia="宋体"/>
                <w:b w:val="0"/>
                <w:i w:val="0"/>
                <w:caps w:val="0"/>
                <w:color w:val="000000"/>
                <w:spacing w:val="0"/>
                <w:w w:val="100"/>
                <w:kern w:val="0"/>
                <w:sz w:val="22"/>
                <w:szCs w:val="22"/>
                <w:highlight w:val="none"/>
                <w:lang w:val="en-US" w:eastAsia="zh-CN"/>
              </w:rPr>
              <w:t>费用名称</w:t>
            </w:r>
          </w:p>
        </w:tc>
        <w:tc>
          <w:tcPr>
            <w:tcW w:w="3667" w:type="dxa"/>
            <w:gridSpan w:val="3"/>
            <w:tcBorders>
              <w:top w:val="single" w:color="000000" w:sz="4" w:space="0"/>
              <w:left w:val="single" w:color="000000" w:sz="4" w:space="0"/>
              <w:bottom w:val="single" w:color="000000" w:sz="4" w:space="0"/>
              <w:right w:val="single" w:color="000000" w:sz="4" w:space="0"/>
            </w:tcBorders>
            <w:noWrap w:val="0"/>
            <w:vAlign w:val="center"/>
          </w:tcPr>
          <w:p w14:paraId="23A8D0F2">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ascii="Times New Roman" w:hAnsi="Times New Roman" w:eastAsia="宋体"/>
                <w:b w:val="0"/>
                <w:i w:val="0"/>
                <w:caps w:val="0"/>
                <w:color w:val="000000"/>
                <w:spacing w:val="0"/>
                <w:w w:val="100"/>
                <w:kern w:val="0"/>
                <w:sz w:val="22"/>
                <w:szCs w:val="22"/>
                <w:highlight w:val="none"/>
                <w:lang w:val="en-US" w:eastAsia="zh-CN"/>
              </w:rPr>
            </w:pPr>
            <w:r>
              <w:rPr>
                <w:rStyle w:val="9"/>
                <w:rFonts w:hint="eastAsia" w:ascii="Times New Roman" w:hAnsi="Times New Roman" w:eastAsia="宋体"/>
                <w:b w:val="0"/>
                <w:i w:val="0"/>
                <w:caps w:val="0"/>
                <w:color w:val="000000"/>
                <w:spacing w:val="0"/>
                <w:w w:val="100"/>
                <w:kern w:val="0"/>
                <w:sz w:val="22"/>
                <w:szCs w:val="22"/>
                <w:highlight w:val="none"/>
                <w:lang w:val="en-US" w:eastAsia="zh-CN"/>
              </w:rPr>
              <w:t>费用描述</w:t>
            </w:r>
          </w:p>
        </w:tc>
        <w:tc>
          <w:tcPr>
            <w:tcW w:w="1186" w:type="dxa"/>
            <w:gridSpan w:val="2"/>
            <w:tcBorders>
              <w:top w:val="single" w:color="000000" w:sz="4" w:space="0"/>
              <w:left w:val="single" w:color="000000" w:sz="4" w:space="0"/>
              <w:bottom w:val="single" w:color="000000" w:sz="4" w:space="0"/>
              <w:right w:val="single" w:color="000000" w:sz="4" w:space="0"/>
            </w:tcBorders>
            <w:noWrap w:val="0"/>
            <w:vAlign w:val="center"/>
          </w:tcPr>
          <w:p w14:paraId="2D339050">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default" w:ascii="Times New Roman" w:hAnsi="Times New Roman" w:eastAsia="宋体"/>
                <w:b w:val="0"/>
                <w:i w:val="0"/>
                <w:caps w:val="0"/>
                <w:color w:val="000000"/>
                <w:spacing w:val="0"/>
                <w:w w:val="100"/>
                <w:kern w:val="0"/>
                <w:sz w:val="22"/>
                <w:szCs w:val="22"/>
                <w:highlight w:val="none"/>
                <w:lang w:val="en-US" w:eastAsia="zh-CN"/>
              </w:rPr>
            </w:pPr>
            <w:r>
              <w:rPr>
                <w:rStyle w:val="9"/>
                <w:rFonts w:hint="eastAsia" w:ascii="Times New Roman" w:hAnsi="Times New Roman" w:eastAsia="宋体"/>
                <w:b w:val="0"/>
                <w:i w:val="0"/>
                <w:caps w:val="0"/>
                <w:color w:val="000000"/>
                <w:spacing w:val="0"/>
                <w:w w:val="100"/>
                <w:kern w:val="0"/>
                <w:sz w:val="22"/>
                <w:szCs w:val="22"/>
                <w:highlight w:val="none"/>
                <w:lang w:val="en-US" w:eastAsia="zh-CN"/>
              </w:rPr>
              <w:t>数量</w:t>
            </w:r>
          </w:p>
        </w:tc>
        <w:tc>
          <w:tcPr>
            <w:tcW w:w="897" w:type="dxa"/>
            <w:gridSpan w:val="2"/>
            <w:tcBorders>
              <w:top w:val="single" w:color="000000" w:sz="4" w:space="0"/>
              <w:left w:val="single" w:color="000000" w:sz="4" w:space="0"/>
              <w:bottom w:val="single" w:color="000000" w:sz="4" w:space="0"/>
              <w:right w:val="single" w:color="000000" w:sz="4" w:space="0"/>
            </w:tcBorders>
            <w:noWrap w:val="0"/>
            <w:vAlign w:val="center"/>
          </w:tcPr>
          <w:p w14:paraId="5C9C0CCD">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default" w:ascii="Times New Roman" w:hAnsi="Times New Roman" w:eastAsia="宋体"/>
                <w:b w:val="0"/>
                <w:i w:val="0"/>
                <w:caps w:val="0"/>
                <w:color w:val="000000"/>
                <w:spacing w:val="0"/>
                <w:w w:val="100"/>
                <w:kern w:val="0"/>
                <w:sz w:val="22"/>
                <w:szCs w:val="22"/>
                <w:highlight w:val="none"/>
                <w:lang w:val="en-US" w:eastAsia="zh-CN"/>
              </w:rPr>
            </w:pPr>
            <w:r>
              <w:rPr>
                <w:rStyle w:val="9"/>
                <w:rFonts w:hint="eastAsia" w:ascii="Times New Roman" w:hAnsi="Times New Roman" w:eastAsia="宋体"/>
                <w:b w:val="0"/>
                <w:i w:val="0"/>
                <w:caps w:val="0"/>
                <w:color w:val="000000"/>
                <w:spacing w:val="0"/>
                <w:w w:val="100"/>
                <w:kern w:val="0"/>
                <w:sz w:val="22"/>
                <w:szCs w:val="22"/>
                <w:highlight w:val="none"/>
                <w:lang w:val="en-US" w:eastAsia="zh-CN"/>
              </w:rPr>
              <w:t>单价</w:t>
            </w:r>
          </w:p>
        </w:tc>
        <w:tc>
          <w:tcPr>
            <w:tcW w:w="1350" w:type="dxa"/>
            <w:gridSpan w:val="3"/>
            <w:tcBorders>
              <w:top w:val="single" w:color="000000" w:sz="4" w:space="0"/>
              <w:left w:val="single" w:color="000000" w:sz="4" w:space="0"/>
              <w:bottom w:val="single" w:color="000000" w:sz="4" w:space="0"/>
              <w:right w:val="single" w:color="000000" w:sz="4" w:space="0"/>
            </w:tcBorders>
            <w:noWrap w:val="0"/>
            <w:vAlign w:val="center"/>
          </w:tcPr>
          <w:p w14:paraId="6961001D">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default" w:ascii="Times New Roman" w:hAnsi="Times New Roman" w:eastAsia="宋体"/>
                <w:b w:val="0"/>
                <w:i w:val="0"/>
                <w:caps w:val="0"/>
                <w:color w:val="000000"/>
                <w:spacing w:val="0"/>
                <w:w w:val="100"/>
                <w:kern w:val="0"/>
                <w:sz w:val="22"/>
                <w:szCs w:val="22"/>
                <w:highlight w:val="none"/>
                <w:lang w:val="en-US" w:eastAsia="zh-CN"/>
              </w:rPr>
            </w:pPr>
            <w:r>
              <w:rPr>
                <w:rStyle w:val="9"/>
                <w:rFonts w:hint="eastAsia" w:ascii="Times New Roman" w:hAnsi="Times New Roman" w:eastAsia="宋体"/>
                <w:b w:val="0"/>
                <w:i w:val="0"/>
                <w:caps w:val="0"/>
                <w:color w:val="000000"/>
                <w:spacing w:val="0"/>
                <w:w w:val="100"/>
                <w:kern w:val="0"/>
                <w:sz w:val="22"/>
                <w:szCs w:val="22"/>
                <w:highlight w:val="none"/>
                <w:lang w:val="en-US" w:eastAsia="zh-CN"/>
              </w:rPr>
              <w:t>总价</w:t>
            </w:r>
          </w:p>
        </w:tc>
      </w:tr>
      <w:tr w14:paraId="1B0AD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14:paraId="236A1187">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1475" w:type="dxa"/>
            <w:gridSpan w:val="2"/>
            <w:tcBorders>
              <w:top w:val="single" w:color="000000" w:sz="4" w:space="0"/>
              <w:left w:val="single" w:color="000000" w:sz="4" w:space="0"/>
              <w:bottom w:val="single" w:color="000000" w:sz="4" w:space="0"/>
              <w:right w:val="single" w:color="000000" w:sz="4" w:space="0"/>
            </w:tcBorders>
            <w:noWrap w:val="0"/>
            <w:vAlign w:val="center"/>
          </w:tcPr>
          <w:p w14:paraId="23EE7013">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3667" w:type="dxa"/>
            <w:gridSpan w:val="3"/>
            <w:tcBorders>
              <w:top w:val="single" w:color="000000" w:sz="4" w:space="0"/>
              <w:left w:val="single" w:color="000000" w:sz="4" w:space="0"/>
              <w:bottom w:val="single" w:color="000000" w:sz="4" w:space="0"/>
              <w:right w:val="single" w:color="000000" w:sz="4" w:space="0"/>
            </w:tcBorders>
            <w:noWrap w:val="0"/>
            <w:vAlign w:val="center"/>
          </w:tcPr>
          <w:p w14:paraId="70D382CD">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1186" w:type="dxa"/>
            <w:gridSpan w:val="2"/>
            <w:tcBorders>
              <w:top w:val="single" w:color="000000" w:sz="4" w:space="0"/>
              <w:left w:val="single" w:color="000000" w:sz="4" w:space="0"/>
              <w:bottom w:val="single" w:color="000000" w:sz="4" w:space="0"/>
              <w:right w:val="single" w:color="000000" w:sz="4" w:space="0"/>
            </w:tcBorders>
            <w:noWrap w:val="0"/>
            <w:vAlign w:val="center"/>
          </w:tcPr>
          <w:p w14:paraId="4D78B40C">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897" w:type="dxa"/>
            <w:gridSpan w:val="2"/>
            <w:tcBorders>
              <w:top w:val="single" w:color="000000" w:sz="4" w:space="0"/>
              <w:left w:val="single" w:color="000000" w:sz="4" w:space="0"/>
              <w:bottom w:val="single" w:color="000000" w:sz="4" w:space="0"/>
              <w:right w:val="single" w:color="000000" w:sz="4" w:space="0"/>
            </w:tcBorders>
            <w:noWrap w:val="0"/>
            <w:vAlign w:val="center"/>
          </w:tcPr>
          <w:p w14:paraId="1BE9AF80">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1350" w:type="dxa"/>
            <w:gridSpan w:val="3"/>
            <w:tcBorders>
              <w:top w:val="single" w:color="000000" w:sz="4" w:space="0"/>
              <w:left w:val="single" w:color="000000" w:sz="4" w:space="0"/>
              <w:bottom w:val="single" w:color="000000" w:sz="4" w:space="0"/>
              <w:right w:val="single" w:color="000000" w:sz="4" w:space="0"/>
            </w:tcBorders>
            <w:noWrap w:val="0"/>
            <w:vAlign w:val="center"/>
          </w:tcPr>
          <w:p w14:paraId="7CBC6ACD">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r>
      <w:tr w14:paraId="38127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14:paraId="2ECD6F67">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1475" w:type="dxa"/>
            <w:gridSpan w:val="2"/>
            <w:tcBorders>
              <w:top w:val="single" w:color="000000" w:sz="4" w:space="0"/>
              <w:left w:val="single" w:color="000000" w:sz="4" w:space="0"/>
              <w:bottom w:val="single" w:color="000000" w:sz="4" w:space="0"/>
              <w:right w:val="single" w:color="000000" w:sz="4" w:space="0"/>
            </w:tcBorders>
            <w:noWrap w:val="0"/>
            <w:vAlign w:val="center"/>
          </w:tcPr>
          <w:p w14:paraId="528BC7B2">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3667" w:type="dxa"/>
            <w:gridSpan w:val="3"/>
            <w:tcBorders>
              <w:top w:val="single" w:color="000000" w:sz="4" w:space="0"/>
              <w:left w:val="single" w:color="000000" w:sz="4" w:space="0"/>
              <w:bottom w:val="single" w:color="000000" w:sz="4" w:space="0"/>
              <w:right w:val="single" w:color="000000" w:sz="4" w:space="0"/>
            </w:tcBorders>
            <w:noWrap w:val="0"/>
            <w:vAlign w:val="center"/>
          </w:tcPr>
          <w:p w14:paraId="1D5319AB">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1186" w:type="dxa"/>
            <w:gridSpan w:val="2"/>
            <w:tcBorders>
              <w:top w:val="single" w:color="000000" w:sz="4" w:space="0"/>
              <w:left w:val="single" w:color="000000" w:sz="4" w:space="0"/>
              <w:bottom w:val="single" w:color="000000" w:sz="4" w:space="0"/>
              <w:right w:val="single" w:color="000000" w:sz="4" w:space="0"/>
            </w:tcBorders>
            <w:noWrap w:val="0"/>
            <w:vAlign w:val="center"/>
          </w:tcPr>
          <w:p w14:paraId="02A92FA7">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897" w:type="dxa"/>
            <w:gridSpan w:val="2"/>
            <w:tcBorders>
              <w:top w:val="single" w:color="000000" w:sz="4" w:space="0"/>
              <w:left w:val="single" w:color="000000" w:sz="4" w:space="0"/>
              <w:bottom w:val="single" w:color="000000" w:sz="4" w:space="0"/>
              <w:right w:val="single" w:color="000000" w:sz="4" w:space="0"/>
            </w:tcBorders>
            <w:noWrap w:val="0"/>
            <w:vAlign w:val="center"/>
          </w:tcPr>
          <w:p w14:paraId="3B2C3534">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c>
          <w:tcPr>
            <w:tcW w:w="1350" w:type="dxa"/>
            <w:gridSpan w:val="3"/>
            <w:tcBorders>
              <w:top w:val="single" w:color="000000" w:sz="4" w:space="0"/>
              <w:left w:val="single" w:color="000000" w:sz="4" w:space="0"/>
              <w:bottom w:val="single" w:color="000000" w:sz="4" w:space="0"/>
              <w:right w:val="single" w:color="000000" w:sz="4" w:space="0"/>
            </w:tcBorders>
            <w:noWrap w:val="0"/>
            <w:vAlign w:val="center"/>
          </w:tcPr>
          <w:p w14:paraId="6A506718">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r>
      <w:tr w14:paraId="0A420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14:paraId="36F4A789">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r>
              <w:rPr>
                <w:rStyle w:val="9"/>
                <w:rFonts w:cs="Times New Roman"/>
                <w:b/>
                <w:bCs/>
                <w:i w:val="0"/>
                <w:caps w:val="0"/>
                <w:color w:val="000000"/>
                <w:spacing w:val="0"/>
                <w:w w:val="100"/>
                <w:kern w:val="2"/>
                <w:sz w:val="22"/>
                <w:szCs w:val="22"/>
                <w:highlight w:val="none"/>
                <w:lang w:val="en-US" w:eastAsia="zh-CN" w:bidi="ar-SA"/>
              </w:rPr>
              <w:t>......</w:t>
            </w:r>
          </w:p>
        </w:tc>
        <w:tc>
          <w:tcPr>
            <w:tcW w:w="1475" w:type="dxa"/>
            <w:gridSpan w:val="2"/>
            <w:tcBorders>
              <w:top w:val="single" w:color="000000" w:sz="4" w:space="0"/>
              <w:left w:val="single" w:color="000000" w:sz="4" w:space="0"/>
              <w:bottom w:val="single" w:color="000000" w:sz="4" w:space="0"/>
              <w:right w:val="single" w:color="000000" w:sz="4" w:space="0"/>
            </w:tcBorders>
            <w:noWrap w:val="0"/>
            <w:vAlign w:val="center"/>
          </w:tcPr>
          <w:p w14:paraId="6F72A0A6">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r>
              <w:rPr>
                <w:rStyle w:val="9"/>
                <w:rFonts w:cs="Times New Roman"/>
                <w:b/>
                <w:bCs/>
                <w:i w:val="0"/>
                <w:caps w:val="0"/>
                <w:color w:val="000000"/>
                <w:spacing w:val="0"/>
                <w:w w:val="100"/>
                <w:kern w:val="2"/>
                <w:sz w:val="22"/>
                <w:szCs w:val="22"/>
                <w:highlight w:val="none"/>
                <w:lang w:val="en-US" w:eastAsia="zh-CN" w:bidi="ar-SA"/>
              </w:rPr>
              <w:t>......</w:t>
            </w:r>
          </w:p>
        </w:tc>
        <w:tc>
          <w:tcPr>
            <w:tcW w:w="3667" w:type="dxa"/>
            <w:gridSpan w:val="3"/>
            <w:tcBorders>
              <w:top w:val="single" w:color="000000" w:sz="4" w:space="0"/>
              <w:left w:val="single" w:color="000000" w:sz="4" w:space="0"/>
              <w:bottom w:val="single" w:color="000000" w:sz="4" w:space="0"/>
              <w:right w:val="single" w:color="000000" w:sz="4" w:space="0"/>
            </w:tcBorders>
            <w:noWrap w:val="0"/>
            <w:vAlign w:val="center"/>
          </w:tcPr>
          <w:p w14:paraId="1ADB0900">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r>
              <w:rPr>
                <w:rStyle w:val="9"/>
                <w:rFonts w:cs="Times New Roman"/>
                <w:b/>
                <w:bCs/>
                <w:i w:val="0"/>
                <w:caps w:val="0"/>
                <w:color w:val="000000"/>
                <w:spacing w:val="0"/>
                <w:w w:val="100"/>
                <w:kern w:val="2"/>
                <w:sz w:val="22"/>
                <w:szCs w:val="22"/>
                <w:highlight w:val="none"/>
                <w:lang w:val="en-US" w:eastAsia="zh-CN" w:bidi="ar-SA"/>
              </w:rPr>
              <w:t>......</w:t>
            </w:r>
          </w:p>
        </w:tc>
        <w:tc>
          <w:tcPr>
            <w:tcW w:w="1186" w:type="dxa"/>
            <w:gridSpan w:val="2"/>
            <w:tcBorders>
              <w:top w:val="single" w:color="000000" w:sz="4" w:space="0"/>
              <w:left w:val="single" w:color="000000" w:sz="4" w:space="0"/>
              <w:bottom w:val="single" w:color="000000" w:sz="4" w:space="0"/>
              <w:right w:val="single" w:color="000000" w:sz="4" w:space="0"/>
            </w:tcBorders>
            <w:noWrap w:val="0"/>
            <w:vAlign w:val="center"/>
          </w:tcPr>
          <w:p w14:paraId="398B9991">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r>
              <w:rPr>
                <w:rStyle w:val="9"/>
                <w:rFonts w:cs="Times New Roman"/>
                <w:b/>
                <w:bCs/>
                <w:i w:val="0"/>
                <w:caps w:val="0"/>
                <w:color w:val="000000"/>
                <w:spacing w:val="0"/>
                <w:w w:val="100"/>
                <w:kern w:val="2"/>
                <w:sz w:val="22"/>
                <w:szCs w:val="22"/>
                <w:highlight w:val="none"/>
                <w:lang w:val="en-US" w:eastAsia="zh-CN" w:bidi="ar-SA"/>
              </w:rPr>
              <w:t>......</w:t>
            </w:r>
          </w:p>
        </w:tc>
        <w:tc>
          <w:tcPr>
            <w:tcW w:w="897" w:type="dxa"/>
            <w:gridSpan w:val="2"/>
            <w:tcBorders>
              <w:top w:val="single" w:color="000000" w:sz="4" w:space="0"/>
              <w:left w:val="single" w:color="000000" w:sz="4" w:space="0"/>
              <w:bottom w:val="single" w:color="000000" w:sz="4" w:space="0"/>
              <w:right w:val="single" w:color="000000" w:sz="4" w:space="0"/>
            </w:tcBorders>
            <w:noWrap w:val="0"/>
            <w:vAlign w:val="center"/>
          </w:tcPr>
          <w:p w14:paraId="2A9892BF">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r>
              <w:rPr>
                <w:rStyle w:val="9"/>
                <w:rFonts w:cs="Times New Roman"/>
                <w:b/>
                <w:bCs/>
                <w:i w:val="0"/>
                <w:caps w:val="0"/>
                <w:color w:val="000000"/>
                <w:spacing w:val="0"/>
                <w:w w:val="100"/>
                <w:kern w:val="2"/>
                <w:sz w:val="22"/>
                <w:szCs w:val="22"/>
                <w:highlight w:val="none"/>
                <w:lang w:val="en-US" w:eastAsia="zh-CN" w:bidi="ar-SA"/>
              </w:rPr>
              <w:t>......</w:t>
            </w:r>
          </w:p>
        </w:tc>
        <w:tc>
          <w:tcPr>
            <w:tcW w:w="1350" w:type="dxa"/>
            <w:gridSpan w:val="3"/>
            <w:tcBorders>
              <w:top w:val="single" w:color="000000" w:sz="4" w:space="0"/>
              <w:left w:val="single" w:color="000000" w:sz="4" w:space="0"/>
              <w:bottom w:val="single" w:color="000000" w:sz="4" w:space="0"/>
              <w:right w:val="single" w:color="000000" w:sz="4" w:space="0"/>
            </w:tcBorders>
            <w:noWrap w:val="0"/>
            <w:vAlign w:val="center"/>
          </w:tcPr>
          <w:p w14:paraId="560927DE">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r>
              <w:rPr>
                <w:rStyle w:val="9"/>
                <w:rFonts w:cs="Times New Roman"/>
                <w:b/>
                <w:bCs/>
                <w:i w:val="0"/>
                <w:caps w:val="0"/>
                <w:color w:val="000000"/>
                <w:spacing w:val="0"/>
                <w:w w:val="100"/>
                <w:kern w:val="2"/>
                <w:sz w:val="22"/>
                <w:szCs w:val="22"/>
                <w:highlight w:val="none"/>
                <w:lang w:val="en-US" w:eastAsia="zh-CN" w:bidi="ar-SA"/>
              </w:rPr>
              <w:t>......</w:t>
            </w:r>
          </w:p>
        </w:tc>
      </w:tr>
      <w:tr w14:paraId="2A243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5927" w:type="dxa"/>
            <w:gridSpan w:val="7"/>
            <w:tcBorders>
              <w:top w:val="single" w:color="000000" w:sz="4" w:space="0"/>
              <w:left w:val="single" w:color="000000" w:sz="4" w:space="0"/>
              <w:bottom w:val="single" w:color="000000" w:sz="4" w:space="0"/>
              <w:right w:val="single" w:color="000000" w:sz="4" w:space="0"/>
            </w:tcBorders>
            <w:noWrap w:val="0"/>
            <w:vAlign w:val="center"/>
          </w:tcPr>
          <w:p w14:paraId="70FD9705">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default" w:ascii="Times New Roman" w:hAnsi="Times New Roman" w:eastAsia="宋体"/>
                <w:b w:val="0"/>
                <w:i w:val="0"/>
                <w:caps w:val="0"/>
                <w:color w:val="000000"/>
                <w:spacing w:val="0"/>
                <w:w w:val="100"/>
                <w:kern w:val="0"/>
                <w:sz w:val="22"/>
                <w:szCs w:val="22"/>
                <w:highlight w:val="none"/>
                <w:lang w:val="en-US" w:eastAsia="zh-CN"/>
              </w:rPr>
            </w:pPr>
            <w:r>
              <w:rPr>
                <w:rStyle w:val="9"/>
                <w:rFonts w:hint="eastAsia" w:ascii="Times New Roman" w:hAnsi="Times New Roman" w:eastAsia="宋体"/>
                <w:b/>
                <w:bCs/>
                <w:i w:val="0"/>
                <w:caps w:val="0"/>
                <w:color w:val="000000"/>
                <w:spacing w:val="0"/>
                <w:w w:val="100"/>
                <w:kern w:val="0"/>
                <w:sz w:val="22"/>
                <w:szCs w:val="22"/>
                <w:highlight w:val="none"/>
                <w:lang w:val="en-US" w:eastAsia="zh-CN"/>
              </w:rPr>
              <w:t>小计金额（元）</w:t>
            </w:r>
          </w:p>
        </w:tc>
        <w:tc>
          <w:tcPr>
            <w:tcW w:w="3433" w:type="dxa"/>
            <w:gridSpan w:val="7"/>
            <w:tcBorders>
              <w:top w:val="single" w:color="000000" w:sz="4" w:space="0"/>
              <w:left w:val="single" w:color="000000" w:sz="4" w:space="0"/>
              <w:bottom w:val="single" w:color="000000" w:sz="4" w:space="0"/>
              <w:right w:val="single" w:color="000000" w:sz="4" w:space="0"/>
            </w:tcBorders>
            <w:noWrap w:val="0"/>
            <w:vAlign w:val="center"/>
          </w:tcPr>
          <w:p w14:paraId="1E8114FC">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r>
      <w:tr w14:paraId="651F6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4" w:hRule="atLeast"/>
        </w:trPr>
        <w:tc>
          <w:tcPr>
            <w:tcW w:w="5927" w:type="dxa"/>
            <w:gridSpan w:val="7"/>
            <w:tcBorders>
              <w:top w:val="single" w:color="000000" w:sz="4" w:space="0"/>
              <w:left w:val="single" w:color="000000" w:sz="4" w:space="0"/>
              <w:bottom w:val="single" w:color="000000" w:sz="4" w:space="0"/>
              <w:right w:val="single" w:color="000000" w:sz="4" w:space="0"/>
            </w:tcBorders>
            <w:noWrap w:val="0"/>
            <w:vAlign w:val="center"/>
          </w:tcPr>
          <w:p w14:paraId="257AC4B9">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bCs/>
                <w:i w:val="0"/>
                <w:caps w:val="0"/>
                <w:color w:val="000000"/>
                <w:spacing w:val="0"/>
                <w:w w:val="100"/>
                <w:kern w:val="0"/>
                <w:sz w:val="22"/>
                <w:szCs w:val="22"/>
                <w:highlight w:val="none"/>
                <w:lang w:val="en-US" w:eastAsia="zh-CN"/>
              </w:rPr>
            </w:pPr>
            <w:r>
              <w:rPr>
                <w:rStyle w:val="9"/>
                <w:rFonts w:hint="eastAsia" w:ascii="Times New Roman" w:hAnsi="Times New Roman" w:eastAsia="宋体"/>
                <w:b/>
                <w:bCs/>
                <w:i w:val="0"/>
                <w:caps w:val="0"/>
                <w:color w:val="000000"/>
                <w:spacing w:val="0"/>
                <w:w w:val="100"/>
                <w:kern w:val="0"/>
                <w:sz w:val="22"/>
                <w:szCs w:val="22"/>
                <w:highlight w:val="none"/>
                <w:lang w:val="en-US" w:eastAsia="zh-CN"/>
              </w:rPr>
              <w:t>合计金额（元）</w:t>
            </w:r>
          </w:p>
        </w:tc>
        <w:tc>
          <w:tcPr>
            <w:tcW w:w="3433" w:type="dxa"/>
            <w:gridSpan w:val="7"/>
            <w:tcBorders>
              <w:top w:val="single" w:color="000000" w:sz="4" w:space="0"/>
              <w:left w:val="single" w:color="000000" w:sz="4" w:space="0"/>
              <w:bottom w:val="single" w:color="000000" w:sz="4" w:space="0"/>
              <w:right w:val="single" w:color="000000" w:sz="4" w:space="0"/>
            </w:tcBorders>
            <w:noWrap w:val="0"/>
            <w:vAlign w:val="center"/>
          </w:tcPr>
          <w:p w14:paraId="7C04C0CA">
            <w:pPr>
              <w:pageBreakBefore w:val="0"/>
              <w:widowControl/>
              <w:kinsoku/>
              <w:wordWrap/>
              <w:overflowPunct/>
              <w:topLinePunct w:val="0"/>
              <w:autoSpaceDE/>
              <w:autoSpaceDN/>
              <w:bidi w:val="0"/>
              <w:snapToGrid w:val="0"/>
              <w:spacing w:before="0" w:beforeAutospacing="0" w:after="0" w:afterAutospacing="0" w:line="312" w:lineRule="auto"/>
              <w:jc w:val="center"/>
              <w:textAlignment w:val="center"/>
              <w:rPr>
                <w:rStyle w:val="9"/>
                <w:rFonts w:hint="eastAsia" w:ascii="Times New Roman" w:hAnsi="Times New Roman" w:eastAsia="宋体"/>
                <w:b w:val="0"/>
                <w:i w:val="0"/>
                <w:caps w:val="0"/>
                <w:color w:val="000000"/>
                <w:spacing w:val="0"/>
                <w:w w:val="100"/>
                <w:kern w:val="0"/>
                <w:sz w:val="22"/>
                <w:szCs w:val="22"/>
                <w:highlight w:val="none"/>
                <w:lang w:val="en-US" w:eastAsia="zh-CN"/>
              </w:rPr>
            </w:pPr>
          </w:p>
        </w:tc>
      </w:tr>
    </w:tbl>
    <w:p w14:paraId="09A7CAE3">
      <w:pPr>
        <w:pageBreakBefore w:val="0"/>
        <w:widowControl w:val="0"/>
        <w:kinsoku/>
        <w:wordWrap/>
        <w:overflowPunct/>
        <w:topLinePunct w:val="0"/>
        <w:autoSpaceDE/>
        <w:autoSpaceDN/>
        <w:bidi w:val="0"/>
        <w:adjustRightInd/>
        <w:snapToGrid/>
        <w:spacing w:line="312" w:lineRule="auto"/>
        <w:ind w:left="0" w:leftChars="0" w:firstLine="0" w:firstLineChars="0"/>
        <w:jc w:val="both"/>
        <w:textAlignment w:val="auto"/>
        <w:rPr>
          <w:rFonts w:hint="eastAsia" w:ascii="宋体" w:hAnsi="宋体" w:eastAsia="宋体" w:cs="宋体"/>
          <w:b/>
          <w:color w:val="000000"/>
          <w:kern w:val="2"/>
          <w:sz w:val="24"/>
          <w:szCs w:val="24"/>
          <w:lang w:val="en-US" w:eastAsia="zh-CN" w:bidi="ar-SA"/>
        </w:rPr>
      </w:pPr>
    </w:p>
    <w:p w14:paraId="3AE97DA1">
      <w:pPr>
        <w:keepNext/>
        <w:keepLines/>
        <w:pageBreakBefore w:val="0"/>
        <w:widowControl w:val="0"/>
        <w:kinsoku/>
        <w:wordWrap/>
        <w:overflowPunct/>
        <w:topLinePunct w:val="0"/>
        <w:autoSpaceDE/>
        <w:autoSpaceDN/>
        <w:bidi w:val="0"/>
        <w:adjustRightInd/>
        <w:snapToGrid/>
        <w:spacing w:before="0" w:after="0" w:line="312" w:lineRule="auto"/>
        <w:jc w:val="both"/>
        <w:textAlignment w:val="auto"/>
        <w:outlineLvl w:val="1"/>
        <w:rPr>
          <w:rFonts w:hint="eastAsia" w:ascii="宋体" w:hAnsi="宋体" w:eastAsia="宋体" w:cs="宋体"/>
          <w:b/>
          <w:color w:val="000000"/>
          <w:kern w:val="2"/>
          <w:sz w:val="24"/>
          <w:szCs w:val="24"/>
          <w:lang w:val="en-US" w:eastAsia="zh-CN" w:bidi="ar-SA"/>
        </w:rPr>
      </w:pPr>
      <w:r>
        <w:rPr>
          <w:rFonts w:hint="eastAsia" w:ascii="宋体" w:hAnsi="宋体" w:eastAsia="宋体" w:cs="宋体"/>
          <w:b/>
          <w:color w:val="000000"/>
          <w:kern w:val="2"/>
          <w:sz w:val="24"/>
          <w:szCs w:val="24"/>
          <w:lang w:val="en-US" w:eastAsia="zh-CN" w:bidi="ar-SA"/>
        </w:rPr>
        <w:t>第二条 合同价款</w:t>
      </w:r>
    </w:p>
    <w:p w14:paraId="1C8E7398">
      <w:pPr>
        <w:keepNext/>
        <w:keepLines/>
        <w:pageBreakBefore w:val="0"/>
        <w:widowControl w:val="0"/>
        <w:kinsoku/>
        <w:wordWrap/>
        <w:overflowPunct/>
        <w:topLinePunct w:val="0"/>
        <w:autoSpaceDE/>
        <w:autoSpaceDN/>
        <w:bidi w:val="0"/>
        <w:spacing w:before="0" w:after="0" w:line="312" w:lineRule="auto"/>
        <w:ind w:firstLine="590" w:firstLineChars="246"/>
        <w:jc w:val="both"/>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1.合同总价：人民币（大写）</w:t>
      </w:r>
      <w:r>
        <w:rPr>
          <w:rFonts w:hint="eastAsia" w:ascii="宋体" w:hAnsi="宋体" w:eastAsia="宋体" w:cs="宋体"/>
          <w:b w:val="0"/>
          <w:color w:val="000000"/>
          <w:kern w:val="2"/>
          <w:sz w:val="24"/>
          <w:szCs w:val="24"/>
          <w:u w:val="single"/>
          <w:lang w:val="en-US" w:eastAsia="zh-CN" w:bidi="ar-SA"/>
        </w:rPr>
        <w:t xml:space="preserve">                        </w:t>
      </w:r>
      <w:r>
        <w:rPr>
          <w:rFonts w:hint="eastAsia" w:ascii="宋体" w:hAnsi="宋体" w:eastAsia="宋体" w:cs="宋体"/>
          <w:b w:val="0"/>
          <w:color w:val="000000"/>
          <w:kern w:val="2"/>
          <w:sz w:val="24"/>
          <w:szCs w:val="24"/>
          <w:lang w:val="en-US" w:eastAsia="zh-CN" w:bidi="ar-SA"/>
        </w:rPr>
        <w:t xml:space="preserve"> 元，（￥</w:t>
      </w:r>
      <w:r>
        <w:rPr>
          <w:rFonts w:hint="eastAsia" w:ascii="宋体" w:hAnsi="宋体" w:eastAsia="宋体" w:cs="宋体"/>
          <w:b w:val="0"/>
          <w:color w:val="000000"/>
          <w:kern w:val="2"/>
          <w:sz w:val="24"/>
          <w:szCs w:val="24"/>
          <w:u w:val="single"/>
          <w:lang w:val="en-US" w:eastAsia="zh-CN" w:bidi="ar-SA"/>
        </w:rPr>
        <w:t xml:space="preserve">          </w:t>
      </w:r>
      <w:r>
        <w:rPr>
          <w:rFonts w:hint="eastAsia" w:ascii="宋体" w:hAnsi="宋体" w:eastAsia="宋体" w:cs="宋体"/>
          <w:b w:val="0"/>
          <w:color w:val="000000"/>
          <w:kern w:val="2"/>
          <w:sz w:val="24"/>
          <w:szCs w:val="24"/>
          <w:lang w:val="en-US" w:eastAsia="zh-CN" w:bidi="ar-SA"/>
        </w:rPr>
        <w:t xml:space="preserve"> ）。</w:t>
      </w:r>
    </w:p>
    <w:p w14:paraId="21321D8F">
      <w:pPr>
        <w:keepNext/>
        <w:keepLines/>
        <w:pageBreakBefore w:val="0"/>
        <w:widowControl w:val="0"/>
        <w:kinsoku/>
        <w:wordWrap/>
        <w:overflowPunct/>
        <w:topLinePunct w:val="0"/>
        <w:autoSpaceDE/>
        <w:autoSpaceDN/>
        <w:bidi w:val="0"/>
        <w:spacing w:before="0" w:after="0" w:line="312" w:lineRule="auto"/>
        <w:ind w:firstLine="590" w:firstLineChars="246"/>
        <w:jc w:val="both"/>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2.本合同总价是货物（产品）设计、材料、制造、包装、运输、安装、验收合格交付使用之前及保修期内保修服务与备用物</w:t>
      </w:r>
      <w:r>
        <w:rPr>
          <w:rFonts w:hint="eastAsia" w:ascii="宋体" w:hAnsi="宋体" w:cs="宋体"/>
          <w:b w:val="0"/>
          <w:color w:val="000000"/>
          <w:kern w:val="2"/>
          <w:sz w:val="24"/>
          <w:szCs w:val="24"/>
          <w:lang w:val="en-US" w:eastAsia="zh-CN" w:bidi="ar-SA"/>
        </w:rPr>
        <w:t>品</w:t>
      </w:r>
      <w:r>
        <w:rPr>
          <w:rFonts w:hint="eastAsia" w:ascii="宋体" w:hAnsi="宋体" w:eastAsia="宋体" w:cs="宋体"/>
          <w:b w:val="0"/>
          <w:color w:val="000000"/>
          <w:kern w:val="2"/>
          <w:sz w:val="24"/>
          <w:szCs w:val="24"/>
          <w:lang w:val="en-US" w:eastAsia="zh-CN" w:bidi="ar-SA"/>
        </w:rPr>
        <w:t>等其他有关各项的含税费用。</w:t>
      </w:r>
    </w:p>
    <w:p w14:paraId="1D6F1972">
      <w:pPr>
        <w:keepNext/>
        <w:keepLines/>
        <w:pageBreakBefore w:val="0"/>
        <w:widowControl w:val="0"/>
        <w:kinsoku/>
        <w:wordWrap/>
        <w:overflowPunct/>
        <w:topLinePunct w:val="0"/>
        <w:autoSpaceDE/>
        <w:autoSpaceDN/>
        <w:bidi w:val="0"/>
        <w:spacing w:before="0" w:after="0" w:line="312" w:lineRule="auto"/>
        <w:ind w:firstLine="590" w:firstLineChars="246"/>
        <w:jc w:val="both"/>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3.本合同总价还包含乙方应当提供的伴随服务和售后服务费用。</w:t>
      </w:r>
    </w:p>
    <w:p w14:paraId="0A158B9F">
      <w:pPr>
        <w:keepNext/>
        <w:keepLines/>
        <w:pageBreakBefore w:val="0"/>
        <w:widowControl w:val="0"/>
        <w:kinsoku/>
        <w:wordWrap/>
        <w:overflowPunct/>
        <w:topLinePunct w:val="0"/>
        <w:autoSpaceDE/>
        <w:autoSpaceDN/>
        <w:bidi w:val="0"/>
        <w:spacing w:before="0" w:after="0" w:line="312" w:lineRule="auto"/>
        <w:ind w:firstLine="590" w:firstLineChars="246"/>
        <w:jc w:val="both"/>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4.本合同执行期间合同总价不变，甲方无须另向乙方支付本合同规定之外的其他任何费用。</w:t>
      </w:r>
    </w:p>
    <w:p w14:paraId="77151451">
      <w:pPr>
        <w:keepNext/>
        <w:keepLines/>
        <w:pageBreakBefore w:val="0"/>
        <w:widowControl w:val="0"/>
        <w:kinsoku/>
        <w:wordWrap/>
        <w:overflowPunct/>
        <w:topLinePunct w:val="0"/>
        <w:autoSpaceDE/>
        <w:autoSpaceDN/>
        <w:bidi w:val="0"/>
        <w:spacing w:before="120" w:beforeLines="50" w:after="120" w:afterLines="50" w:line="312" w:lineRule="auto"/>
        <w:jc w:val="both"/>
        <w:outlineLvl w:val="1"/>
        <w:rPr>
          <w:rFonts w:hint="eastAsia" w:ascii="宋体" w:hAnsi="宋体" w:eastAsia="宋体" w:cs="宋体"/>
          <w:b/>
          <w:color w:val="000000"/>
          <w:kern w:val="2"/>
          <w:sz w:val="24"/>
          <w:szCs w:val="24"/>
          <w:lang w:val="en-US" w:eastAsia="zh-CN" w:bidi="ar-SA"/>
        </w:rPr>
      </w:pPr>
      <w:r>
        <w:rPr>
          <w:rFonts w:hint="eastAsia" w:ascii="宋体" w:hAnsi="宋体" w:eastAsia="宋体" w:cs="宋体"/>
          <w:b/>
          <w:color w:val="000000"/>
          <w:kern w:val="2"/>
          <w:sz w:val="24"/>
          <w:szCs w:val="24"/>
          <w:lang w:val="en-US" w:eastAsia="zh-CN" w:bidi="ar-SA"/>
        </w:rPr>
        <w:t>第三条 货款支付</w:t>
      </w:r>
    </w:p>
    <w:p w14:paraId="711CACB0">
      <w:pPr>
        <w:pStyle w:val="8"/>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宋体" w:hAnsi="宋体" w:eastAsia="宋体" w:cs="宋体"/>
          <w:b w:val="0"/>
          <w:bCs w:val="0"/>
          <w:color w:val="000000"/>
          <w:kern w:val="2"/>
          <w:sz w:val="24"/>
          <w:szCs w:val="24"/>
          <w:u w:val="none"/>
          <w:lang w:val="en-US" w:eastAsia="zh-CN" w:bidi="ar-SA"/>
        </w:rPr>
      </w:pPr>
      <w:r>
        <w:rPr>
          <w:rFonts w:hint="eastAsia" w:ascii="宋体" w:hAnsi="宋体" w:eastAsia="宋体" w:cs="宋体"/>
          <w:b w:val="0"/>
          <w:bCs w:val="0"/>
          <w:color w:val="000000"/>
          <w:kern w:val="2"/>
          <w:sz w:val="24"/>
          <w:szCs w:val="24"/>
          <w:lang w:val="en-US" w:eastAsia="zh-CN" w:bidi="ar-SA"/>
        </w:rPr>
        <w:t>1.</w:t>
      </w:r>
      <w:r>
        <w:rPr>
          <w:rFonts w:hint="eastAsia" w:ascii="宋体" w:hAnsi="宋体" w:eastAsia="宋体" w:cs="宋体"/>
          <w:b w:val="0"/>
          <w:bCs w:val="0"/>
          <w:color w:val="000000"/>
          <w:sz w:val="24"/>
          <w:szCs w:val="24"/>
          <w:highlight w:val="none"/>
          <w:lang w:val="en-US" w:eastAsia="zh-CN"/>
        </w:rPr>
        <w:t>设备到货后支付合同款30%，验收合格支付合同款40%，决算审计后支付合同款30%。</w:t>
      </w:r>
    </w:p>
    <w:p w14:paraId="41B5234A">
      <w:pPr>
        <w:keepNext/>
        <w:keepLines/>
        <w:pageBreakBefore w:val="0"/>
        <w:widowControl w:val="0"/>
        <w:kinsoku/>
        <w:wordWrap/>
        <w:overflowPunct/>
        <w:topLinePunct w:val="0"/>
        <w:autoSpaceDE/>
        <w:autoSpaceDN/>
        <w:bidi w:val="0"/>
        <w:adjustRightInd w:val="0"/>
        <w:snapToGrid w:val="0"/>
        <w:spacing w:before="164" w:beforeLines="50" w:after="0" w:line="312" w:lineRule="auto"/>
        <w:ind w:firstLine="590" w:firstLineChars="246"/>
        <w:jc w:val="both"/>
        <w:textAlignment w:val="auto"/>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2.</w:t>
      </w:r>
      <w:r>
        <w:rPr>
          <w:rFonts w:hint="eastAsia" w:ascii="宋体" w:hAnsi="宋体" w:cs="宋体"/>
          <w:b w:val="0"/>
          <w:color w:val="000000"/>
          <w:kern w:val="2"/>
          <w:sz w:val="24"/>
          <w:szCs w:val="24"/>
          <w:lang w:val="en-US" w:eastAsia="zh-CN" w:bidi="ar-SA"/>
        </w:rPr>
        <w:t>乙方</w:t>
      </w:r>
      <w:r>
        <w:rPr>
          <w:rFonts w:hint="eastAsia" w:ascii="宋体" w:hAnsi="宋体" w:eastAsia="宋体" w:cs="宋体"/>
          <w:b w:val="0"/>
          <w:color w:val="000000"/>
          <w:kern w:val="2"/>
          <w:sz w:val="24"/>
          <w:szCs w:val="24"/>
          <w:lang w:val="en-US" w:eastAsia="zh-CN" w:bidi="ar-SA"/>
        </w:rPr>
        <w:t>须向</w:t>
      </w:r>
      <w:r>
        <w:rPr>
          <w:rFonts w:hint="eastAsia" w:ascii="宋体" w:hAnsi="宋体" w:cs="宋体"/>
          <w:b w:val="0"/>
          <w:color w:val="000000"/>
          <w:kern w:val="2"/>
          <w:sz w:val="24"/>
          <w:szCs w:val="24"/>
          <w:lang w:val="en-US" w:eastAsia="zh-CN" w:bidi="ar-SA"/>
        </w:rPr>
        <w:t>甲方</w:t>
      </w:r>
      <w:r>
        <w:rPr>
          <w:rFonts w:hint="eastAsia" w:ascii="宋体" w:hAnsi="宋体" w:eastAsia="宋体" w:cs="宋体"/>
          <w:b w:val="0"/>
          <w:color w:val="000000"/>
          <w:kern w:val="2"/>
          <w:sz w:val="24"/>
          <w:szCs w:val="24"/>
          <w:lang w:val="en-US" w:eastAsia="zh-CN" w:bidi="ar-SA"/>
        </w:rPr>
        <w:t>出具合法有效的完税发票，</w:t>
      </w:r>
      <w:r>
        <w:rPr>
          <w:rFonts w:hint="eastAsia" w:ascii="宋体" w:hAnsi="宋体" w:cs="宋体"/>
          <w:b w:val="0"/>
          <w:color w:val="000000"/>
          <w:kern w:val="2"/>
          <w:sz w:val="24"/>
          <w:szCs w:val="24"/>
          <w:lang w:val="en-US" w:eastAsia="zh-CN" w:bidi="ar-SA"/>
        </w:rPr>
        <w:t>甲方收到全额发票后，以银行转账方式付款</w:t>
      </w:r>
      <w:r>
        <w:rPr>
          <w:rFonts w:hint="eastAsia" w:ascii="宋体" w:hAnsi="宋体" w:eastAsia="宋体" w:cs="宋体"/>
          <w:b w:val="0"/>
          <w:color w:val="000000"/>
          <w:kern w:val="2"/>
          <w:sz w:val="24"/>
          <w:szCs w:val="24"/>
          <w:lang w:val="en-US" w:eastAsia="zh-CN" w:bidi="ar-SA"/>
        </w:rPr>
        <w:t>。</w:t>
      </w:r>
    </w:p>
    <w:p w14:paraId="368F09F7">
      <w:pPr>
        <w:keepNext/>
        <w:keepLines/>
        <w:pageBreakBefore w:val="0"/>
        <w:widowControl w:val="0"/>
        <w:kinsoku/>
        <w:wordWrap/>
        <w:overflowPunct/>
        <w:topLinePunct w:val="0"/>
        <w:autoSpaceDE/>
        <w:autoSpaceDN/>
        <w:bidi w:val="0"/>
        <w:adjustRightInd w:val="0"/>
        <w:snapToGrid w:val="0"/>
        <w:spacing w:before="164" w:beforeLines="50" w:after="0" w:line="312" w:lineRule="auto"/>
        <w:ind w:firstLine="590" w:firstLineChars="246"/>
        <w:jc w:val="both"/>
        <w:textAlignment w:val="auto"/>
        <w:outlineLvl w:val="1"/>
        <w:rPr>
          <w:rFonts w:hint="default" w:ascii="宋体" w:hAnsi="宋体" w:eastAsia="宋体" w:cs="宋体"/>
          <w:b w:val="0"/>
          <w:color w:val="000000"/>
          <w:kern w:val="2"/>
          <w:sz w:val="24"/>
          <w:szCs w:val="24"/>
          <w:lang w:val="en-US" w:eastAsia="zh-CN" w:bidi="ar-SA"/>
        </w:rPr>
      </w:pPr>
      <w:r>
        <w:rPr>
          <w:rFonts w:hint="eastAsia" w:ascii="宋体" w:hAnsi="宋体" w:cs="宋体"/>
          <w:b w:val="0"/>
          <w:color w:val="000000"/>
          <w:kern w:val="2"/>
          <w:sz w:val="24"/>
          <w:szCs w:val="24"/>
          <w:lang w:val="en-US" w:eastAsia="zh-CN" w:bidi="ar-SA"/>
        </w:rPr>
        <w:t>3.结算方式：银行转账。</w:t>
      </w:r>
    </w:p>
    <w:p w14:paraId="7E2C2A2D">
      <w:pPr>
        <w:pStyle w:val="8"/>
        <w:pageBreakBefore w:val="0"/>
        <w:kinsoku/>
        <w:wordWrap/>
        <w:overflowPunct/>
        <w:topLinePunct w:val="0"/>
        <w:autoSpaceDE/>
        <w:autoSpaceDN/>
        <w:bidi w:val="0"/>
        <w:spacing w:before="120" w:beforeLines="50" w:after="120" w:afterLines="50" w:line="312" w:lineRule="auto"/>
        <w:ind w:left="0" w:leftChars="0"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第四条 交货时间与地点</w:t>
      </w:r>
    </w:p>
    <w:p w14:paraId="1AD9C094">
      <w:pPr>
        <w:pStyle w:val="8"/>
        <w:pageBreakBefore w:val="0"/>
        <w:kinsoku/>
        <w:wordWrap/>
        <w:overflowPunct/>
        <w:topLinePunct w:val="0"/>
        <w:autoSpaceDE/>
        <w:autoSpaceDN/>
        <w:bidi w:val="0"/>
        <w:spacing w:line="312" w:lineRule="auto"/>
        <w:ind w:firstLine="561"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乙方在合同签订生效之日起，按甲方指定时间、地点交货。</w:t>
      </w:r>
    </w:p>
    <w:p w14:paraId="0BD10882">
      <w:pPr>
        <w:pStyle w:val="8"/>
        <w:keepNext w:val="0"/>
        <w:keepLines w:val="0"/>
        <w:pageBreakBefore w:val="0"/>
        <w:widowControl w:val="0"/>
        <w:kinsoku/>
        <w:wordWrap/>
        <w:overflowPunct/>
        <w:topLinePunct w:val="0"/>
        <w:autoSpaceDE/>
        <w:autoSpaceDN/>
        <w:bidi w:val="0"/>
        <w:adjustRightInd w:val="0"/>
        <w:snapToGrid w:val="0"/>
        <w:spacing w:line="312" w:lineRule="auto"/>
        <w:ind w:firstLine="720" w:firstLineChars="3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r>
        <w:rPr>
          <w:rFonts w:hint="eastAsia" w:ascii="宋体" w:hAnsi="宋体" w:eastAsia="宋体" w:cs="宋体"/>
          <w:b w:val="0"/>
          <w:bCs w:val="0"/>
          <w:color w:val="000000"/>
          <w:sz w:val="24"/>
          <w:szCs w:val="24"/>
          <w:highlight w:val="none"/>
          <w:lang w:val="en-US" w:eastAsia="zh-CN"/>
        </w:rPr>
        <w:t>供货期</w:t>
      </w:r>
      <w:r>
        <w:rPr>
          <w:rFonts w:hint="eastAsia" w:ascii="宋体" w:hAnsi="宋体" w:eastAsia="宋体" w:cs="宋体"/>
          <w:color w:val="000000"/>
          <w:sz w:val="24"/>
          <w:szCs w:val="24"/>
          <w:lang w:val="en-US" w:eastAsia="zh-CN"/>
        </w:rPr>
        <w:t>：</w:t>
      </w:r>
      <w:r>
        <w:rPr>
          <w:rFonts w:hint="eastAsia" w:ascii="宋体" w:hAnsi="宋体" w:cs="宋体"/>
          <w:color w:val="000000"/>
          <w:sz w:val="24"/>
          <w:szCs w:val="24"/>
          <w:u w:val="single"/>
          <w:lang w:val="en-US" w:eastAsia="zh-CN"/>
        </w:rPr>
        <w:t xml:space="preserve">                           </w:t>
      </w:r>
    </w:p>
    <w:p w14:paraId="6B023C03">
      <w:pPr>
        <w:pStyle w:val="8"/>
        <w:keepNext w:val="0"/>
        <w:keepLines w:val="0"/>
        <w:pageBreakBefore w:val="0"/>
        <w:widowControl w:val="0"/>
        <w:kinsoku/>
        <w:wordWrap/>
        <w:overflowPunct/>
        <w:topLinePunct w:val="0"/>
        <w:autoSpaceDE/>
        <w:autoSpaceDN/>
        <w:bidi w:val="0"/>
        <w:adjustRightInd w:val="0"/>
        <w:snapToGrid w:val="0"/>
        <w:spacing w:before="164" w:beforeLines="50" w:line="312" w:lineRule="auto"/>
        <w:ind w:firstLine="720" w:firstLineChars="3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2.交货地点：</w:t>
      </w:r>
      <w:r>
        <w:rPr>
          <w:rFonts w:hint="eastAsia" w:ascii="宋体" w:hAnsi="宋体" w:cs="宋体"/>
          <w:color w:val="000000"/>
          <w:sz w:val="24"/>
          <w:szCs w:val="24"/>
          <w:u w:val="single"/>
          <w:lang w:val="en-US" w:eastAsia="zh-CN"/>
        </w:rPr>
        <w:t xml:space="preserve">                           </w:t>
      </w:r>
    </w:p>
    <w:p w14:paraId="6D4871CC">
      <w:pPr>
        <w:pStyle w:val="8"/>
        <w:keepNext w:val="0"/>
        <w:keepLines w:val="0"/>
        <w:pageBreakBefore w:val="0"/>
        <w:widowControl w:val="0"/>
        <w:kinsoku/>
        <w:wordWrap/>
        <w:overflowPunct/>
        <w:topLinePunct w:val="0"/>
        <w:autoSpaceDE/>
        <w:autoSpaceDN/>
        <w:bidi w:val="0"/>
        <w:adjustRightInd w:val="0"/>
        <w:snapToGrid w:val="0"/>
        <w:spacing w:before="164" w:beforeLines="50" w:line="312" w:lineRule="auto"/>
        <w:ind w:firstLine="720" w:firstLineChars="3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3.质量</w:t>
      </w:r>
      <w:r>
        <w:rPr>
          <w:rFonts w:hint="eastAsia" w:ascii="宋体" w:hAnsi="宋体" w:cs="宋体"/>
          <w:color w:val="000000"/>
          <w:sz w:val="24"/>
          <w:szCs w:val="24"/>
          <w:lang w:val="en-US" w:eastAsia="zh-CN"/>
        </w:rPr>
        <w:t>要求</w:t>
      </w:r>
      <w:r>
        <w:rPr>
          <w:rFonts w:hint="eastAsia" w:ascii="宋体" w:hAnsi="宋体" w:eastAsia="宋体" w:cs="宋体"/>
          <w:color w:val="000000"/>
          <w:sz w:val="24"/>
          <w:szCs w:val="24"/>
          <w:lang w:val="en-US" w:eastAsia="zh-CN"/>
        </w:rPr>
        <w:t>：</w:t>
      </w:r>
      <w:r>
        <w:rPr>
          <w:rFonts w:hint="eastAsia" w:ascii="宋体" w:hAnsi="宋体" w:cs="宋体"/>
          <w:color w:val="000000"/>
          <w:sz w:val="24"/>
          <w:szCs w:val="24"/>
          <w:u w:val="single"/>
          <w:lang w:val="en-US" w:eastAsia="zh-CN"/>
        </w:rPr>
        <w:t xml:space="preserve">                           </w:t>
      </w:r>
    </w:p>
    <w:p w14:paraId="65D85F44">
      <w:pPr>
        <w:pStyle w:val="8"/>
        <w:keepNext w:val="0"/>
        <w:keepLines w:val="0"/>
        <w:pageBreakBefore w:val="0"/>
        <w:widowControl w:val="0"/>
        <w:kinsoku/>
        <w:wordWrap/>
        <w:overflowPunct/>
        <w:topLinePunct w:val="0"/>
        <w:autoSpaceDE/>
        <w:autoSpaceDN/>
        <w:bidi w:val="0"/>
        <w:adjustRightInd w:val="0"/>
        <w:snapToGrid w:val="0"/>
        <w:spacing w:before="164" w:beforeLines="50" w:line="312" w:lineRule="auto"/>
        <w:ind w:firstLine="720" w:firstLineChars="3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r>
        <w:rPr>
          <w:rFonts w:hint="eastAsia" w:ascii="宋体" w:hAnsi="宋体" w:cs="宋体"/>
          <w:color w:val="000000"/>
          <w:sz w:val="24"/>
          <w:szCs w:val="24"/>
          <w:lang w:val="en-US" w:eastAsia="zh-CN"/>
        </w:rPr>
        <w:t>质保期及运营维护期</w:t>
      </w:r>
      <w:r>
        <w:rPr>
          <w:rFonts w:hint="eastAsia" w:ascii="宋体" w:hAnsi="宋体" w:eastAsia="宋体" w:cs="宋体"/>
          <w:color w:val="000000"/>
          <w:sz w:val="24"/>
          <w:szCs w:val="24"/>
          <w:lang w:val="en-US" w:eastAsia="zh-CN"/>
        </w:rPr>
        <w:t>：</w:t>
      </w:r>
      <w:r>
        <w:rPr>
          <w:rFonts w:hint="eastAsia" w:ascii="宋体" w:hAnsi="宋体" w:cs="宋体"/>
          <w:color w:val="000000"/>
          <w:sz w:val="24"/>
          <w:szCs w:val="24"/>
          <w:u w:val="single"/>
          <w:lang w:val="en-US" w:eastAsia="zh-CN"/>
        </w:rPr>
        <w:t xml:space="preserve">                           </w:t>
      </w:r>
    </w:p>
    <w:p w14:paraId="47295225">
      <w:pPr>
        <w:pStyle w:val="8"/>
        <w:pageBreakBefore w:val="0"/>
        <w:kinsoku/>
        <w:wordWrap/>
        <w:overflowPunct/>
        <w:topLinePunct w:val="0"/>
        <w:autoSpaceDE/>
        <w:autoSpaceDN/>
        <w:bidi w:val="0"/>
        <w:spacing w:before="120" w:beforeLines="50" w:after="120" w:afterLines="50" w:line="312" w:lineRule="auto"/>
        <w:ind w:left="0" w:leftChars="0"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第五条 质量保证</w:t>
      </w:r>
    </w:p>
    <w:p w14:paraId="27341DC1">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1.</w:t>
      </w:r>
      <w:r>
        <w:rPr>
          <w:rFonts w:hint="eastAsia" w:ascii="宋体" w:hAnsi="宋体" w:eastAsia="宋体" w:cs="宋体"/>
          <w:b w:val="0"/>
          <w:bCs/>
          <w:color w:val="000000"/>
          <w:sz w:val="24"/>
          <w:szCs w:val="24"/>
          <w:lang w:val="en-US" w:eastAsia="zh-CN"/>
        </w:rPr>
        <w:t>产品应是原装正品，符合国家质量检测标准。</w:t>
      </w:r>
    </w:p>
    <w:p w14:paraId="0CB5FF85">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2.</w:t>
      </w:r>
      <w:r>
        <w:rPr>
          <w:rFonts w:hint="eastAsia" w:ascii="宋体" w:hAnsi="宋体" w:eastAsia="宋体" w:cs="宋体"/>
          <w:b w:val="0"/>
          <w:bCs/>
          <w:color w:val="000000"/>
          <w:sz w:val="24"/>
          <w:szCs w:val="24"/>
          <w:lang w:val="en-US" w:eastAsia="zh-CN"/>
        </w:rPr>
        <w:t>乙方须提供全新的、未使用过的合格正品货物（含说明等），完全符合合同规定的质量、规格和性能的要求。</w:t>
      </w:r>
    </w:p>
    <w:p w14:paraId="219732C4">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3.</w:t>
      </w:r>
      <w:r>
        <w:rPr>
          <w:rFonts w:hint="eastAsia" w:ascii="宋体" w:hAnsi="宋体" w:eastAsia="宋体" w:cs="宋体"/>
          <w:b w:val="0"/>
          <w:bCs/>
          <w:color w:val="000000"/>
          <w:sz w:val="24"/>
          <w:szCs w:val="24"/>
          <w:lang w:val="en-US" w:eastAsia="zh-CN"/>
        </w:rPr>
        <w:t>乙方提供的节能和环保产品必须是列入节能、环保标志产品品目清单中的产品。</w:t>
      </w:r>
    </w:p>
    <w:p w14:paraId="15664772">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4.</w:t>
      </w:r>
      <w:r>
        <w:rPr>
          <w:rFonts w:hint="eastAsia" w:ascii="宋体" w:hAnsi="宋体" w:eastAsia="宋体" w:cs="宋体"/>
          <w:b w:val="0"/>
          <w:bCs/>
          <w:color w:val="000000"/>
          <w:sz w:val="24"/>
          <w:szCs w:val="24"/>
          <w:lang w:val="en-US" w:eastAsia="zh-CN"/>
        </w:rPr>
        <w:t>质量标准按照最新颁布的国家标准、行业标准或制造商企业标准确定，上述标准不一致的，以严格标准为准。</w:t>
      </w:r>
    </w:p>
    <w:p w14:paraId="024A74A3">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5.质保期</w:t>
      </w:r>
      <w:r>
        <w:rPr>
          <w:rFonts w:hint="eastAsia" w:ascii="宋体" w:hAnsi="宋体" w:eastAsia="宋体" w:cs="宋体"/>
          <w:b w:val="0"/>
          <w:bCs/>
          <w:color w:val="000000"/>
          <w:sz w:val="24"/>
          <w:szCs w:val="24"/>
          <w:lang w:val="en-US" w:eastAsia="zh-CN"/>
        </w:rPr>
        <w:t>内出现任何质量问题（人为破坏或自然灾害等不可抗力除外），由乙方负责免费更换或维修</w:t>
      </w:r>
      <w:r>
        <w:rPr>
          <w:rFonts w:hint="eastAsia" w:ascii="宋体" w:hAnsi="宋体" w:cs="宋体"/>
          <w:b w:val="0"/>
          <w:bCs/>
          <w:color w:val="000000"/>
          <w:sz w:val="24"/>
          <w:szCs w:val="24"/>
          <w:lang w:val="en-US" w:eastAsia="zh-CN"/>
        </w:rPr>
        <w:t>。</w:t>
      </w:r>
    </w:p>
    <w:p w14:paraId="0AA5D65F">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6.</w:t>
      </w:r>
      <w:r>
        <w:rPr>
          <w:rFonts w:hint="eastAsia" w:ascii="宋体" w:hAnsi="宋体" w:eastAsia="宋体" w:cs="宋体"/>
          <w:b w:val="0"/>
          <w:bCs/>
          <w:color w:val="000000"/>
          <w:sz w:val="24"/>
          <w:szCs w:val="24"/>
          <w:lang w:val="en-US" w:eastAsia="zh-CN"/>
        </w:rPr>
        <w:t>货物制造质量出现问题，乙方应负责三包（包修、包换、包退），费用由乙方负担，甲方有权到乙方生产场地检查货物质量和生产进度。</w:t>
      </w:r>
    </w:p>
    <w:p w14:paraId="31A0DD46">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7.</w:t>
      </w:r>
      <w:r>
        <w:rPr>
          <w:rFonts w:hint="eastAsia" w:ascii="宋体" w:hAnsi="宋体" w:eastAsia="宋体" w:cs="宋体"/>
          <w:b w:val="0"/>
          <w:bCs/>
          <w:color w:val="000000"/>
          <w:sz w:val="24"/>
          <w:szCs w:val="24"/>
          <w:lang w:val="en-US" w:eastAsia="zh-CN"/>
        </w:rPr>
        <w:t>后续如有设备增加，仅收取设备硬件成本而不产生额外费用。</w:t>
      </w:r>
    </w:p>
    <w:p w14:paraId="24E990C9">
      <w:pPr>
        <w:pStyle w:val="8"/>
        <w:pageBreakBefore w:val="0"/>
        <w:kinsoku/>
        <w:wordWrap/>
        <w:overflowPunct/>
        <w:topLinePunct w:val="0"/>
        <w:autoSpaceDE/>
        <w:autoSpaceDN/>
        <w:bidi w:val="0"/>
        <w:spacing w:before="120" w:beforeLines="50" w:after="120" w:afterLines="50" w:line="312" w:lineRule="auto"/>
        <w:ind w:left="0" w:leftChars="0"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第六条 权利保证</w:t>
      </w:r>
    </w:p>
    <w:p w14:paraId="7EABC802">
      <w:pPr>
        <w:pStyle w:val="8"/>
        <w:pageBreakBefore w:val="0"/>
        <w:kinsoku/>
        <w:wordWrap/>
        <w:overflowPunct/>
        <w:topLinePunct w:val="0"/>
        <w:autoSpaceDE/>
        <w:autoSpaceDN/>
        <w:bidi w:val="0"/>
        <w:spacing w:line="312"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1.乙方保证对其出售的货物享有合法的权利。</w:t>
      </w:r>
    </w:p>
    <w:p w14:paraId="2F6F707C">
      <w:pPr>
        <w:pStyle w:val="8"/>
        <w:pageBreakBefore w:val="0"/>
        <w:kinsoku/>
        <w:wordWrap/>
        <w:overflowPunct/>
        <w:topLinePunct w:val="0"/>
        <w:autoSpaceDE/>
        <w:autoSpaceDN/>
        <w:bidi w:val="0"/>
        <w:spacing w:line="312"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2.乙方保证对其出售的货物上不存在任何未曾向甲方透露的担保物权，如抵押权、质押权、留置权。</w:t>
      </w:r>
    </w:p>
    <w:p w14:paraId="327917F1">
      <w:pPr>
        <w:pStyle w:val="8"/>
        <w:pageBreakBefore w:val="0"/>
        <w:kinsoku/>
        <w:wordWrap/>
        <w:overflowPunct/>
        <w:topLinePunct w:val="0"/>
        <w:autoSpaceDE/>
        <w:autoSpaceDN/>
        <w:bidi w:val="0"/>
        <w:spacing w:line="312"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3.乙方保证对其出售的货物或其任何一部分没有侵犯第三方的专利权、版权、商标权或其他权利。</w:t>
      </w:r>
    </w:p>
    <w:p w14:paraId="40B437EB">
      <w:pPr>
        <w:pStyle w:val="8"/>
        <w:pageBreakBefore w:val="0"/>
        <w:kinsoku/>
        <w:wordWrap/>
        <w:overflowPunct/>
        <w:topLinePunct w:val="0"/>
        <w:autoSpaceDE/>
        <w:autoSpaceDN/>
        <w:bidi w:val="0"/>
        <w:spacing w:line="312" w:lineRule="auto"/>
        <w:ind w:left="161" w:leftChars="67" w:firstLine="420"/>
        <w:rPr>
          <w:rFonts w:hint="eastAsia" w:ascii="宋体" w:hAnsi="宋体" w:eastAsia="宋体" w:cs="宋体"/>
          <w:b/>
          <w:color w:val="000000"/>
          <w:sz w:val="24"/>
          <w:szCs w:val="24"/>
        </w:rPr>
      </w:pPr>
      <w:r>
        <w:rPr>
          <w:rFonts w:hint="eastAsia" w:ascii="宋体" w:hAnsi="宋体" w:eastAsia="宋体" w:cs="宋体"/>
          <w:color w:val="000000"/>
          <w:sz w:val="24"/>
          <w:szCs w:val="24"/>
        </w:rPr>
        <w:t>4.如甲方在使用该货物构成上述侵权的，则由乙方承担全部责任。</w:t>
      </w:r>
    </w:p>
    <w:p w14:paraId="2FE683EC">
      <w:pPr>
        <w:pStyle w:val="8"/>
        <w:pageBreakBefore w:val="0"/>
        <w:kinsoku/>
        <w:wordWrap/>
        <w:overflowPunct/>
        <w:topLinePunct w:val="0"/>
        <w:autoSpaceDE/>
        <w:autoSpaceDN/>
        <w:bidi w:val="0"/>
        <w:spacing w:before="120" w:beforeLines="50" w:after="120" w:afterLines="50" w:line="312" w:lineRule="auto"/>
        <w:ind w:left="0" w:leftChars="0" w:firstLine="0" w:firstLineChars="0"/>
        <w:rPr>
          <w:rFonts w:hint="eastAsia" w:ascii="宋体" w:hAnsi="宋体"/>
          <w:color w:val="000000"/>
          <w:sz w:val="24"/>
          <w:szCs w:val="24"/>
          <w:u w:val="none"/>
          <w:lang w:val="en-US" w:eastAsia="zh-CN"/>
        </w:rPr>
      </w:pPr>
      <w:r>
        <w:rPr>
          <w:rFonts w:hint="eastAsia" w:ascii="宋体" w:hAnsi="宋体" w:eastAsia="宋体" w:cs="宋体"/>
          <w:b/>
          <w:color w:val="000000"/>
          <w:sz w:val="24"/>
          <w:szCs w:val="24"/>
        </w:rPr>
        <w:t>第七条 包装要求与运输方式</w:t>
      </w:r>
    </w:p>
    <w:p w14:paraId="40626A91">
      <w:pPr>
        <w:keepNext w:val="0"/>
        <w:keepLines w:val="0"/>
        <w:pageBreakBefore w:val="0"/>
        <w:widowControl/>
        <w:numPr>
          <w:ilvl w:val="0"/>
          <w:numId w:val="0"/>
        </w:numPr>
        <w:kinsoku/>
        <w:wordWrap/>
        <w:overflowPunct/>
        <w:topLinePunct w:val="0"/>
        <w:autoSpaceDE/>
        <w:autoSpaceDN/>
        <w:bidi w:val="0"/>
        <w:adjustRightInd/>
        <w:snapToGrid/>
        <w:spacing w:line="312" w:lineRule="auto"/>
        <w:ind w:firstLine="480" w:firstLineChars="200"/>
        <w:textAlignment w:val="auto"/>
        <w:rPr>
          <w:rFonts w:hint="eastAsia" w:ascii="宋体" w:hAnsi="宋体"/>
          <w:color w:val="000000"/>
          <w:sz w:val="24"/>
          <w:szCs w:val="24"/>
          <w:u w:val="none"/>
          <w:lang w:val="en-US" w:eastAsia="zh-CN"/>
        </w:rPr>
      </w:pPr>
      <w:r>
        <w:rPr>
          <w:rFonts w:hint="eastAsia" w:ascii="宋体" w:hAnsi="宋体"/>
          <w:color w:val="000000"/>
          <w:sz w:val="24"/>
          <w:szCs w:val="24"/>
          <w:u w:val="none"/>
          <w:lang w:val="en-US" w:eastAsia="zh-CN"/>
        </w:rPr>
        <w:t>1.乙方负责产品到指定地点的全部运输，包括装卸及现场搬运等。</w:t>
      </w:r>
    </w:p>
    <w:p w14:paraId="78AC8B37">
      <w:pPr>
        <w:keepNext w:val="0"/>
        <w:keepLines w:val="0"/>
        <w:pageBreakBefore w:val="0"/>
        <w:widowControl/>
        <w:numPr>
          <w:ilvl w:val="0"/>
          <w:numId w:val="0"/>
        </w:numPr>
        <w:kinsoku/>
        <w:wordWrap/>
        <w:overflowPunct/>
        <w:topLinePunct w:val="0"/>
        <w:autoSpaceDE/>
        <w:autoSpaceDN/>
        <w:bidi w:val="0"/>
        <w:adjustRightInd/>
        <w:snapToGrid/>
        <w:spacing w:line="312" w:lineRule="auto"/>
        <w:ind w:firstLine="480" w:firstLineChars="200"/>
        <w:textAlignment w:val="auto"/>
        <w:rPr>
          <w:rFonts w:hint="eastAsia" w:ascii="宋体" w:hAnsi="宋体"/>
          <w:color w:val="000000"/>
          <w:sz w:val="24"/>
          <w:szCs w:val="24"/>
          <w:u w:val="none"/>
          <w:lang w:val="en-US" w:eastAsia="zh-CN"/>
        </w:rPr>
      </w:pPr>
      <w:r>
        <w:rPr>
          <w:rFonts w:hint="eastAsia" w:ascii="宋体" w:hAnsi="宋体"/>
          <w:color w:val="000000"/>
          <w:sz w:val="24"/>
          <w:szCs w:val="24"/>
          <w:u w:val="none"/>
          <w:lang w:val="en-US" w:eastAsia="zh-CN"/>
        </w:rPr>
        <w:t>2.乙方负责产品在货物指定的保管，直至项目验收合格。</w:t>
      </w:r>
    </w:p>
    <w:p w14:paraId="60338F07">
      <w:pPr>
        <w:keepNext w:val="0"/>
        <w:keepLines w:val="0"/>
        <w:pageBreakBefore w:val="0"/>
        <w:widowControl/>
        <w:numPr>
          <w:ilvl w:val="0"/>
          <w:numId w:val="0"/>
        </w:numPr>
        <w:kinsoku/>
        <w:wordWrap/>
        <w:overflowPunct/>
        <w:topLinePunct w:val="0"/>
        <w:autoSpaceDE/>
        <w:autoSpaceDN/>
        <w:bidi w:val="0"/>
        <w:adjustRightInd/>
        <w:snapToGrid/>
        <w:spacing w:line="312" w:lineRule="auto"/>
        <w:ind w:firstLine="480" w:firstLineChars="200"/>
        <w:textAlignment w:val="auto"/>
        <w:rPr>
          <w:rFonts w:hint="eastAsia" w:ascii="宋体" w:hAnsi="宋体"/>
          <w:color w:val="000000"/>
          <w:sz w:val="24"/>
          <w:szCs w:val="24"/>
          <w:u w:val="none"/>
          <w:lang w:val="en-US" w:eastAsia="zh-CN"/>
        </w:rPr>
      </w:pPr>
      <w:r>
        <w:rPr>
          <w:rFonts w:hint="eastAsia" w:ascii="宋体" w:hAnsi="宋体"/>
          <w:color w:val="000000"/>
          <w:sz w:val="24"/>
          <w:szCs w:val="24"/>
          <w:u w:val="none"/>
          <w:lang w:val="en-US" w:eastAsia="zh-CN"/>
        </w:rPr>
        <w:t>3.乙方负责其派出的送货人员的人身意外保险。</w:t>
      </w:r>
    </w:p>
    <w:p w14:paraId="46A5CBD4">
      <w:pPr>
        <w:keepNext w:val="0"/>
        <w:keepLines w:val="0"/>
        <w:pageBreakBefore w:val="0"/>
        <w:widowControl/>
        <w:numPr>
          <w:ilvl w:val="0"/>
          <w:numId w:val="0"/>
        </w:numPr>
        <w:kinsoku/>
        <w:wordWrap/>
        <w:overflowPunct/>
        <w:topLinePunct w:val="0"/>
        <w:autoSpaceDE/>
        <w:autoSpaceDN/>
        <w:bidi w:val="0"/>
        <w:adjustRightInd/>
        <w:snapToGrid/>
        <w:spacing w:line="312" w:lineRule="auto"/>
        <w:ind w:firstLine="480" w:firstLineChars="200"/>
        <w:textAlignment w:val="auto"/>
        <w:rPr>
          <w:rFonts w:hint="eastAsia" w:ascii="宋体" w:hAnsi="宋体"/>
          <w:color w:val="000000"/>
          <w:sz w:val="24"/>
          <w:szCs w:val="24"/>
          <w:u w:val="none"/>
          <w:lang w:val="en-US" w:eastAsia="zh-CN"/>
        </w:rPr>
      </w:pPr>
      <w:r>
        <w:rPr>
          <w:rFonts w:hint="eastAsia" w:ascii="宋体" w:hAnsi="宋体"/>
          <w:color w:val="000000"/>
          <w:sz w:val="24"/>
          <w:szCs w:val="24"/>
          <w:u w:val="none"/>
          <w:lang w:val="en-US" w:eastAsia="zh-CN"/>
        </w:rPr>
        <w:t>4.包装：应采取防潮、防晒、防腐蚀、防震动及防止其它损坏的必要措施。乙方应承担由于其包装或防护措施不妥而引起的货物锈蚀、损坏和丢失等任何损失造成的责任或费用。</w:t>
      </w:r>
    </w:p>
    <w:p w14:paraId="3092E361">
      <w:pPr>
        <w:pStyle w:val="8"/>
        <w:pageBreakBefore w:val="0"/>
        <w:kinsoku/>
        <w:wordWrap/>
        <w:overflowPunct/>
        <w:topLinePunct w:val="0"/>
        <w:autoSpaceDE/>
        <w:autoSpaceDN/>
        <w:bidi w:val="0"/>
        <w:spacing w:line="312" w:lineRule="auto"/>
        <w:ind w:left="0" w:leftChars="0" w:firstLine="480" w:firstLineChars="200"/>
        <w:rPr>
          <w:rFonts w:hint="eastAsia" w:ascii="宋体" w:hAnsi="宋体" w:cs="Times New Roman"/>
          <w:color w:val="000000"/>
          <w:sz w:val="24"/>
          <w:szCs w:val="24"/>
          <w:u w:val="none"/>
          <w:lang w:val="en-US" w:eastAsia="zh-CN"/>
        </w:rPr>
      </w:pPr>
      <w:r>
        <w:rPr>
          <w:rFonts w:hint="eastAsia" w:ascii="宋体" w:hAnsi="宋体" w:cs="Times New Roman"/>
          <w:color w:val="000000"/>
          <w:sz w:val="24"/>
          <w:szCs w:val="24"/>
          <w:u w:val="none"/>
          <w:lang w:val="en-US" w:eastAsia="zh-CN"/>
        </w:rPr>
        <w:t>5.</w:t>
      </w:r>
      <w:r>
        <w:rPr>
          <w:rFonts w:hint="eastAsia" w:ascii="宋体" w:hAnsi="宋体" w:eastAsia="宋体" w:cs="Times New Roman"/>
          <w:color w:val="000000"/>
          <w:sz w:val="24"/>
          <w:szCs w:val="24"/>
          <w:u w:val="none"/>
          <w:lang w:val="en-US" w:eastAsia="zh-CN"/>
        </w:rPr>
        <w:t>运输：选择运输风险小、运费低、距离短的运输路线。运杂费一次包死在投标报价内，包括生产厂到施工现场所需的装卸、运输（含保险费）、现场保管费、二次倒运费、吊装费等费用</w:t>
      </w:r>
      <w:r>
        <w:rPr>
          <w:rFonts w:hint="eastAsia" w:ascii="宋体" w:hAnsi="宋体" w:cs="Times New Roman"/>
          <w:color w:val="000000"/>
          <w:sz w:val="24"/>
          <w:szCs w:val="24"/>
          <w:u w:val="none"/>
          <w:lang w:val="en-US" w:eastAsia="zh-CN"/>
        </w:rPr>
        <w:t>。</w:t>
      </w:r>
    </w:p>
    <w:p w14:paraId="272C1977">
      <w:pPr>
        <w:pStyle w:val="8"/>
        <w:pageBreakBefore w:val="0"/>
        <w:kinsoku/>
        <w:wordWrap/>
        <w:overflowPunct/>
        <w:topLinePunct w:val="0"/>
        <w:autoSpaceDE/>
        <w:autoSpaceDN/>
        <w:bidi w:val="0"/>
        <w:adjustRightInd w:val="0"/>
        <w:snapToGrid w:val="0"/>
        <w:spacing w:line="312" w:lineRule="auto"/>
        <w:ind w:left="161" w:leftChars="67" w:firstLine="360" w:firstLineChars="1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.每一包装单元应附详细的装箱单和质量合格证。</w:t>
      </w:r>
    </w:p>
    <w:p w14:paraId="4166BF3A">
      <w:pPr>
        <w:pStyle w:val="8"/>
        <w:pageBreakBefore w:val="0"/>
        <w:kinsoku/>
        <w:wordWrap/>
        <w:overflowPunct/>
        <w:topLinePunct w:val="0"/>
        <w:autoSpaceDE/>
        <w:autoSpaceDN/>
        <w:bidi w:val="0"/>
        <w:adjustRightInd w:val="0"/>
        <w:snapToGrid w:val="0"/>
        <w:spacing w:line="312" w:lineRule="auto"/>
        <w:ind w:left="161" w:leftChars="67" w:firstLine="360" w:firstLineChars="15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.货物（产品）运输方式</w:t>
      </w:r>
      <w:r>
        <w:rPr>
          <w:rFonts w:hint="eastAsia" w:ascii="宋体" w:hAnsi="宋体" w:eastAsia="宋体" w:cs="宋体"/>
          <w:color w:val="000000"/>
          <w:sz w:val="24"/>
          <w:szCs w:val="24"/>
          <w:highlight w:val="none"/>
          <w:u w:val="non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none"/>
        </w:rPr>
        <w:t>。</w:t>
      </w:r>
    </w:p>
    <w:p w14:paraId="08492AC2">
      <w:pPr>
        <w:pStyle w:val="8"/>
        <w:pageBreakBefore w:val="0"/>
        <w:kinsoku/>
        <w:wordWrap/>
        <w:overflowPunct/>
        <w:topLinePunct w:val="0"/>
        <w:autoSpaceDE/>
        <w:autoSpaceDN/>
        <w:bidi w:val="0"/>
        <w:adjustRightInd w:val="0"/>
        <w:snapToGrid w:val="0"/>
        <w:spacing w:line="312" w:lineRule="auto"/>
        <w:ind w:left="161" w:leftChars="67" w:firstLine="360" w:firstLineChars="150"/>
        <w:rPr>
          <w:rFonts w:hint="eastAsia" w:ascii="宋体" w:hAnsi="宋体" w:cs="Times New Roman"/>
          <w:color w:val="000000"/>
          <w:sz w:val="24"/>
          <w:szCs w:val="24"/>
          <w:u w:val="none"/>
          <w:lang w:val="en-US" w:eastAsia="zh-CN"/>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.乙方负责货物（产品）运输，货物运输的合理损耗及计算方</w:t>
      </w:r>
      <w:r>
        <w:rPr>
          <w:rFonts w:hint="eastAsia" w:ascii="宋体" w:hAnsi="宋体" w:eastAsia="宋体" w:cs="宋体"/>
          <w:color w:val="000000"/>
          <w:sz w:val="24"/>
          <w:szCs w:val="24"/>
          <w:highlight w:val="none"/>
          <w:u w:val="none"/>
        </w:rPr>
        <w:t>法</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ACE23FD">
      <w:pPr>
        <w:pStyle w:val="8"/>
        <w:pageBreakBefore w:val="0"/>
        <w:kinsoku/>
        <w:wordWrap/>
        <w:overflowPunct/>
        <w:topLinePunct w:val="0"/>
        <w:autoSpaceDE/>
        <w:autoSpaceDN/>
        <w:bidi w:val="0"/>
        <w:spacing w:before="120" w:beforeLines="50" w:after="120" w:afterLines="50" w:line="312"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b/>
          <w:color w:val="000000"/>
          <w:sz w:val="24"/>
          <w:szCs w:val="24"/>
        </w:rPr>
        <w:t>第八条 货物验收</w:t>
      </w:r>
    </w:p>
    <w:p w14:paraId="31A34669">
      <w:pPr>
        <w:keepNext w:val="0"/>
        <w:keepLines w:val="0"/>
        <w:pageBreakBefore w:val="0"/>
        <w:widowControl/>
        <w:numPr>
          <w:ilvl w:val="0"/>
          <w:numId w:val="0"/>
        </w:numPr>
        <w:kinsoku/>
        <w:wordWrap/>
        <w:overflowPunct/>
        <w:topLinePunct w:val="0"/>
        <w:autoSpaceDE/>
        <w:autoSpaceDN/>
        <w:bidi w:val="0"/>
        <w:adjustRightInd/>
        <w:snapToGrid/>
        <w:spacing w:beforeLines="0" w:afterLines="0" w:line="312"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highlight w:val="none"/>
          <w:u w:val="none"/>
          <w:lang w:val="en-US" w:eastAsia="zh-CN"/>
        </w:rPr>
        <w:t>1.</w:t>
      </w:r>
      <w:r>
        <w:rPr>
          <w:rFonts w:hint="eastAsia" w:ascii="宋体" w:hAnsi="宋体" w:eastAsia="宋体" w:cs="宋体"/>
          <w:color w:val="000000"/>
          <w:sz w:val="24"/>
          <w:szCs w:val="24"/>
          <w:u w:val="none"/>
          <w:lang w:val="en-US" w:eastAsia="zh-CN"/>
        </w:rPr>
        <w:t>验收依据：合同文本及合同补充文件（条款）；所有货物设备的生产厂家授权证明；</w:t>
      </w:r>
      <w:r>
        <w:rPr>
          <w:rFonts w:hint="eastAsia" w:ascii="宋体" w:hAnsi="宋体" w:cs="宋体"/>
          <w:color w:val="000000"/>
          <w:sz w:val="24"/>
          <w:szCs w:val="24"/>
          <w:u w:val="none"/>
          <w:lang w:val="en-US" w:eastAsia="zh-CN"/>
        </w:rPr>
        <w:t>招标文件</w:t>
      </w:r>
      <w:r>
        <w:rPr>
          <w:rFonts w:hint="eastAsia" w:ascii="宋体" w:hAnsi="宋体" w:eastAsia="宋体" w:cs="宋体"/>
          <w:color w:val="000000"/>
          <w:sz w:val="24"/>
          <w:szCs w:val="24"/>
          <w:u w:val="none"/>
          <w:lang w:val="en-US" w:eastAsia="zh-CN"/>
        </w:rPr>
        <w:t>；</w:t>
      </w:r>
      <w:r>
        <w:rPr>
          <w:rFonts w:hint="eastAsia" w:ascii="宋体" w:hAnsi="宋体" w:cs="宋体"/>
          <w:color w:val="000000"/>
          <w:sz w:val="24"/>
          <w:szCs w:val="24"/>
          <w:u w:val="none"/>
          <w:lang w:val="en-US" w:eastAsia="zh-CN"/>
        </w:rPr>
        <w:t>投标文件</w:t>
      </w:r>
      <w:r>
        <w:rPr>
          <w:rFonts w:hint="eastAsia" w:ascii="宋体" w:hAnsi="宋体" w:eastAsia="宋体" w:cs="宋体"/>
          <w:color w:val="000000"/>
          <w:sz w:val="24"/>
          <w:szCs w:val="24"/>
          <w:u w:val="none"/>
          <w:lang w:val="en-US" w:eastAsia="zh-CN"/>
        </w:rPr>
        <w:t>；合同产品清单；生产厂家的检验报告、货物的执行标准。</w:t>
      </w:r>
    </w:p>
    <w:p w14:paraId="61628D67">
      <w:pPr>
        <w:keepNext w:val="0"/>
        <w:keepLines w:val="0"/>
        <w:pageBreakBefore w:val="0"/>
        <w:widowControl/>
        <w:numPr>
          <w:ilvl w:val="0"/>
          <w:numId w:val="0"/>
        </w:numPr>
        <w:kinsoku/>
        <w:wordWrap/>
        <w:overflowPunct/>
        <w:topLinePunct w:val="0"/>
        <w:autoSpaceDE/>
        <w:autoSpaceDN/>
        <w:bidi w:val="0"/>
        <w:adjustRightInd/>
        <w:snapToGrid/>
        <w:spacing w:beforeLines="0" w:afterLines="0" w:line="312"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2.甲方</w:t>
      </w:r>
      <w:r>
        <w:rPr>
          <w:rFonts w:hint="eastAsia" w:ascii="宋体" w:hAnsi="宋体" w:eastAsia="宋体" w:cs="宋体"/>
          <w:color w:val="000000"/>
          <w:sz w:val="24"/>
          <w:szCs w:val="24"/>
          <w:u w:val="none"/>
          <w:lang w:val="en-US" w:eastAsia="zh-CN"/>
        </w:rPr>
        <w:t>、采购代理机构可以邀请参加本项目的其他投标人或者第三方专业机构及专家参与验收，相关验收意见作为验收的参考资料。</w:t>
      </w:r>
    </w:p>
    <w:p w14:paraId="2AB26C7F">
      <w:pPr>
        <w:keepNext w:val="0"/>
        <w:keepLines w:val="0"/>
        <w:pageBreakBefore w:val="0"/>
        <w:widowControl/>
        <w:numPr>
          <w:ilvl w:val="0"/>
          <w:numId w:val="0"/>
        </w:numPr>
        <w:kinsoku/>
        <w:wordWrap/>
        <w:overflowPunct/>
        <w:topLinePunct w:val="0"/>
        <w:autoSpaceDE/>
        <w:autoSpaceDN/>
        <w:bidi w:val="0"/>
        <w:adjustRightInd/>
        <w:snapToGrid/>
        <w:spacing w:beforeLines="0" w:afterLines="0" w:line="312"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3.</w:t>
      </w:r>
      <w:r>
        <w:rPr>
          <w:rFonts w:hint="eastAsia" w:ascii="宋体" w:hAnsi="宋体" w:eastAsia="宋体" w:cs="宋体"/>
          <w:color w:val="000000"/>
          <w:sz w:val="24"/>
          <w:szCs w:val="24"/>
          <w:u w:val="none"/>
          <w:lang w:val="en-US" w:eastAsia="zh-CN"/>
        </w:rPr>
        <w:t>本项目采用一般程序进行验收。项目验收另有国家强制性规定的，按国家规定执行，验收费用由乙方承担，验收报告作为申请付款的凭证之一。</w:t>
      </w:r>
    </w:p>
    <w:p w14:paraId="665B819C">
      <w:pPr>
        <w:keepNext w:val="0"/>
        <w:keepLines w:val="0"/>
        <w:pageBreakBefore w:val="0"/>
        <w:widowControl/>
        <w:numPr>
          <w:ilvl w:val="0"/>
          <w:numId w:val="0"/>
        </w:numPr>
        <w:kinsoku/>
        <w:wordWrap/>
        <w:overflowPunct/>
        <w:topLinePunct w:val="0"/>
        <w:autoSpaceDE/>
        <w:autoSpaceDN/>
        <w:bidi w:val="0"/>
        <w:adjustRightInd/>
        <w:snapToGrid/>
        <w:spacing w:beforeLines="0" w:afterLines="0" w:line="312"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4.</w:t>
      </w:r>
      <w:r>
        <w:rPr>
          <w:rFonts w:hint="eastAsia" w:ascii="宋体" w:hAnsi="宋体" w:eastAsia="宋体" w:cs="宋体"/>
          <w:color w:val="000000"/>
          <w:sz w:val="24"/>
          <w:szCs w:val="24"/>
          <w:u w:val="none"/>
          <w:lang w:val="en-US" w:eastAsia="zh-CN"/>
        </w:rPr>
        <w:t>验收过程中产生纠纷的，由质量技术监督部门认定的检测机构检测,如为乙方原因造成的，由乙方承担检测费用；否则由甲方承担。</w:t>
      </w:r>
    </w:p>
    <w:p w14:paraId="30C8D13D">
      <w:pPr>
        <w:keepNext w:val="0"/>
        <w:keepLines w:val="0"/>
        <w:pageBreakBefore w:val="0"/>
        <w:widowControl/>
        <w:numPr>
          <w:ilvl w:val="0"/>
          <w:numId w:val="0"/>
        </w:numPr>
        <w:kinsoku/>
        <w:wordWrap/>
        <w:overflowPunct/>
        <w:topLinePunct w:val="0"/>
        <w:autoSpaceDE/>
        <w:autoSpaceDN/>
        <w:bidi w:val="0"/>
        <w:adjustRightInd/>
        <w:snapToGrid/>
        <w:spacing w:beforeLines="0" w:afterLines="0" w:line="312"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5.</w:t>
      </w:r>
      <w:r>
        <w:rPr>
          <w:rFonts w:hint="eastAsia" w:ascii="宋体" w:hAnsi="宋体" w:eastAsia="宋体" w:cs="宋体"/>
          <w:color w:val="000000"/>
          <w:sz w:val="24"/>
          <w:szCs w:val="24"/>
          <w:u w:val="none"/>
          <w:lang w:val="en-US" w:eastAsia="zh-CN"/>
        </w:rPr>
        <w:t>项目验收不合格，由乙方返工直至合格，有关返工、再行验收，以及给甲方造成的损失等费用由乙方承担。连续两次项目验收不合格的，甲方可终止合同，另行按规定选择其他供应商采购，由此带来的一切损失由乙方承担。</w:t>
      </w:r>
    </w:p>
    <w:p w14:paraId="31D195A6">
      <w:pPr>
        <w:keepNext w:val="0"/>
        <w:keepLines w:val="0"/>
        <w:pageBreakBefore w:val="0"/>
        <w:widowControl/>
        <w:numPr>
          <w:ilvl w:val="0"/>
          <w:numId w:val="0"/>
        </w:numPr>
        <w:kinsoku/>
        <w:wordWrap/>
        <w:overflowPunct/>
        <w:topLinePunct w:val="0"/>
        <w:autoSpaceDE/>
        <w:autoSpaceDN/>
        <w:bidi w:val="0"/>
        <w:adjustRightInd/>
        <w:snapToGrid/>
        <w:spacing w:beforeLines="0" w:afterLines="0" w:line="312"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6.</w:t>
      </w:r>
      <w:r>
        <w:rPr>
          <w:rFonts w:hint="eastAsia" w:ascii="宋体" w:hAnsi="宋体" w:eastAsia="宋体" w:cs="宋体"/>
          <w:color w:val="000000"/>
          <w:sz w:val="24"/>
          <w:szCs w:val="24"/>
          <w:u w:val="none"/>
          <w:lang w:val="en-US" w:eastAsia="zh-CN"/>
        </w:rPr>
        <w:t>设备到货完成全部产品安装、调试、部署后开展项目初验，项目初验合格稳定运行三个月，各项指标参数均符合本次项目采购需求后开展项目最终验收。</w:t>
      </w:r>
    </w:p>
    <w:p w14:paraId="01B101C7">
      <w:pPr>
        <w:keepNext w:val="0"/>
        <w:keepLines w:val="0"/>
        <w:pageBreakBefore w:val="0"/>
        <w:widowControl/>
        <w:numPr>
          <w:ilvl w:val="0"/>
          <w:numId w:val="0"/>
        </w:numPr>
        <w:kinsoku/>
        <w:wordWrap/>
        <w:overflowPunct/>
        <w:topLinePunct w:val="0"/>
        <w:autoSpaceDE/>
        <w:autoSpaceDN/>
        <w:bidi w:val="0"/>
        <w:adjustRightInd/>
        <w:snapToGrid/>
        <w:spacing w:beforeLines="0" w:afterLines="0" w:line="312"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7.</w:t>
      </w:r>
      <w:r>
        <w:rPr>
          <w:rFonts w:hint="eastAsia" w:ascii="宋体" w:hAnsi="宋体" w:eastAsia="宋体" w:cs="宋体"/>
          <w:color w:val="000000"/>
          <w:sz w:val="24"/>
          <w:szCs w:val="24"/>
          <w:u w:val="none"/>
          <w:lang w:val="en-US" w:eastAsia="zh-CN"/>
        </w:rPr>
        <w:t>项目验收前，乙方应将项目有关的全部资料，包括产品合格证、检测证书、产品资料、技术文档、开发手册、安装部署手册、运行维护手册等移交甲方，项目资料作为验收的重要依据。</w:t>
      </w:r>
    </w:p>
    <w:p w14:paraId="01EC89AD">
      <w:pPr>
        <w:keepNext w:val="0"/>
        <w:keepLines w:val="0"/>
        <w:pageBreakBefore w:val="0"/>
        <w:widowControl/>
        <w:numPr>
          <w:ilvl w:val="0"/>
          <w:numId w:val="0"/>
        </w:numPr>
        <w:kinsoku/>
        <w:wordWrap/>
        <w:overflowPunct/>
        <w:topLinePunct w:val="0"/>
        <w:autoSpaceDE/>
        <w:autoSpaceDN/>
        <w:bidi w:val="0"/>
        <w:adjustRightInd/>
        <w:snapToGrid/>
        <w:spacing w:beforeLines="0" w:afterLines="0" w:line="312" w:lineRule="auto"/>
        <w:ind w:firstLine="480" w:firstLineChars="200"/>
        <w:jc w:val="left"/>
        <w:textAlignment w:val="auto"/>
        <w:rPr>
          <w:rFonts w:hint="eastAsia" w:ascii="宋体" w:hAnsi="宋体" w:eastAsia="宋体" w:cs="宋体"/>
          <w:b/>
          <w:color w:val="000000"/>
          <w:sz w:val="24"/>
          <w:szCs w:val="24"/>
          <w:u w:val="none"/>
        </w:rPr>
      </w:pPr>
      <w:r>
        <w:rPr>
          <w:rFonts w:hint="eastAsia" w:ascii="宋体" w:hAnsi="宋体" w:cs="宋体"/>
          <w:color w:val="000000"/>
          <w:sz w:val="24"/>
          <w:szCs w:val="24"/>
          <w:u w:val="none"/>
          <w:lang w:val="en-US" w:eastAsia="zh-CN"/>
        </w:rPr>
        <w:t>8.</w:t>
      </w:r>
      <w:r>
        <w:rPr>
          <w:rFonts w:hint="eastAsia" w:ascii="宋体" w:hAnsi="宋体" w:eastAsia="宋体" w:cs="宋体"/>
          <w:color w:val="000000"/>
          <w:sz w:val="24"/>
          <w:szCs w:val="24"/>
          <w:u w:val="none"/>
          <w:lang w:val="en-US" w:eastAsia="zh-CN"/>
        </w:rPr>
        <w:t>验收合格后，填写政府采购项目履约验收单（一式伍份）作为对服务的最终认可。政府采购项目履约验收单（原件）送釆购代理机构一份。</w:t>
      </w:r>
    </w:p>
    <w:p w14:paraId="308852BB">
      <w:pPr>
        <w:pStyle w:val="8"/>
        <w:pageBreakBefore w:val="0"/>
        <w:kinsoku/>
        <w:wordWrap/>
        <w:overflowPunct/>
        <w:topLinePunct w:val="0"/>
        <w:autoSpaceDE/>
        <w:autoSpaceDN/>
        <w:bidi w:val="0"/>
        <w:spacing w:before="120" w:beforeLines="50" w:after="120" w:afterLines="50" w:line="312" w:lineRule="auto"/>
        <w:ind w:left="0" w:leftChars="0"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第九条 售后服务</w:t>
      </w:r>
    </w:p>
    <w:p w14:paraId="6E2E020E">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1.乙方</w:t>
      </w:r>
      <w:r>
        <w:rPr>
          <w:rFonts w:hint="eastAsia" w:ascii="宋体" w:hAnsi="宋体" w:eastAsia="宋体" w:cs="宋体"/>
          <w:b w:val="0"/>
          <w:bCs/>
          <w:color w:val="000000"/>
          <w:kern w:val="0"/>
          <w:sz w:val="24"/>
          <w:szCs w:val="24"/>
          <w:highlight w:val="none"/>
          <w:lang w:val="en-US" w:eastAsia="zh-CN"/>
        </w:rPr>
        <w:t>须指派专人负责与采购人联系售后服务事宜，选用的产品保证技术指标先进、质量性能可靠、进货渠道正常，配置合理，满足文件要求。</w:t>
      </w:r>
    </w:p>
    <w:p w14:paraId="625CA059">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2.</w:t>
      </w:r>
      <w:r>
        <w:rPr>
          <w:rFonts w:hint="eastAsia" w:ascii="宋体" w:hAnsi="宋体" w:eastAsia="宋体" w:cs="宋体"/>
          <w:b w:val="0"/>
          <w:bCs/>
          <w:color w:val="000000"/>
          <w:kern w:val="0"/>
          <w:sz w:val="24"/>
          <w:szCs w:val="24"/>
          <w:highlight w:val="none"/>
          <w:lang w:val="en-US" w:eastAsia="zh-CN"/>
        </w:rPr>
        <w:t>产品符合国家有关规范要求，确保整个产品达到最佳运行状态。</w:t>
      </w:r>
    </w:p>
    <w:p w14:paraId="199D7BBF">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3.质保期</w:t>
      </w:r>
      <w:r>
        <w:rPr>
          <w:rFonts w:hint="eastAsia" w:ascii="宋体" w:hAnsi="宋体" w:eastAsia="宋体" w:cs="宋体"/>
          <w:b w:val="0"/>
          <w:bCs/>
          <w:color w:val="000000"/>
          <w:kern w:val="0"/>
          <w:sz w:val="24"/>
          <w:szCs w:val="24"/>
          <w:highlight w:val="none"/>
          <w:lang w:val="en-US" w:eastAsia="zh-CN"/>
        </w:rPr>
        <w:t>自采购人在货物质量验收单（终验）上签字之日起计算，质保费用计入总价。</w:t>
      </w:r>
    </w:p>
    <w:p w14:paraId="5A6E9E11">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4.质保期</w:t>
      </w:r>
      <w:r>
        <w:rPr>
          <w:rFonts w:hint="eastAsia" w:ascii="宋体" w:hAnsi="宋体" w:eastAsia="宋体" w:cs="宋体"/>
          <w:b w:val="0"/>
          <w:bCs/>
          <w:color w:val="000000"/>
          <w:kern w:val="0"/>
          <w:sz w:val="24"/>
          <w:szCs w:val="24"/>
          <w:highlight w:val="none"/>
          <w:lang w:val="en-US" w:eastAsia="zh-CN"/>
        </w:rPr>
        <w:t>内，</w:t>
      </w:r>
      <w:r>
        <w:rPr>
          <w:rFonts w:hint="eastAsia" w:ascii="宋体" w:hAnsi="宋体" w:cs="宋体"/>
          <w:b w:val="0"/>
          <w:bCs/>
          <w:color w:val="000000"/>
          <w:kern w:val="0"/>
          <w:sz w:val="24"/>
          <w:szCs w:val="24"/>
          <w:highlight w:val="none"/>
          <w:lang w:val="en-US" w:eastAsia="zh-CN"/>
        </w:rPr>
        <w:t>乙方</w:t>
      </w:r>
      <w:r>
        <w:rPr>
          <w:rFonts w:hint="eastAsia" w:ascii="宋体" w:hAnsi="宋体" w:eastAsia="宋体" w:cs="宋体"/>
          <w:b w:val="0"/>
          <w:bCs/>
          <w:color w:val="000000"/>
          <w:kern w:val="0"/>
          <w:sz w:val="24"/>
          <w:szCs w:val="24"/>
          <w:highlight w:val="none"/>
          <w:lang w:val="en-US" w:eastAsia="zh-CN"/>
        </w:rPr>
        <w:t>负责对其提供的货物的维护，不再收取任何费用，但不可抗力（如火灾、雷击等）造成的故障除外。</w:t>
      </w:r>
    </w:p>
    <w:p w14:paraId="4F2B0F90">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5.</w:t>
      </w:r>
      <w:r>
        <w:rPr>
          <w:rFonts w:hint="eastAsia" w:ascii="宋体" w:hAnsi="宋体" w:eastAsia="宋体" w:cs="宋体"/>
          <w:b w:val="0"/>
          <w:bCs/>
          <w:color w:val="000000"/>
          <w:kern w:val="0"/>
          <w:sz w:val="24"/>
          <w:szCs w:val="24"/>
          <w:highlight w:val="none"/>
          <w:lang w:val="en-US" w:eastAsia="zh-CN"/>
        </w:rPr>
        <w:t>所有货物服务方式均为</w:t>
      </w:r>
      <w:r>
        <w:rPr>
          <w:rFonts w:hint="eastAsia" w:ascii="宋体" w:hAnsi="宋体" w:cs="宋体"/>
          <w:b w:val="0"/>
          <w:bCs/>
          <w:color w:val="000000"/>
          <w:kern w:val="0"/>
          <w:sz w:val="24"/>
          <w:szCs w:val="24"/>
          <w:highlight w:val="none"/>
          <w:lang w:val="en-US" w:eastAsia="zh-CN"/>
        </w:rPr>
        <w:t>乙方</w:t>
      </w:r>
      <w:r>
        <w:rPr>
          <w:rFonts w:hint="eastAsia" w:ascii="宋体" w:hAnsi="宋体" w:eastAsia="宋体" w:cs="宋体"/>
          <w:b w:val="0"/>
          <w:bCs/>
          <w:color w:val="000000"/>
          <w:kern w:val="0"/>
          <w:sz w:val="24"/>
          <w:szCs w:val="24"/>
          <w:highlight w:val="none"/>
          <w:lang w:val="en-US" w:eastAsia="zh-CN"/>
        </w:rPr>
        <w:t>上门服务，即由</w:t>
      </w:r>
      <w:r>
        <w:rPr>
          <w:rFonts w:hint="eastAsia" w:ascii="宋体" w:hAnsi="宋体" w:cs="宋体"/>
          <w:b w:val="0"/>
          <w:bCs/>
          <w:color w:val="000000"/>
          <w:kern w:val="0"/>
          <w:sz w:val="24"/>
          <w:szCs w:val="24"/>
          <w:highlight w:val="none"/>
          <w:lang w:val="en-US" w:eastAsia="zh-CN"/>
        </w:rPr>
        <w:t>乙方</w:t>
      </w:r>
      <w:r>
        <w:rPr>
          <w:rFonts w:hint="eastAsia" w:ascii="宋体" w:hAnsi="宋体" w:eastAsia="宋体" w:cs="宋体"/>
          <w:b w:val="0"/>
          <w:bCs/>
          <w:color w:val="000000"/>
          <w:kern w:val="0"/>
          <w:sz w:val="24"/>
          <w:szCs w:val="24"/>
          <w:highlight w:val="none"/>
          <w:lang w:val="en-US" w:eastAsia="zh-CN"/>
        </w:rPr>
        <w:t>派员到货物使用现场维修，由此产生的一切费用均由</w:t>
      </w:r>
      <w:r>
        <w:rPr>
          <w:rFonts w:hint="eastAsia" w:ascii="宋体" w:hAnsi="宋体" w:cs="宋体"/>
          <w:b w:val="0"/>
          <w:bCs/>
          <w:color w:val="000000"/>
          <w:kern w:val="0"/>
          <w:sz w:val="24"/>
          <w:szCs w:val="24"/>
          <w:highlight w:val="none"/>
          <w:lang w:val="en-US" w:eastAsia="zh-CN"/>
        </w:rPr>
        <w:t>乙方</w:t>
      </w:r>
      <w:r>
        <w:rPr>
          <w:rFonts w:hint="eastAsia" w:ascii="宋体" w:hAnsi="宋体" w:eastAsia="宋体" w:cs="宋体"/>
          <w:b w:val="0"/>
          <w:bCs/>
          <w:color w:val="000000"/>
          <w:kern w:val="0"/>
          <w:sz w:val="24"/>
          <w:szCs w:val="24"/>
          <w:highlight w:val="none"/>
          <w:lang w:val="en-US" w:eastAsia="zh-CN"/>
        </w:rPr>
        <w:t>承担。</w:t>
      </w:r>
    </w:p>
    <w:p w14:paraId="657380F3">
      <w:pPr>
        <w:pStyle w:val="8"/>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6.项目完成后，乙方应将项目有关的全部资料，包括产品资料、技术文档等移交采购人。</w:t>
      </w:r>
    </w:p>
    <w:p w14:paraId="2D39B9D8">
      <w:pPr>
        <w:pStyle w:val="8"/>
        <w:pageBreakBefore w:val="0"/>
        <w:kinsoku/>
        <w:wordWrap/>
        <w:overflowPunct/>
        <w:topLinePunct w:val="0"/>
        <w:autoSpaceDE/>
        <w:autoSpaceDN/>
        <w:bidi w:val="0"/>
        <w:spacing w:before="120" w:beforeLines="50" w:after="120" w:afterLines="50" w:line="312" w:lineRule="auto"/>
        <w:ind w:left="0" w:leftChars="0" w:firstLine="0" w:firstLineChars="0"/>
        <w:rPr>
          <w:rFonts w:hint="eastAsia" w:ascii="宋体" w:hAnsi="宋体" w:eastAsia="宋体" w:cs="宋体"/>
          <w:b/>
          <w:color w:val="000000"/>
          <w:sz w:val="24"/>
          <w:szCs w:val="24"/>
          <w:highlight w:val="none"/>
        </w:rPr>
      </w:pPr>
      <w:r>
        <w:rPr>
          <w:rFonts w:hint="eastAsia" w:ascii="宋体" w:hAnsi="宋体" w:eastAsia="宋体" w:cs="宋体"/>
          <w:b/>
          <w:color w:val="000000"/>
          <w:kern w:val="0"/>
          <w:sz w:val="24"/>
          <w:szCs w:val="24"/>
          <w:highlight w:val="none"/>
        </w:rPr>
        <w:t xml:space="preserve">第十条 </w:t>
      </w:r>
      <w:r>
        <w:rPr>
          <w:rFonts w:hint="eastAsia" w:ascii="宋体" w:hAnsi="宋体" w:eastAsia="宋体" w:cs="宋体"/>
          <w:b/>
          <w:color w:val="000000"/>
          <w:sz w:val="24"/>
          <w:szCs w:val="24"/>
          <w:highlight w:val="none"/>
        </w:rPr>
        <w:t>履约保证金</w:t>
      </w:r>
    </w:p>
    <w:p w14:paraId="7579F537">
      <w:pPr>
        <w:pageBreakBefore w:val="0"/>
        <w:widowControl/>
        <w:kinsoku/>
        <w:wordWrap/>
        <w:overflowPunct/>
        <w:topLinePunct w:val="0"/>
        <w:autoSpaceDE/>
        <w:autoSpaceDN/>
        <w:bidi w:val="0"/>
        <w:spacing w:line="312" w:lineRule="auto"/>
        <w:ind w:firstLine="600" w:firstLineChars="25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1.乙方在签订本合同之前，向甲方提交履约保证金人民币（大写）</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元 </w:t>
      </w:r>
      <w:r>
        <w:rPr>
          <w:rFonts w:hint="eastAsia" w:ascii="宋体" w:hAnsi="宋体" w:eastAsia="宋体" w:cs="宋体"/>
          <w:color w:val="000000"/>
          <w:kern w:val="0"/>
          <w:sz w:val="24"/>
          <w:szCs w:val="24"/>
          <w:highlight w:val="none"/>
        </w:rPr>
        <w:t xml:space="preserve"> 。</w:t>
      </w:r>
    </w:p>
    <w:p w14:paraId="4D9516C3">
      <w:pPr>
        <w:pageBreakBefore w:val="0"/>
        <w:widowControl/>
        <w:kinsoku/>
        <w:wordWrap/>
        <w:overflowPunct/>
        <w:topLinePunct w:val="0"/>
        <w:autoSpaceDE/>
        <w:autoSpaceDN/>
        <w:bidi w:val="0"/>
        <w:spacing w:line="312" w:lineRule="auto"/>
        <w:ind w:firstLine="600" w:firstLineChars="25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2.履约保证金的有效期为乙方承诺的货物（产品）</w:t>
      </w:r>
      <w:r>
        <w:rPr>
          <w:rFonts w:hint="eastAsia" w:ascii="宋体" w:hAnsi="宋体" w:cs="宋体"/>
          <w:color w:val="000000"/>
          <w:kern w:val="0"/>
          <w:sz w:val="24"/>
          <w:szCs w:val="24"/>
          <w:highlight w:val="none"/>
          <w:lang w:eastAsia="zh-CN"/>
        </w:rPr>
        <w:t>质量保证期</w:t>
      </w:r>
      <w:r>
        <w:rPr>
          <w:rFonts w:hint="eastAsia" w:ascii="宋体" w:hAnsi="宋体" w:eastAsia="宋体" w:cs="宋体"/>
          <w:color w:val="000000"/>
          <w:kern w:val="0"/>
          <w:sz w:val="24"/>
          <w:szCs w:val="24"/>
          <w:highlight w:val="none"/>
        </w:rPr>
        <w:t>。</w:t>
      </w:r>
    </w:p>
    <w:p w14:paraId="323D4B04">
      <w:pPr>
        <w:pageBreakBefore w:val="0"/>
        <w:widowControl/>
        <w:kinsoku/>
        <w:wordWrap/>
        <w:overflowPunct/>
        <w:topLinePunct w:val="0"/>
        <w:autoSpaceDE/>
        <w:autoSpaceDN/>
        <w:bidi w:val="0"/>
        <w:spacing w:line="312" w:lineRule="auto"/>
        <w:ind w:firstLine="600" w:firstLineChars="25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3.如乙方未能履行合同规定的义务，甲方有权从履约保证金中取得补偿。</w:t>
      </w:r>
    </w:p>
    <w:p w14:paraId="4679143C">
      <w:pPr>
        <w:pageBreakBefore w:val="0"/>
        <w:widowControl/>
        <w:kinsoku/>
        <w:wordWrap/>
        <w:overflowPunct/>
        <w:topLinePunct w:val="0"/>
        <w:autoSpaceDE/>
        <w:autoSpaceDN/>
        <w:bidi w:val="0"/>
        <w:spacing w:line="312" w:lineRule="auto"/>
        <w:ind w:firstLine="600" w:firstLineChars="25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r>
        <w:rPr>
          <w:rFonts w:hint="eastAsia" w:ascii="宋体" w:hAnsi="宋体" w:eastAsia="宋体" w:cs="宋体"/>
          <w:color w:val="000000"/>
          <w:sz w:val="24"/>
          <w:szCs w:val="24"/>
          <w:highlight w:val="none"/>
        </w:rPr>
        <w:t>货物（产品）</w:t>
      </w:r>
      <w:r>
        <w:rPr>
          <w:rFonts w:hint="eastAsia" w:ascii="宋体" w:hAnsi="宋体" w:cs="宋体"/>
          <w:color w:val="000000"/>
          <w:sz w:val="24"/>
          <w:szCs w:val="24"/>
          <w:highlight w:val="none"/>
          <w:lang w:eastAsia="zh-CN"/>
        </w:rPr>
        <w:t>质量保证期</w:t>
      </w:r>
      <w:r>
        <w:rPr>
          <w:rFonts w:hint="eastAsia" w:ascii="宋体" w:hAnsi="宋体" w:eastAsia="宋体" w:cs="宋体"/>
          <w:color w:val="000000"/>
          <w:sz w:val="24"/>
          <w:szCs w:val="24"/>
          <w:highlight w:val="none"/>
        </w:rPr>
        <w:t>结束后，甲方财务部门接到甲方确认本合同货物质量与服务等约定事项已经履行完毕的正式书面文件后的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日内，向乙方退还履约保证金。</w:t>
      </w:r>
    </w:p>
    <w:p w14:paraId="0A1FD0E3">
      <w:pPr>
        <w:pStyle w:val="8"/>
        <w:pageBreakBefore w:val="0"/>
        <w:kinsoku/>
        <w:wordWrap/>
        <w:overflowPunct/>
        <w:topLinePunct w:val="0"/>
        <w:autoSpaceDE/>
        <w:autoSpaceDN/>
        <w:bidi w:val="0"/>
        <w:spacing w:before="120" w:beforeLines="50" w:after="120" w:afterLines="50" w:line="312" w:lineRule="auto"/>
        <w:ind w:left="0" w:leftChars="0" w:firstLine="0" w:firstLineChars="0"/>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第十一条 违约责任</w:t>
      </w:r>
    </w:p>
    <w:p w14:paraId="7E07B647">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rPr>
          <w:rFonts w:hint="default" w:ascii="宋体" w:hAnsi="宋体" w:cs="宋体"/>
          <w:b w:val="0"/>
          <w:bCs/>
          <w:color w:val="000000"/>
          <w:sz w:val="24"/>
          <w:szCs w:val="24"/>
          <w:lang w:val="en-US" w:eastAsia="zh-CN"/>
        </w:rPr>
      </w:pPr>
      <w:r>
        <w:rPr>
          <w:rFonts w:hint="eastAsia" w:ascii="宋体" w:hAnsi="宋体" w:cs="宋体"/>
          <w:b w:val="0"/>
          <w:bCs/>
          <w:color w:val="000000"/>
          <w:sz w:val="24"/>
          <w:szCs w:val="24"/>
          <w:lang w:val="en-US" w:eastAsia="zh-CN"/>
        </w:rPr>
        <w:t>1.乙方应保证所提供的服务时免受第三方提出的侵犯其专利权或其它知识产权的起诉。如果第三方提出侵权指控，乙方应承担由此而引起的一切法律责任和费用。</w:t>
      </w:r>
    </w:p>
    <w:p w14:paraId="5C5896B6">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rPr>
          <w:rFonts w:hint="eastAsia" w:ascii="宋体" w:hAnsi="宋体" w:cs="宋体"/>
          <w:b w:val="0"/>
          <w:bCs/>
          <w:color w:val="000000"/>
          <w:sz w:val="24"/>
          <w:szCs w:val="24"/>
          <w:lang w:val="en-US" w:eastAsia="zh-CN"/>
        </w:rPr>
      </w:pPr>
      <w:r>
        <w:rPr>
          <w:rFonts w:hint="eastAsia" w:ascii="宋体" w:hAnsi="宋体" w:cs="宋体"/>
          <w:b w:val="0"/>
          <w:bCs/>
          <w:color w:val="000000"/>
          <w:sz w:val="24"/>
          <w:szCs w:val="24"/>
          <w:lang w:val="en-US" w:eastAsia="zh-CN"/>
        </w:rPr>
        <w:t>2.如因乙方工作人员在履行职务过程中的的疏忽、失职、过错等故意或者过失原因给甲方造成损失或侵害，包括但不限于甲方本身的财产损失、由此而导致的甲方对任何第三方的法律责任等，供应商对此均应承担全部的赔偿责任。</w:t>
      </w:r>
    </w:p>
    <w:p w14:paraId="6314A0B0">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rPr>
          <w:rFonts w:hint="eastAsia" w:ascii="宋体" w:hAnsi="宋体" w:cs="宋体"/>
          <w:b w:val="0"/>
          <w:bCs/>
          <w:color w:val="000000"/>
          <w:sz w:val="24"/>
          <w:szCs w:val="24"/>
          <w:lang w:val="en-US" w:eastAsia="zh-CN"/>
        </w:rPr>
      </w:pPr>
      <w:r>
        <w:rPr>
          <w:rFonts w:hint="eastAsia" w:ascii="宋体" w:hAnsi="宋体" w:cs="宋体"/>
          <w:b w:val="0"/>
          <w:bCs/>
          <w:color w:val="000000"/>
          <w:sz w:val="24"/>
          <w:szCs w:val="24"/>
          <w:lang w:val="en-US" w:eastAsia="zh-CN"/>
        </w:rPr>
        <w:t>3.乙方不能按时完成的，甲方有权延期付款并按合同总额收取每天0.05%的违约金，乙方在服务期限内、外应对货物的缺陷及相关问题负责。</w:t>
      </w:r>
    </w:p>
    <w:p w14:paraId="3D31608B">
      <w:pPr>
        <w:pStyle w:val="8"/>
        <w:pageBreakBefore w:val="0"/>
        <w:kinsoku/>
        <w:wordWrap/>
        <w:overflowPunct/>
        <w:topLinePunct w:val="0"/>
        <w:autoSpaceDE/>
        <w:autoSpaceDN/>
        <w:bidi w:val="0"/>
        <w:spacing w:line="312" w:lineRule="auto"/>
        <w:ind w:left="0" w:leftChars="0" w:firstLine="0" w:firstLineChars="0"/>
        <w:rPr>
          <w:rFonts w:hint="eastAsia" w:ascii="宋体" w:hAnsi="宋体" w:eastAsia="宋体" w:cs="宋体"/>
          <w:color w:val="000000"/>
          <w:kern w:val="0"/>
          <w:sz w:val="24"/>
          <w:szCs w:val="24"/>
        </w:rPr>
      </w:pPr>
      <w:r>
        <w:rPr>
          <w:rFonts w:hint="eastAsia" w:ascii="宋体" w:hAnsi="宋体" w:eastAsia="宋体" w:cs="宋体"/>
          <w:b/>
          <w:color w:val="000000"/>
          <w:sz w:val="24"/>
          <w:szCs w:val="24"/>
        </w:rPr>
        <w:t xml:space="preserve">第十二条 </w:t>
      </w:r>
      <w:r>
        <w:rPr>
          <w:rFonts w:hint="eastAsia" w:ascii="宋体" w:hAnsi="宋体" w:eastAsia="宋体" w:cs="宋体"/>
          <w:b/>
          <w:color w:val="000000"/>
          <w:kern w:val="0"/>
          <w:sz w:val="24"/>
          <w:szCs w:val="24"/>
        </w:rPr>
        <w:t>合同的变更和终止</w:t>
      </w:r>
    </w:p>
    <w:p w14:paraId="2AE08190">
      <w:pPr>
        <w:pageBreakBefore w:val="0"/>
        <w:widowControl/>
        <w:kinsoku/>
        <w:wordWrap/>
        <w:overflowPunct/>
        <w:topLinePunct w:val="0"/>
        <w:autoSpaceDE/>
        <w:autoSpaceDN/>
        <w:bidi w:val="0"/>
        <w:spacing w:line="312"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除《中华人民共和国政府采购法》第49条、第50条第二款规定的情形外，本合同一经签订，甲乙双方不得擅自变更、中止或终止合同。</w:t>
      </w:r>
    </w:p>
    <w:p w14:paraId="5B6C1275">
      <w:pPr>
        <w:pageBreakBefore w:val="0"/>
        <w:widowControl/>
        <w:kinsoku/>
        <w:wordWrap/>
        <w:overflowPunct/>
        <w:topLinePunct w:val="0"/>
        <w:autoSpaceDE/>
        <w:autoSpaceDN/>
        <w:bidi w:val="0"/>
        <w:spacing w:before="120" w:beforeLines="50" w:after="120" w:afterLines="50" w:line="312" w:lineRule="auto"/>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第十三条 争议的解决</w:t>
      </w:r>
    </w:p>
    <w:p w14:paraId="3D0F9CA4">
      <w:pPr>
        <w:pStyle w:val="8"/>
        <w:pageBreakBefore w:val="0"/>
        <w:kinsoku/>
        <w:wordWrap/>
        <w:overflowPunct/>
        <w:topLinePunct w:val="0"/>
        <w:autoSpaceDE/>
        <w:autoSpaceDN/>
        <w:bidi w:val="0"/>
        <w:spacing w:line="312"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1.因货物的质量问题发生争议，由质量技术监督部门或其指定的质量鉴定机构进行质量鉴定。货物符合标准的，鉴定费由甲方承担；货物不符合质量</w:t>
      </w:r>
      <w:r>
        <w:rPr>
          <w:rFonts w:hint="eastAsia" w:ascii="宋体" w:hAnsi="宋体" w:cs="宋体"/>
          <w:color w:val="000000"/>
          <w:sz w:val="24"/>
          <w:szCs w:val="24"/>
          <w:lang w:val="en-US" w:eastAsia="zh-CN"/>
        </w:rPr>
        <w:t>要求</w:t>
      </w:r>
      <w:r>
        <w:rPr>
          <w:rFonts w:hint="eastAsia" w:ascii="宋体" w:hAnsi="宋体" w:eastAsia="宋体" w:cs="宋体"/>
          <w:color w:val="000000"/>
          <w:sz w:val="24"/>
          <w:szCs w:val="24"/>
        </w:rPr>
        <w:t>的，鉴定费由乙方承担。</w:t>
      </w:r>
    </w:p>
    <w:p w14:paraId="1A8CE9AB">
      <w:pPr>
        <w:pStyle w:val="8"/>
        <w:pageBreakBefore w:val="0"/>
        <w:kinsoku/>
        <w:wordWrap/>
        <w:overflowPunct/>
        <w:topLinePunct w:val="0"/>
        <w:autoSpaceDE/>
        <w:autoSpaceDN/>
        <w:bidi w:val="0"/>
        <w:spacing w:line="312" w:lineRule="auto"/>
        <w:ind w:firstLine="42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2.因履行本合同引起的或与本合同有关的争议，甲、乙双方应首先通过友好协商解决，如果协商不成，则采取以下第</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种方式解决争议：</w:t>
      </w:r>
    </w:p>
    <w:p w14:paraId="156BB1B4">
      <w:pPr>
        <w:pStyle w:val="8"/>
        <w:pageBreakBefore w:val="0"/>
        <w:kinsoku/>
        <w:wordWrap/>
        <w:overflowPunct/>
        <w:topLinePunct w:val="0"/>
        <w:autoSpaceDE/>
        <w:autoSpaceDN/>
        <w:bidi w:val="0"/>
        <w:spacing w:line="312" w:lineRule="auto"/>
        <w:ind w:firstLine="42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（1）向甲方所在地有管辖权的人民法院提起诉讼；</w:t>
      </w:r>
    </w:p>
    <w:p w14:paraId="736671D9">
      <w:pPr>
        <w:pStyle w:val="8"/>
        <w:pageBreakBefore w:val="0"/>
        <w:kinsoku/>
        <w:wordWrap/>
        <w:overflowPunct/>
        <w:topLinePunct w:val="0"/>
        <w:autoSpaceDE/>
        <w:autoSpaceDN/>
        <w:bidi w:val="0"/>
        <w:spacing w:line="312" w:lineRule="auto"/>
        <w:ind w:firstLine="42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（2）向</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仲裁委员会按其仲裁规则申请仲裁。</w:t>
      </w:r>
    </w:p>
    <w:p w14:paraId="77C52F66">
      <w:pPr>
        <w:pStyle w:val="8"/>
        <w:pageBreakBefore w:val="0"/>
        <w:kinsoku/>
        <w:wordWrap/>
        <w:overflowPunct/>
        <w:topLinePunct w:val="0"/>
        <w:autoSpaceDE/>
        <w:autoSpaceDN/>
        <w:bidi w:val="0"/>
        <w:spacing w:line="312" w:lineRule="auto"/>
        <w:ind w:firstLine="42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3.在仲裁期间，本合同应继续履行。</w:t>
      </w:r>
    </w:p>
    <w:p w14:paraId="6E439A9C">
      <w:pPr>
        <w:pageBreakBefore w:val="0"/>
        <w:kinsoku/>
        <w:wordWrap/>
        <w:overflowPunct/>
        <w:topLinePunct w:val="0"/>
        <w:autoSpaceDE/>
        <w:autoSpaceDN/>
        <w:bidi w:val="0"/>
        <w:snapToGrid w:val="0"/>
        <w:spacing w:before="120" w:beforeLines="50" w:after="120" w:afterLines="50" w:line="312" w:lineRule="auto"/>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rPr>
        <w:t>第十四条</w:t>
      </w:r>
      <w:r>
        <w:rPr>
          <w:rFonts w:hint="eastAsia" w:ascii="宋体" w:hAnsi="宋体" w:eastAsia="宋体" w:cs="宋体"/>
          <w:color w:val="000000"/>
          <w:sz w:val="24"/>
          <w:szCs w:val="24"/>
        </w:rPr>
        <w:t xml:space="preserve"> </w:t>
      </w:r>
      <w:r>
        <w:rPr>
          <w:rFonts w:hint="eastAsia" w:ascii="宋体" w:hAnsi="宋体" w:eastAsia="宋体" w:cs="宋体"/>
          <w:b/>
          <w:color w:val="000000"/>
          <w:sz w:val="24"/>
          <w:szCs w:val="24"/>
        </w:rPr>
        <w:t>合同文件</w:t>
      </w:r>
    </w:p>
    <w:p w14:paraId="17D886F3">
      <w:pPr>
        <w:pageBreakBefore w:val="0"/>
        <w:kinsoku/>
        <w:wordWrap/>
        <w:overflowPunct/>
        <w:topLinePunct w:val="0"/>
        <w:autoSpaceDE/>
        <w:autoSpaceDN/>
        <w:bidi w:val="0"/>
        <w:snapToGrid w:val="0"/>
        <w:spacing w:before="120" w:beforeLines="50" w:after="120" w:afterLines="50" w:line="312"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0A562FCE">
      <w:pPr>
        <w:pageBreakBefore w:val="0"/>
        <w:kinsoku/>
        <w:wordWrap/>
        <w:overflowPunct/>
        <w:topLinePunct w:val="0"/>
        <w:autoSpaceDE/>
        <w:autoSpaceDN/>
        <w:bidi w:val="0"/>
        <w:snapToGrid w:val="0"/>
        <w:spacing w:line="312" w:lineRule="auto"/>
        <w:ind w:firstLine="539"/>
        <w:rPr>
          <w:rFonts w:hint="eastAsia" w:ascii="宋体" w:hAnsi="宋体" w:eastAsia="宋体" w:cs="宋体"/>
          <w:color w:val="000000"/>
          <w:sz w:val="24"/>
          <w:szCs w:val="24"/>
        </w:rPr>
      </w:pPr>
      <w:r>
        <w:rPr>
          <w:rFonts w:hint="eastAsia" w:ascii="宋体" w:hAnsi="宋体" w:eastAsia="宋体" w:cs="宋体"/>
          <w:color w:val="000000"/>
          <w:sz w:val="24"/>
          <w:szCs w:val="24"/>
        </w:rPr>
        <w:t>1.本合同书</w:t>
      </w:r>
    </w:p>
    <w:p w14:paraId="1E0C92CD">
      <w:pPr>
        <w:pageBreakBefore w:val="0"/>
        <w:kinsoku/>
        <w:wordWrap/>
        <w:overflowPunct/>
        <w:topLinePunct w:val="0"/>
        <w:autoSpaceDE/>
        <w:autoSpaceDN/>
        <w:bidi w:val="0"/>
        <w:snapToGrid w:val="0"/>
        <w:spacing w:line="312" w:lineRule="auto"/>
        <w:ind w:firstLine="53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中标</w:t>
      </w:r>
      <w:r>
        <w:rPr>
          <w:rFonts w:hint="eastAsia" w:ascii="宋体" w:hAnsi="宋体" w:eastAsia="宋体" w:cs="宋体"/>
          <w:color w:val="000000"/>
          <w:sz w:val="24"/>
          <w:szCs w:val="24"/>
        </w:rPr>
        <w:t>通知书</w:t>
      </w:r>
      <w:r>
        <w:rPr>
          <w:rFonts w:hint="eastAsia" w:ascii="宋体" w:hAnsi="宋体" w:eastAsia="宋体" w:cs="宋体"/>
          <w:color w:val="000000"/>
          <w:sz w:val="24"/>
          <w:szCs w:val="24"/>
        </w:rPr>
        <w:tab/>
      </w:r>
    </w:p>
    <w:p w14:paraId="0FA0D161">
      <w:pPr>
        <w:pageBreakBefore w:val="0"/>
        <w:kinsoku/>
        <w:wordWrap/>
        <w:overflowPunct/>
        <w:topLinePunct w:val="0"/>
        <w:autoSpaceDE/>
        <w:autoSpaceDN/>
        <w:bidi w:val="0"/>
        <w:snapToGrid w:val="0"/>
        <w:spacing w:line="312" w:lineRule="auto"/>
        <w:ind w:firstLine="539"/>
        <w:rPr>
          <w:rFonts w:hint="eastAsia" w:ascii="宋体" w:hAnsi="宋体" w:eastAsia="宋体" w:cs="宋体"/>
          <w:color w:val="000000"/>
          <w:sz w:val="24"/>
          <w:szCs w:val="24"/>
        </w:rPr>
      </w:pPr>
      <w:r>
        <w:rPr>
          <w:rFonts w:hint="eastAsia" w:ascii="宋体" w:hAnsi="宋体" w:eastAsia="宋体" w:cs="宋体"/>
          <w:color w:val="000000"/>
          <w:sz w:val="24"/>
          <w:szCs w:val="24"/>
        </w:rPr>
        <w:t>3.协议</w:t>
      </w:r>
    </w:p>
    <w:p w14:paraId="4D63B18C">
      <w:pPr>
        <w:pageBreakBefore w:val="0"/>
        <w:kinsoku/>
        <w:wordWrap/>
        <w:overflowPunct/>
        <w:topLinePunct w:val="0"/>
        <w:autoSpaceDE/>
        <w:autoSpaceDN/>
        <w:bidi w:val="0"/>
        <w:snapToGrid w:val="0"/>
        <w:spacing w:line="312" w:lineRule="auto"/>
        <w:ind w:firstLine="539"/>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招标文件</w:t>
      </w:r>
      <w:r>
        <w:rPr>
          <w:rFonts w:hint="eastAsia" w:ascii="宋体" w:hAnsi="宋体" w:eastAsia="宋体" w:cs="宋体"/>
          <w:color w:val="000000"/>
          <w:sz w:val="24"/>
          <w:szCs w:val="24"/>
        </w:rPr>
        <w:t>(含澄清或者修改文件)</w:t>
      </w:r>
    </w:p>
    <w:p w14:paraId="08681334">
      <w:pPr>
        <w:pageBreakBefore w:val="0"/>
        <w:kinsoku/>
        <w:wordWrap/>
        <w:overflowPunct/>
        <w:topLinePunct w:val="0"/>
        <w:autoSpaceDE/>
        <w:autoSpaceDN/>
        <w:bidi w:val="0"/>
        <w:snapToGrid w:val="0"/>
        <w:spacing w:line="312" w:lineRule="auto"/>
        <w:ind w:firstLine="53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CN"/>
        </w:rPr>
        <w:t>投标文件</w:t>
      </w:r>
    </w:p>
    <w:p w14:paraId="2CC35360">
      <w:pPr>
        <w:pageBreakBefore w:val="0"/>
        <w:kinsoku/>
        <w:wordWrap/>
        <w:overflowPunct/>
        <w:topLinePunct w:val="0"/>
        <w:autoSpaceDE/>
        <w:autoSpaceDN/>
        <w:bidi w:val="0"/>
        <w:snapToGrid w:val="0"/>
        <w:spacing w:line="312" w:lineRule="auto"/>
        <w:rPr>
          <w:rFonts w:hint="eastAsia" w:ascii="宋体" w:hAnsi="宋体" w:eastAsia="宋体" w:cs="宋体"/>
          <w:b/>
          <w:color w:val="000000"/>
          <w:kern w:val="0"/>
          <w:sz w:val="24"/>
          <w:szCs w:val="24"/>
        </w:rPr>
      </w:pPr>
      <w:r>
        <w:rPr>
          <w:rFonts w:hint="eastAsia" w:ascii="宋体" w:hAnsi="宋体" w:eastAsia="宋体" w:cs="宋体"/>
          <w:b/>
          <w:color w:val="000000"/>
          <w:sz w:val="24"/>
          <w:szCs w:val="24"/>
        </w:rPr>
        <w:t xml:space="preserve">第十五条 </w:t>
      </w:r>
      <w:r>
        <w:rPr>
          <w:rFonts w:hint="eastAsia" w:ascii="宋体" w:hAnsi="宋体" w:eastAsia="宋体" w:cs="宋体"/>
          <w:b/>
          <w:color w:val="000000"/>
          <w:kern w:val="0"/>
          <w:sz w:val="24"/>
          <w:szCs w:val="24"/>
        </w:rPr>
        <w:t>合同生效及其他</w:t>
      </w:r>
    </w:p>
    <w:p w14:paraId="7EC28F98">
      <w:pPr>
        <w:pageBreakBefore w:val="0"/>
        <w:kinsoku/>
        <w:wordWrap/>
        <w:overflowPunct/>
        <w:topLinePunct w:val="0"/>
        <w:autoSpaceDE/>
        <w:autoSpaceDN/>
        <w:bidi w:val="0"/>
        <w:snapToGrid w:val="0"/>
        <w:spacing w:line="312" w:lineRule="auto"/>
        <w:ind w:firstLine="539"/>
        <w:rPr>
          <w:rFonts w:hint="eastAsia" w:ascii="宋体" w:hAnsi="宋体" w:eastAsia="宋体" w:cs="宋体"/>
          <w:color w:val="00000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rPr>
        <w:t>如有未尽事宜，由双方依法订立补充合同。</w:t>
      </w:r>
    </w:p>
    <w:p w14:paraId="6F550C1B">
      <w:pPr>
        <w:pageBreakBefore w:val="0"/>
        <w:kinsoku/>
        <w:wordWrap/>
        <w:overflowPunct/>
        <w:topLinePunct w:val="0"/>
        <w:autoSpaceDE/>
        <w:autoSpaceDN/>
        <w:bidi w:val="0"/>
        <w:snapToGrid w:val="0"/>
        <w:spacing w:line="312" w:lineRule="auto"/>
        <w:ind w:firstLine="53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2.本合同自签订之日起生效。</w:t>
      </w:r>
    </w:p>
    <w:p w14:paraId="1906FCFA">
      <w:pPr>
        <w:pageBreakBefore w:val="0"/>
        <w:kinsoku/>
        <w:wordWrap/>
        <w:overflowPunct/>
        <w:topLinePunct w:val="0"/>
        <w:autoSpaceDE/>
        <w:autoSpaceDN/>
        <w:bidi w:val="0"/>
        <w:snapToGrid w:val="0"/>
        <w:spacing w:line="312" w:lineRule="auto"/>
        <w:ind w:firstLine="539"/>
        <w:rPr>
          <w:rFonts w:hint="eastAsia" w:ascii="宋体" w:hAnsi="宋体" w:eastAsia="宋体" w:cs="宋体"/>
          <w:color w:val="000000"/>
          <w:szCs w:val="21"/>
        </w:rPr>
      </w:pPr>
      <w:r>
        <w:rPr>
          <w:rFonts w:hint="eastAsia" w:ascii="宋体" w:hAnsi="宋体" w:eastAsia="宋体" w:cs="宋体"/>
          <w:color w:val="000000"/>
          <w:kern w:val="0"/>
          <w:sz w:val="24"/>
          <w:szCs w:val="24"/>
        </w:rPr>
        <w:t>3.本合同一式</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份，具有同等法律效力，甲乙双方各执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份</w:t>
      </w:r>
      <w:r>
        <w:rPr>
          <w:rFonts w:hint="eastAsia" w:ascii="宋体" w:hAnsi="宋体" w:cs="宋体"/>
          <w:color w:val="000000"/>
          <w:kern w:val="0"/>
          <w:sz w:val="24"/>
          <w:szCs w:val="24"/>
          <w:lang w:eastAsia="zh-CN"/>
        </w:rPr>
        <w:t>。</w:t>
      </w:r>
    </w:p>
    <w:p w14:paraId="7045B239">
      <w:pPr>
        <w:keepNext w:val="0"/>
        <w:keepLines w:val="0"/>
        <w:pageBreakBefore w:val="0"/>
        <w:widowControl w:val="0"/>
        <w:kinsoku/>
        <w:wordWrap/>
        <w:overflowPunct/>
        <w:topLinePunct w:val="0"/>
        <w:autoSpaceDE/>
        <w:autoSpaceDN/>
        <w:bidi w:val="0"/>
        <w:adjustRightInd/>
        <w:snapToGrid/>
        <w:spacing w:before="120" w:beforeLines="50" w:after="120" w:afterLines="50" w:line="312" w:lineRule="auto"/>
        <w:ind w:firstLine="482" w:firstLineChars="200"/>
        <w:textAlignment w:val="auto"/>
        <w:rPr>
          <w:rFonts w:hint="eastAsia" w:ascii="宋体" w:hAnsi="宋体" w:eastAsia="宋体" w:cs="宋体"/>
          <w:b/>
          <w:bCs/>
          <w:color w:val="000000"/>
          <w:szCs w:val="21"/>
        </w:rPr>
      </w:pPr>
      <w:r>
        <w:rPr>
          <w:rFonts w:hint="eastAsia" w:ascii="宋体" w:hAnsi="宋体" w:eastAsia="宋体" w:cs="宋体"/>
          <w:b/>
          <w:bCs/>
          <w:color w:val="000000"/>
          <w:szCs w:val="21"/>
        </w:rPr>
        <w:t xml:space="preserve">甲方：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（盖章）   </w:t>
      </w:r>
      <w:r>
        <w:rPr>
          <w:rFonts w:hint="eastAsia" w:ascii="宋体" w:hAnsi="宋体" w:eastAsia="宋体" w:cs="宋体"/>
          <w:b/>
          <w:bCs/>
          <w:color w:val="000000"/>
          <w:szCs w:val="21"/>
        </w:rPr>
        <w:tab/>
      </w:r>
      <w:r>
        <w:rPr>
          <w:rFonts w:hint="eastAsia" w:ascii="宋体" w:hAnsi="宋体" w:eastAsia="宋体" w:cs="宋体"/>
          <w:b/>
          <w:bCs/>
          <w:color w:val="000000"/>
          <w:szCs w:val="21"/>
        </w:rPr>
        <w:tab/>
      </w:r>
      <w:r>
        <w:rPr>
          <w:rFonts w:hint="eastAsia" w:ascii="宋体" w:hAnsi="宋体" w:eastAsia="宋体" w:cs="宋体"/>
          <w:b/>
          <w:bCs/>
          <w:color w:val="000000"/>
          <w:szCs w:val="21"/>
        </w:rPr>
        <w:tab/>
      </w:r>
      <w:r>
        <w:rPr>
          <w:rFonts w:hint="eastAsia" w:ascii="宋体" w:hAnsi="宋体" w:eastAsia="宋体" w:cs="宋体"/>
          <w:b/>
          <w:bCs/>
          <w:color w:val="000000"/>
          <w:szCs w:val="21"/>
        </w:rPr>
        <w:t xml:space="preserve">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乙方：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 （盖章）</w:t>
      </w:r>
    </w:p>
    <w:p w14:paraId="08D61E21">
      <w:pPr>
        <w:pageBreakBefore w:val="0"/>
        <w:kinsoku/>
        <w:wordWrap/>
        <w:overflowPunct/>
        <w:topLinePunct w:val="0"/>
        <w:autoSpaceDE/>
        <w:autoSpaceDN/>
        <w:bidi w:val="0"/>
        <w:spacing w:before="120" w:beforeLines="50" w:after="120" w:afterLines="50" w:line="312"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法定代表人/委托代理人：            法定代表人/委托代理人：</w:t>
      </w:r>
    </w:p>
    <w:p w14:paraId="56D11943">
      <w:pPr>
        <w:pageBreakBefore w:val="0"/>
        <w:kinsoku/>
        <w:wordWrap/>
        <w:overflowPunct/>
        <w:topLinePunct w:val="0"/>
        <w:autoSpaceDE/>
        <w:autoSpaceDN/>
        <w:bidi w:val="0"/>
        <w:spacing w:before="120" w:beforeLines="50" w:after="120" w:afterLines="50" w:line="312"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地    址：                         地    址：</w:t>
      </w:r>
    </w:p>
    <w:p w14:paraId="12693438">
      <w:pPr>
        <w:pageBreakBefore w:val="0"/>
        <w:kinsoku/>
        <w:wordWrap/>
        <w:overflowPunct/>
        <w:topLinePunct w:val="0"/>
        <w:autoSpaceDE/>
        <w:autoSpaceDN/>
        <w:bidi w:val="0"/>
        <w:spacing w:before="120" w:beforeLines="50" w:after="120" w:afterLines="50" w:line="312"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开户银行：                         开户银行：</w:t>
      </w:r>
    </w:p>
    <w:p w14:paraId="2BE38B92">
      <w:pPr>
        <w:pageBreakBefore w:val="0"/>
        <w:kinsoku/>
        <w:wordWrap/>
        <w:overflowPunct/>
        <w:topLinePunct w:val="0"/>
        <w:autoSpaceDE/>
        <w:autoSpaceDN/>
        <w:bidi w:val="0"/>
        <w:spacing w:before="120" w:beforeLines="50" w:after="120" w:afterLines="50" w:line="312"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账    号：                         账    号：</w:t>
      </w:r>
    </w:p>
    <w:p w14:paraId="44DAD009">
      <w:pPr>
        <w:pageBreakBefore w:val="0"/>
        <w:kinsoku/>
        <w:wordWrap/>
        <w:overflowPunct/>
        <w:topLinePunct w:val="0"/>
        <w:autoSpaceDE/>
        <w:autoSpaceDN/>
        <w:bidi w:val="0"/>
        <w:spacing w:before="120" w:beforeLines="50" w:after="120" w:afterLines="50" w:line="312"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电    话：                         电    话：</w:t>
      </w:r>
    </w:p>
    <w:p w14:paraId="0F515D18">
      <w:pPr>
        <w:pageBreakBefore w:val="0"/>
        <w:kinsoku/>
        <w:wordWrap/>
        <w:overflowPunct/>
        <w:topLinePunct w:val="0"/>
        <w:autoSpaceDE/>
        <w:autoSpaceDN/>
        <w:bidi w:val="0"/>
        <w:spacing w:before="120" w:beforeLines="50" w:after="120" w:afterLines="50" w:line="312"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传    真：                         传    真：</w:t>
      </w:r>
    </w:p>
    <w:p w14:paraId="499EF892">
      <w:pPr>
        <w:pageBreakBefore w:val="0"/>
        <w:kinsoku/>
        <w:wordWrap/>
        <w:overflowPunct/>
        <w:topLinePunct w:val="0"/>
        <w:autoSpaceDE/>
        <w:autoSpaceDN/>
        <w:bidi w:val="0"/>
        <w:spacing w:before="120" w:beforeLines="50" w:after="120" w:afterLines="50" w:line="312" w:lineRule="auto"/>
        <w:ind w:firstLine="482" w:firstLineChars="200"/>
      </w:pPr>
      <w:r>
        <w:rPr>
          <w:rFonts w:hint="eastAsia" w:ascii="宋体" w:hAnsi="宋体" w:eastAsia="宋体" w:cs="宋体"/>
          <w:b/>
          <w:bCs/>
          <w:color w:val="000000"/>
          <w:szCs w:val="21"/>
        </w:rPr>
        <w:t xml:space="preserve">签约日期：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 年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 月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 日        签约日期：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年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月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954FBE"/>
    <w:rsid w:val="12954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4"/>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4">
    <w:name w:val="Normal (Web)"/>
    <w:basedOn w:val="1"/>
    <w:qFormat/>
    <w:uiPriority w:val="0"/>
    <w:rPr>
      <w:szCs w:val="24"/>
    </w:r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样式 首行缩进:  2 字符"/>
    <w:basedOn w:val="1"/>
    <w:qFormat/>
    <w:uiPriority w:val="0"/>
    <w:pPr>
      <w:spacing w:line="400" w:lineRule="exact"/>
      <w:ind w:firstLine="200" w:firstLineChars="200"/>
    </w:pPr>
    <w:rPr>
      <w:rFonts w:cs="宋体"/>
      <w:sz w:val="24"/>
    </w:rPr>
  </w:style>
  <w:style w:type="character" w:customStyle="1" w:styleId="9">
    <w:name w:val="NormalCharacter"/>
    <w:link w:val="10"/>
    <w:semiHidden/>
    <w:qFormat/>
    <w:uiPriority w:val="0"/>
    <w:rPr>
      <w:rFonts w:ascii="宋体" w:hAnsi="宋体"/>
    </w:rPr>
  </w:style>
  <w:style w:type="paragraph" w:customStyle="1" w:styleId="10">
    <w:name w:val="UserStyle_64"/>
    <w:basedOn w:val="1"/>
    <w:link w:val="9"/>
    <w:qFormat/>
    <w:uiPriority w:val="0"/>
    <w:pPr>
      <w:widowControl/>
      <w:spacing w:line="240" w:lineRule="auto"/>
      <w:textAlignment w:val="baseline"/>
    </w:pPr>
    <w:rPr>
      <w:rFonts w:ascii="宋体" w:hAns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2025-12-05T10:51:00Z</dcterms:created>
  <dc:creator>简单也极端</dc:creator>
  <cp:lastModifiedBy>简单也极端</cp:lastModifiedBy>
  <dcterms:modified xsi:type="dcterms:W3CDTF">2025-12-05T10:53:07Z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96EE5D66A18C412AA6146F764AB889F5_11</vt:lpwstr>
  </property>
  <property fmtid="{D5CDD505-2E9C-101B-9397-08002B2CF9AE}" pid="4" name="KSOTemplateDocerSaveRecord">
    <vt:lpwstr>eyJoZGlkIjoiNmY0NzgzNzk4OGZhODA1YTcwNTdiNzFmZjVkOTg4YjkiLCJ1c2VySWQiOiI2MDgwMzY0NzQifQ==</vt:lpwstr>
  </property>
</Properties>
</file>