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版本号：ZYJY-【2026】GK010120260114001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教育教学设备采购项目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ZYJY-【2026】GK0101</w:t>
      </w:r>
      <w:r>
        <w:br/>
      </w:r>
      <w:r>
        <w:br/>
      </w:r>
      <w:r>
        <w:br/>
      </w:r>
    </w:p>
    <w:p>
      <w:pPr>
        <w:pStyle w:val="null3"/>
        <w:jc w:val="center"/>
        <w:outlineLvl w:val="2"/>
      </w:pPr>
      <w:r>
        <w:rPr>
          <w:rFonts w:ascii="仿宋_GB2312" w:hAnsi="仿宋_GB2312" w:cs="仿宋_GB2312" w:eastAsia="仿宋_GB2312"/>
          <w:sz w:val="28"/>
          <w:b/>
        </w:rPr>
        <w:t>乾县长义初级中学</w:t>
      </w:r>
    </w:p>
    <w:p>
      <w:pPr>
        <w:pStyle w:val="null3"/>
        <w:jc w:val="center"/>
        <w:outlineLvl w:val="2"/>
      </w:pPr>
      <w:r>
        <w:rPr>
          <w:rFonts w:ascii="仿宋_GB2312" w:hAnsi="仿宋_GB2312" w:cs="仿宋_GB2312" w:eastAsia="仿宋_GB2312"/>
          <w:sz w:val="28"/>
          <w:b/>
        </w:rPr>
        <w:t>陕西知源集易招标代理有限公司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陕西知源集易招标代理有限公司</w:t>
      </w:r>
      <w:r>
        <w:rPr>
          <w:rFonts w:ascii="仿宋_GB2312" w:hAnsi="仿宋_GB2312" w:cs="仿宋_GB2312" w:eastAsia="仿宋_GB2312"/>
        </w:rPr>
        <w:t>（以下简称“代理机构”）受</w:t>
      </w:r>
      <w:r>
        <w:rPr>
          <w:rFonts w:ascii="仿宋_GB2312" w:hAnsi="仿宋_GB2312" w:cs="仿宋_GB2312" w:eastAsia="仿宋_GB2312"/>
        </w:rPr>
        <w:t>乾县长义初级中学</w:t>
      </w:r>
      <w:r>
        <w:rPr>
          <w:rFonts w:ascii="仿宋_GB2312" w:hAnsi="仿宋_GB2312" w:cs="仿宋_GB2312" w:eastAsia="仿宋_GB2312"/>
        </w:rPr>
        <w:t>委托，拟对</w:t>
      </w:r>
      <w:r>
        <w:rPr>
          <w:rFonts w:ascii="仿宋_GB2312" w:hAnsi="仿宋_GB2312" w:cs="仿宋_GB2312" w:eastAsia="仿宋_GB2312"/>
        </w:rPr>
        <w:t>教育教学设备采购项目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ZYJY-【2026】GK0101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教育教学设备采购项目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乾县长义初级中学教育教学设备采购项目，具体详见招标文件第三章。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1、营业执照等主体资格证明文件：营业执照等主体资格证明文件：提供有效存续的企业营业执照（副本）/事业单位法人证书/专业服务机构执业许可证/民办非企业单位登记证书；自然人参与的提供身份证明；</w:t>
      </w:r>
    </w:p>
    <w:p>
      <w:pPr>
        <w:pStyle w:val="null3"/>
      </w:pPr>
      <w:r>
        <w:rPr>
          <w:rFonts w:ascii="仿宋_GB2312" w:hAnsi="仿宋_GB2312" w:cs="仿宋_GB2312" w:eastAsia="仿宋_GB2312"/>
        </w:rPr>
        <w:t>2、授权书：法定代表人直接参加投标的须提交法定代表人证明书；法定代表人授权代表参加投标的，须出具法定代表人证明书及授权书；</w:t>
      </w:r>
    </w:p>
    <w:p>
      <w:pPr>
        <w:pStyle w:val="null3"/>
      </w:pPr>
      <w:r>
        <w:rPr>
          <w:rFonts w:ascii="仿宋_GB2312" w:hAnsi="仿宋_GB2312" w:cs="仿宋_GB2312" w:eastAsia="仿宋_GB2312"/>
        </w:rPr>
        <w:t>3、财务状况报告：财务状况报告：提供2024年度完整版的财务审计报告，成立时间至提交投标文件截止时间不足一年的可提供成立后任意时段的资产负债表；或投标时间前六个月内基本账户银行出具的资信证明；</w:t>
      </w:r>
    </w:p>
    <w:p>
      <w:pPr>
        <w:pStyle w:val="null3"/>
      </w:pPr>
      <w:r>
        <w:rPr>
          <w:rFonts w:ascii="仿宋_GB2312" w:hAnsi="仿宋_GB2312" w:cs="仿宋_GB2312" w:eastAsia="仿宋_GB2312"/>
        </w:rPr>
        <w:t>4、税收缴纳证明：税收缴纳证明：提供投标截止之日前一年内已缴纳的至少任意一个月的纳税证明或完税证明（任意税种），依法免税的单位应提供相关证明材料；</w:t>
      </w:r>
    </w:p>
    <w:p>
      <w:pPr>
        <w:pStyle w:val="null3"/>
      </w:pPr>
      <w:r>
        <w:rPr>
          <w:rFonts w:ascii="仿宋_GB2312" w:hAnsi="仿宋_GB2312" w:cs="仿宋_GB2312" w:eastAsia="仿宋_GB2312"/>
        </w:rPr>
        <w:t>5、社会保障资金缴纳证明：社会保障资金缴纳证明：提供投标截止之日前一年内已缴存的至少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6、具有履行合同所必需的设备和专业技术能力的承诺：具有履行合同所必需的设备和专业技术能力的承诺：供应商须提供具有履行合同所必需的设备和专业技术能力的承诺；</w:t>
      </w:r>
    </w:p>
    <w:p>
      <w:pPr>
        <w:pStyle w:val="null3"/>
      </w:pPr>
      <w:r>
        <w:rPr>
          <w:rFonts w:ascii="仿宋_GB2312" w:hAnsi="仿宋_GB2312" w:cs="仿宋_GB2312" w:eastAsia="仿宋_GB2312"/>
        </w:rPr>
        <w:t>7、信用记录：信用记录：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投标人无须提供，投标现场查询）；</w:t>
      </w:r>
    </w:p>
    <w:p>
      <w:pPr>
        <w:pStyle w:val="null3"/>
      </w:pPr>
      <w:r>
        <w:rPr>
          <w:rFonts w:ascii="仿宋_GB2312" w:hAnsi="仿宋_GB2312" w:cs="仿宋_GB2312" w:eastAsia="仿宋_GB2312"/>
        </w:rPr>
        <w:t>8、无重大违法说明：无重大违法说明：参加政府采购活动前3年内，在经营活动中没有重大违法记录的书面声明；</w:t>
      </w:r>
    </w:p>
    <w:p>
      <w:pPr>
        <w:pStyle w:val="null3"/>
      </w:pPr>
      <w:r>
        <w:rPr>
          <w:rFonts w:ascii="仿宋_GB2312" w:hAnsi="仿宋_GB2312" w:cs="仿宋_GB2312" w:eastAsia="仿宋_GB2312"/>
        </w:rPr>
        <w:t>9、控股关系：控股关系：单位负责人为同一人或者存在直接控股、管理关系的不同供应商，不得参加同一合同项下的政府采购活动；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10、非联合体承诺书：本项目不接受联合体投标。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乾县长义初级中学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乾县城关街道北大街93号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029-35520638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陕西知源集易招标代理有限公司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西安市高新区科技二路兰基中心10楼1003室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郑凡 赵雪静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029-89520099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乾县政府采购管理股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吴翌真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13772572080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采购包1：621,000.00元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照《国家发展改革委关于进一步放开建设项目专业服务价格的通知》（发改价格（2015）299号）文件的要求，结合市场实际情况，以中标金额为基准，由中标（成交）供应商向陕西知源集易招标代理有限公司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乾县长义初级中学</w:t>
      </w:r>
      <w:r>
        <w:rPr>
          <w:rFonts w:ascii="仿宋_GB2312" w:hAnsi="仿宋_GB2312" w:cs="仿宋_GB2312" w:eastAsia="仿宋_GB2312"/>
        </w:rPr>
        <w:t>和</w:t>
      </w:r>
      <w:r>
        <w:rPr>
          <w:rFonts w:ascii="仿宋_GB2312" w:hAnsi="仿宋_GB2312" w:cs="仿宋_GB2312" w:eastAsia="仿宋_GB2312"/>
        </w:rPr>
        <w:t>陕西知源集易招标代理有限公司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乾县长义初级中学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陕西知源集易招标代理有限公司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乾县长义初级中学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陕西知源集易招标代理有限公司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陕西知源集易招标代理有限公司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陕西知源集易招标代理有限公司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陕西知源集易招标代理有限公司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联系人：郑凡 赵雪静</w:t>
      </w:r>
    </w:p>
    <w:p>
      <w:pPr>
        <w:pStyle w:val="null3"/>
      </w:pPr>
      <w:r>
        <w:rPr>
          <w:rFonts w:ascii="仿宋_GB2312" w:hAnsi="仿宋_GB2312" w:cs="仿宋_GB2312" w:eastAsia="仿宋_GB2312"/>
        </w:rPr>
        <w:t>联系电话：029-89520099</w:t>
      </w:r>
    </w:p>
    <w:p>
      <w:pPr>
        <w:pStyle w:val="null3"/>
      </w:pPr>
      <w:r>
        <w:rPr>
          <w:rFonts w:ascii="仿宋_GB2312" w:hAnsi="仿宋_GB2312" w:cs="仿宋_GB2312" w:eastAsia="仿宋_GB2312"/>
        </w:rPr>
        <w:t>地址： 陕西知源集易招标代理有限公司（西安市高新区科技二路兰基中心10楼1003室）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乾县长义初级中学教育教学设备采购项目，具体详见招标文件第三章。</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621,000.00</w:t>
      </w:r>
    </w:p>
    <w:p>
      <w:pPr>
        <w:pStyle w:val="null3"/>
      </w:pPr>
      <w:r>
        <w:rPr>
          <w:rFonts w:ascii="仿宋_GB2312" w:hAnsi="仿宋_GB2312" w:cs="仿宋_GB2312" w:eastAsia="仿宋_GB2312"/>
        </w:rPr>
        <w:t>采购包最高限价（元）: 621,000.00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智慧黑板</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right"/>
            </w:pPr>
            <w:r>
              <w:rPr>
                <w:rFonts w:ascii="仿宋_GB2312" w:hAnsi="仿宋_GB2312" w:cs="仿宋_GB2312" w:eastAsia="仿宋_GB2312"/>
              </w:rPr>
              <w:t>621,000.00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标的名称：智慧黑板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rPr>
              <w:t>一、采购内容及技术参数</w:t>
            </w:r>
          </w:p>
          <w:tbl>
            <w:tblPr>
              <w:tblInd w:type="dxa" w:w="120"/>
              <w:tblBorders>
                <w:top w:val="none" w:color="000000" w:sz="4"/>
                <w:left w:val="none" w:color="000000" w:sz="4"/>
                <w:bottom w:val="none" w:color="000000" w:sz="4"/>
                <w:right w:val="none" w:color="000000" w:sz="4"/>
                <w:insideH w:val="none"/>
                <w:insideV w:val="none"/>
              </w:tblBorders>
            </w:tblPr>
            <w:tblGrid>
              <w:gridCol w:w="232"/>
              <w:gridCol w:w="265"/>
              <w:gridCol w:w="1730"/>
              <w:gridCol w:w="313"/>
            </w:tblGrid>
            <w:tr>
              <w:tc>
                <w:tcPr>
                  <w:tcW w:type="dxa" w:w="2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2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名称</w:t>
                  </w:r>
                </w:p>
              </w:tc>
              <w:tc>
                <w:tcPr>
                  <w:tcW w:type="dxa" w:w="17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技术参数</w:t>
                  </w:r>
                </w:p>
              </w:tc>
              <w:tc>
                <w:tcPr>
                  <w:tcW w:type="dxa" w:w="3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智慧黑板</w:t>
                  </w:r>
                  <w:r>
                    <w:rPr>
                      <w:rFonts w:ascii="仿宋_GB2312" w:hAnsi="仿宋_GB2312" w:cs="仿宋_GB2312" w:eastAsia="仿宋_GB2312"/>
                      <w:sz w:val="20"/>
                      <w:b/>
                    </w:rPr>
                    <w:t>(核心产品）</w:t>
                  </w:r>
                </w:p>
              </w:tc>
              <w:tc>
                <w:tcPr>
                  <w:tcW w:type="dxa" w:w="1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252525"/>
                    </w:rPr>
                    <w:t>1.设备采用全金属外壳，三拼接平面一体化设计，整体外观尺寸：宽≥4200mm，高≥1200mm，屏幕采用≥86英寸液晶显示器，分辨率≥3840×2160，边缘采用圆角包边防护，整机背板采用金属材质，主副屏支持粉笔直接书写。</w:t>
                  </w:r>
                </w:p>
                <w:p>
                  <w:pPr>
                    <w:pStyle w:val="null3"/>
                    <w:jc w:val="both"/>
                  </w:pPr>
                  <w:r>
                    <w:rPr>
                      <w:rFonts w:ascii="仿宋_GB2312" w:hAnsi="仿宋_GB2312" w:cs="仿宋_GB2312" w:eastAsia="仿宋_GB2312"/>
                      <w:sz w:val="20"/>
                      <w:color w:val="252525"/>
                    </w:rPr>
                    <w:t>2.设备支持</w:t>
                  </w:r>
                  <w:r>
                    <w:rPr>
                      <w:rFonts w:ascii="仿宋_GB2312" w:hAnsi="仿宋_GB2312" w:cs="仿宋_GB2312" w:eastAsia="仿宋_GB2312"/>
                      <w:sz w:val="20"/>
                      <w:color w:val="252525"/>
                    </w:rPr>
                    <w:t>电脑系统和安卓系统中进行</w:t>
                  </w:r>
                  <w:r>
                    <w:rPr>
                      <w:rFonts w:ascii="仿宋_GB2312" w:hAnsi="仿宋_GB2312" w:cs="仿宋_GB2312" w:eastAsia="仿宋_GB2312"/>
                      <w:sz w:val="20"/>
                      <w:color w:val="252525"/>
                    </w:rPr>
                    <w:t>40点或以上触控。</w:t>
                  </w:r>
                </w:p>
                <w:p>
                  <w:pPr>
                    <w:pStyle w:val="null3"/>
                    <w:jc w:val="both"/>
                  </w:pPr>
                  <w:r>
                    <w:rPr>
                      <w:rFonts w:ascii="仿宋_GB2312" w:hAnsi="仿宋_GB2312" w:cs="仿宋_GB2312" w:eastAsia="仿宋_GB2312"/>
                      <w:sz w:val="20"/>
                      <w:color w:val="252525"/>
                    </w:rPr>
                    <w:t>3.设备具有不少于5个自定义前置按键，可通过自定义设置实现前置面板功能按键一键启用任一全局小工具、快捷开关等。</w:t>
                  </w:r>
                </w:p>
                <w:p>
                  <w:pPr>
                    <w:pStyle w:val="null3"/>
                    <w:jc w:val="both"/>
                  </w:pPr>
                  <w:r>
                    <w:rPr>
                      <w:rFonts w:ascii="仿宋_GB2312" w:hAnsi="仿宋_GB2312" w:cs="仿宋_GB2312" w:eastAsia="仿宋_GB2312"/>
                      <w:sz w:val="22"/>
                    </w:rPr>
                    <w:t>▲</w:t>
                  </w:r>
                  <w:r>
                    <w:rPr>
                      <w:rFonts w:ascii="仿宋_GB2312" w:hAnsi="仿宋_GB2312" w:cs="仿宋_GB2312" w:eastAsia="仿宋_GB2312"/>
                      <w:sz w:val="20"/>
                      <w:color w:val="252525"/>
                    </w:rPr>
                    <w:t>4.嵌入式系统版本</w:t>
                  </w:r>
                  <w:r>
                    <w:rPr>
                      <w:rFonts w:ascii="仿宋_GB2312" w:hAnsi="仿宋_GB2312" w:cs="仿宋_GB2312" w:eastAsia="仿宋_GB2312"/>
                      <w:sz w:val="20"/>
                      <w:color w:val="252525"/>
                    </w:rPr>
                    <w:t>安卓</w:t>
                  </w:r>
                  <w:r>
                    <w:rPr>
                      <w:rFonts w:ascii="仿宋_GB2312" w:hAnsi="仿宋_GB2312" w:cs="仿宋_GB2312" w:eastAsia="仿宋_GB2312"/>
                      <w:sz w:val="20"/>
                      <w:color w:val="252525"/>
                    </w:rPr>
                    <w:t xml:space="preserve"> </w:t>
                  </w:r>
                  <w:r>
                    <w:rPr>
                      <w:rFonts w:ascii="仿宋_GB2312" w:hAnsi="仿宋_GB2312" w:cs="仿宋_GB2312" w:eastAsia="仿宋_GB2312"/>
                      <w:sz w:val="20"/>
                      <w:color w:val="252525"/>
                    </w:rPr>
                    <w:t>14.0，主频≥1.8GHz</w:t>
                  </w:r>
                  <w:r>
                    <w:rPr>
                      <w:rFonts w:ascii="仿宋_GB2312" w:hAnsi="仿宋_GB2312" w:cs="仿宋_GB2312" w:eastAsia="仿宋_GB2312"/>
                      <w:sz w:val="20"/>
                      <w:color w:val="252525"/>
                    </w:rPr>
                    <w:t>。</w:t>
                  </w:r>
                </w:p>
                <w:p>
                  <w:pPr>
                    <w:pStyle w:val="null3"/>
                    <w:jc w:val="both"/>
                  </w:pPr>
                  <w:r>
                    <w:rPr>
                      <w:rFonts w:ascii="仿宋_GB2312" w:hAnsi="仿宋_GB2312" w:cs="仿宋_GB2312" w:eastAsia="仿宋_GB2312"/>
                      <w:sz w:val="22"/>
                    </w:rPr>
                    <w:t>▲</w:t>
                  </w:r>
                  <w:r>
                    <w:rPr>
                      <w:rFonts w:ascii="仿宋_GB2312" w:hAnsi="仿宋_GB2312" w:cs="仿宋_GB2312" w:eastAsia="仿宋_GB2312"/>
                      <w:sz w:val="20"/>
                      <w:color w:val="252525"/>
                    </w:rPr>
                    <w:t>5.设备内置2.2声道扬声器，顶置朝前发声，前朝向10W高音扬声器2个，上朝向20W中低音扬声器2个，额定总功率60W。</w:t>
                  </w:r>
                </w:p>
                <w:p>
                  <w:pPr>
                    <w:pStyle w:val="null3"/>
                    <w:jc w:val="both"/>
                  </w:pPr>
                  <w:r>
                    <w:rPr>
                      <w:rFonts w:ascii="仿宋_GB2312" w:hAnsi="仿宋_GB2312" w:cs="仿宋_GB2312" w:eastAsia="仿宋_GB2312"/>
                      <w:sz w:val="20"/>
                      <w:color w:val="252525"/>
                    </w:rPr>
                    <w:t>6.扬声器均采用模块化设计，无需打开背板即可单独拆卸。</w:t>
                  </w:r>
                </w:p>
                <w:p>
                  <w:pPr>
                    <w:pStyle w:val="null3"/>
                    <w:jc w:val="both"/>
                  </w:pPr>
                  <w:r>
                    <w:rPr>
                      <w:rFonts w:ascii="仿宋_GB2312" w:hAnsi="仿宋_GB2312" w:cs="仿宋_GB2312" w:eastAsia="仿宋_GB2312"/>
                      <w:sz w:val="20"/>
                      <w:color w:val="252525"/>
                    </w:rPr>
                    <w:t>7.设备可选择高级音效设置，支持在左右声道平衡显示范围中进行更改；中低频段显示调节范围125Hz～1KHz，高频段显示调节范围2KHz～16KHz，分贝显示-12dB～12dB 调节范围。</w:t>
                  </w:r>
                </w:p>
                <w:p>
                  <w:pPr>
                    <w:pStyle w:val="null3"/>
                    <w:jc w:val="both"/>
                  </w:pPr>
                  <w:r>
                    <w:rPr>
                      <w:rFonts w:ascii="仿宋_GB2312" w:hAnsi="仿宋_GB2312" w:cs="仿宋_GB2312" w:eastAsia="仿宋_GB2312"/>
                      <w:sz w:val="20"/>
                      <w:color w:val="252525"/>
                    </w:rPr>
                    <w:t>8.设备内置非独立外扩展的8阵列麦克风，拾音角度≥180°，可用于对教室环境音频进行采集，拾音距离≥12m。</w:t>
                  </w:r>
                </w:p>
                <w:p>
                  <w:pPr>
                    <w:pStyle w:val="null3"/>
                    <w:jc w:val="both"/>
                  </w:pPr>
                  <w:r>
                    <w:rPr>
                      <w:rFonts w:ascii="仿宋_GB2312" w:hAnsi="仿宋_GB2312" w:cs="仿宋_GB2312" w:eastAsia="仿宋_GB2312"/>
                      <w:sz w:val="22"/>
                    </w:rPr>
                    <w:t>▲</w:t>
                  </w:r>
                  <w:r>
                    <w:rPr>
                      <w:rFonts w:ascii="仿宋_GB2312" w:hAnsi="仿宋_GB2312" w:cs="仿宋_GB2312" w:eastAsia="仿宋_GB2312"/>
                      <w:sz w:val="20"/>
                      <w:color w:val="252525"/>
                    </w:rPr>
                    <w:t>9.设备支持色彩空间可选，包含标准模式和sRGB模式，在sRGB模式下可做到高色准△E≤1.1。</w:t>
                  </w:r>
                </w:p>
                <w:p>
                  <w:pPr>
                    <w:pStyle w:val="null3"/>
                    <w:jc w:val="both"/>
                  </w:pPr>
                  <w:r>
                    <w:rPr>
                      <w:rFonts w:ascii="仿宋_GB2312" w:hAnsi="仿宋_GB2312" w:cs="仿宋_GB2312" w:eastAsia="仿宋_GB2312"/>
                      <w:sz w:val="20"/>
                      <w:color w:val="252525"/>
                    </w:rPr>
                    <w:t>10.支持标准、听力、观影和AI空间感知音效模式，AI空间感知音效模式可通过内置麦克风采集教室物理环境声音，自动生成符合当前教室物理环境的频段、音量、音效。</w:t>
                  </w:r>
                </w:p>
                <w:p>
                  <w:pPr>
                    <w:pStyle w:val="null3"/>
                    <w:jc w:val="both"/>
                  </w:pPr>
                  <w:r>
                    <w:rPr>
                      <w:rFonts w:ascii="仿宋_GB2312" w:hAnsi="仿宋_GB2312" w:cs="仿宋_GB2312" w:eastAsia="仿宋_GB2312"/>
                      <w:sz w:val="20"/>
                      <w:color w:val="252525"/>
                    </w:rPr>
                    <w:t>11.设备支持设置类纸质护眼显示，可实现纹理调整，同时画面各像素点灰度不规则，支持纸质的纹理有：素描纸、宣纸、水彩纸、水纹纸；支持透明度调节，支持色温调节。</w:t>
                  </w:r>
                </w:p>
                <w:p>
                  <w:pPr>
                    <w:pStyle w:val="null3"/>
                    <w:jc w:val="both"/>
                  </w:pPr>
                  <w:r>
                    <w:rPr>
                      <w:rFonts w:ascii="仿宋_GB2312" w:hAnsi="仿宋_GB2312" w:cs="仿宋_GB2312" w:eastAsia="仿宋_GB2312"/>
                      <w:sz w:val="20"/>
                      <w:color w:val="252525"/>
                    </w:rPr>
                    <w:t>12.系统支持手势上滑调出人工智能画质调节模式，在安卓通道下可根据屏幕内容自动调节画质参数，当屏幕出现人物、建筑、夜景等元素时，自动调整对比度、饱和度、锐利度、色调色相值、高光/阴影。</w:t>
                  </w:r>
                </w:p>
                <w:p>
                  <w:pPr>
                    <w:pStyle w:val="null3"/>
                    <w:jc w:val="both"/>
                  </w:pPr>
                  <w:r>
                    <w:rPr>
                      <w:rFonts w:ascii="仿宋_GB2312" w:hAnsi="仿宋_GB2312" w:cs="仿宋_GB2312" w:eastAsia="仿宋_GB2312"/>
                      <w:sz w:val="20"/>
                      <w:color w:val="252525"/>
                    </w:rPr>
                    <w:t>13.支持自定义图像设置，可对对比度、屏幕色温、图像亮度、亮度范围、色彩空间调节设置。</w:t>
                  </w:r>
                </w:p>
                <w:p>
                  <w:pPr>
                    <w:pStyle w:val="null3"/>
                    <w:jc w:val="both"/>
                  </w:pPr>
                  <w:r>
                    <w:rPr>
                      <w:rFonts w:ascii="仿宋_GB2312" w:hAnsi="仿宋_GB2312" w:cs="仿宋_GB2312" w:eastAsia="仿宋_GB2312"/>
                      <w:sz w:val="22"/>
                    </w:rPr>
                    <w:t>▲</w:t>
                  </w:r>
                  <w:r>
                    <w:rPr>
                      <w:rFonts w:ascii="仿宋_GB2312" w:hAnsi="仿宋_GB2312" w:cs="仿宋_GB2312" w:eastAsia="仿宋_GB2312"/>
                      <w:sz w:val="20"/>
                      <w:color w:val="252525"/>
                    </w:rPr>
                    <w:t>14.设备嵌入式芯片内置2TOPS AI算力，可用于AI图像、音频处理。</w:t>
                  </w:r>
                </w:p>
                <w:p>
                  <w:pPr>
                    <w:pStyle w:val="null3"/>
                    <w:jc w:val="both"/>
                  </w:pPr>
                  <w:r>
                    <w:rPr>
                      <w:rFonts w:ascii="仿宋_GB2312" w:hAnsi="仿宋_GB2312" w:cs="仿宋_GB2312" w:eastAsia="仿宋_GB2312"/>
                      <w:sz w:val="22"/>
                    </w:rPr>
                    <w:t>▲</w:t>
                  </w:r>
                  <w:r>
                    <w:rPr>
                      <w:rFonts w:ascii="仿宋_GB2312" w:hAnsi="仿宋_GB2312" w:cs="仿宋_GB2312" w:eastAsia="仿宋_GB2312"/>
                      <w:sz w:val="20"/>
                      <w:color w:val="252525"/>
                    </w:rPr>
                    <w:t>15.设备内置非独立摄像头，采用一体化集成设计，可拍摄≥4960万像素数的照片，视场角≥150度且水平视场角≥120度，在3840*2160分辨率下，支持30帧的视频输出，支持画面畸变矫正功能。</w:t>
                  </w:r>
                </w:p>
                <w:p>
                  <w:pPr>
                    <w:pStyle w:val="null3"/>
                    <w:jc w:val="both"/>
                  </w:pPr>
                  <w:r>
                    <w:rPr>
                      <w:rFonts w:ascii="仿宋_GB2312" w:hAnsi="仿宋_GB2312" w:cs="仿宋_GB2312" w:eastAsia="仿宋_GB2312"/>
                      <w:sz w:val="20"/>
                      <w:color w:val="252525"/>
                    </w:rPr>
                    <w:t>16.摄像头支持人脸识别，可识别所有学生，显示标记，然后随机抽选，同时显示标记不少于55人。</w:t>
                  </w:r>
                </w:p>
                <w:p>
                  <w:pPr>
                    <w:pStyle w:val="null3"/>
                    <w:jc w:val="both"/>
                  </w:pPr>
                  <w:r>
                    <w:rPr>
                      <w:rFonts w:ascii="仿宋_GB2312" w:hAnsi="仿宋_GB2312" w:cs="仿宋_GB2312" w:eastAsia="仿宋_GB2312"/>
                      <w:sz w:val="22"/>
                    </w:rPr>
                    <w:t>▲</w:t>
                  </w:r>
                  <w:r>
                    <w:rPr>
                      <w:rFonts w:ascii="仿宋_GB2312" w:hAnsi="仿宋_GB2312" w:cs="仿宋_GB2312" w:eastAsia="仿宋_GB2312"/>
                      <w:sz w:val="20"/>
                      <w:color w:val="252525"/>
                    </w:rPr>
                    <w:t>17.账号快捷登录：支持通过识别教师人脸进行登录，支持识别用户声纹并进行统一身份登录，登录后自动获取个人云端教学课件列表，打开教学白板软件时可跳过软件自带登录步骤。</w:t>
                  </w:r>
                </w:p>
                <w:p>
                  <w:pPr>
                    <w:pStyle w:val="null3"/>
                    <w:jc w:val="both"/>
                  </w:pPr>
                  <w:r>
                    <w:rPr>
                      <w:rFonts w:ascii="仿宋_GB2312" w:hAnsi="仿宋_GB2312" w:cs="仿宋_GB2312" w:eastAsia="仿宋_GB2312"/>
                      <w:sz w:val="20"/>
                      <w:color w:val="252525"/>
                    </w:rPr>
                    <w:t>18.摄像头支持环境色温判断，根据环境调节合适的显示图像效果。</w:t>
                  </w:r>
                </w:p>
                <w:p>
                  <w:pPr>
                    <w:pStyle w:val="null3"/>
                    <w:jc w:val="both"/>
                  </w:pPr>
                  <w:r>
                    <w:rPr>
                      <w:rFonts w:ascii="仿宋_GB2312" w:hAnsi="仿宋_GB2312" w:cs="仿宋_GB2312" w:eastAsia="仿宋_GB2312"/>
                      <w:sz w:val="20"/>
                      <w:color w:val="252525"/>
                    </w:rPr>
                    <w:t>19.设备支持提笔书写，在</w:t>
                  </w:r>
                  <w:r>
                    <w:rPr>
                      <w:rFonts w:ascii="仿宋_GB2312" w:hAnsi="仿宋_GB2312" w:cs="仿宋_GB2312" w:eastAsia="仿宋_GB2312"/>
                      <w:sz w:val="20"/>
                      <w:color w:val="252525"/>
                    </w:rPr>
                    <w:t>电脑</w:t>
                  </w:r>
                  <w:r>
                    <w:rPr>
                      <w:rFonts w:ascii="仿宋_GB2312" w:hAnsi="仿宋_GB2312" w:cs="仿宋_GB2312" w:eastAsia="仿宋_GB2312"/>
                      <w:sz w:val="20"/>
                      <w:color w:val="252525"/>
                    </w:rPr>
                    <w:t>系统下，当检测到笔尖接触屏幕时，自动进入书写模式，无需点击任何功能设置。</w:t>
                  </w:r>
                </w:p>
                <w:p>
                  <w:pPr>
                    <w:pStyle w:val="null3"/>
                    <w:jc w:val="both"/>
                  </w:pPr>
                  <w:r>
                    <w:rPr>
                      <w:rFonts w:ascii="仿宋_GB2312" w:hAnsi="仿宋_GB2312" w:cs="仿宋_GB2312" w:eastAsia="仿宋_GB2312"/>
                      <w:sz w:val="20"/>
                      <w:color w:val="252525"/>
                    </w:rPr>
                    <w:t>20.设备触摸支持动态压力感应，支持无电子功能的书写笔书写或点压时，屏幕能感应压力变化，书写或点压过程的笔迹呈现粗细变化。</w:t>
                  </w:r>
                </w:p>
                <w:p>
                  <w:pPr>
                    <w:pStyle w:val="null3"/>
                    <w:jc w:val="both"/>
                  </w:pPr>
                  <w:r>
                    <w:rPr>
                      <w:rFonts w:ascii="仿宋_GB2312" w:hAnsi="仿宋_GB2312" w:cs="仿宋_GB2312" w:eastAsia="仿宋_GB2312"/>
                      <w:sz w:val="20"/>
                      <w:color w:val="252525"/>
                    </w:rPr>
                    <w:t>21.设备书写触控延迟≤25ms，支持同一支笔的笔头、笔尾可书写不同的颜色。</w:t>
                  </w:r>
                </w:p>
                <w:p>
                  <w:pPr>
                    <w:pStyle w:val="null3"/>
                    <w:jc w:val="both"/>
                  </w:pPr>
                  <w:r>
                    <w:rPr>
                      <w:rFonts w:ascii="仿宋_GB2312" w:hAnsi="仿宋_GB2312" w:cs="仿宋_GB2312" w:eastAsia="仿宋_GB2312"/>
                      <w:sz w:val="20"/>
                      <w:color w:val="252525"/>
                    </w:rPr>
                    <w:t>22.设备支持手笔分离，通过提笔书写打开批注功能后，可手笔分离，使用笔正常书写的同时，可使用手进行点击操作。</w:t>
                  </w:r>
                </w:p>
                <w:p>
                  <w:pPr>
                    <w:pStyle w:val="null3"/>
                    <w:jc w:val="both"/>
                  </w:pPr>
                  <w:r>
                    <w:rPr>
                      <w:rFonts w:ascii="仿宋_GB2312" w:hAnsi="仿宋_GB2312" w:cs="仿宋_GB2312" w:eastAsia="仿宋_GB2312"/>
                      <w:sz w:val="22"/>
                    </w:rPr>
                    <w:t>▲</w:t>
                  </w:r>
                  <w:r>
                    <w:rPr>
                      <w:rFonts w:ascii="仿宋_GB2312" w:hAnsi="仿宋_GB2312" w:cs="仿宋_GB2312" w:eastAsia="仿宋_GB2312"/>
                      <w:sz w:val="20"/>
                      <w:color w:val="252525"/>
                    </w:rPr>
                    <w:t>23.设备内置双WiFi6无线网卡，支持蓝牙Bluetooth 5.4标准。</w:t>
                  </w:r>
                </w:p>
                <w:p>
                  <w:pPr>
                    <w:pStyle w:val="null3"/>
                    <w:jc w:val="both"/>
                  </w:pPr>
                  <w:r>
                    <w:rPr>
                      <w:rFonts w:ascii="仿宋_GB2312" w:hAnsi="仿宋_GB2312" w:cs="仿宋_GB2312" w:eastAsia="仿宋_GB2312"/>
                      <w:sz w:val="20"/>
                      <w:color w:val="252525"/>
                    </w:rPr>
                    <w:t>24.整机可选择高级音效设置，支持在左右声道平衡显示范围中进行更改</w:t>
                  </w:r>
                </w:p>
                <w:p>
                  <w:pPr>
                    <w:pStyle w:val="null3"/>
                    <w:jc w:val="both"/>
                  </w:pPr>
                  <w:r>
                    <w:rPr>
                      <w:rFonts w:ascii="仿宋_GB2312" w:hAnsi="仿宋_GB2312" w:cs="仿宋_GB2312" w:eastAsia="仿宋_GB2312"/>
                      <w:sz w:val="20"/>
                      <w:color w:val="252525"/>
                    </w:rPr>
                    <w:t>25.手机投屏支持智能手机与整机无需在同一局域网内，可实现配对，一键投屏，无需输入投屏码或扫码获取投屏码。</w:t>
                  </w:r>
                </w:p>
                <w:p>
                  <w:pPr>
                    <w:pStyle w:val="null3"/>
                    <w:jc w:val="both"/>
                  </w:pPr>
                  <w:r>
                    <w:rPr>
                      <w:rFonts w:ascii="仿宋_GB2312" w:hAnsi="仿宋_GB2312" w:cs="仿宋_GB2312" w:eastAsia="仿宋_GB2312"/>
                      <w:sz w:val="20"/>
                      <w:color w:val="252525"/>
                    </w:rPr>
                    <w:t>26.</w:t>
                  </w:r>
                  <w:r>
                    <w:rPr>
                      <w:rFonts w:ascii="仿宋_GB2312" w:hAnsi="仿宋_GB2312" w:cs="仿宋_GB2312" w:eastAsia="仿宋_GB2312"/>
                      <w:sz w:val="20"/>
                      <w:color w:val="252525"/>
                    </w:rPr>
                    <w:t>电脑</w:t>
                  </w:r>
                  <w:r>
                    <w:rPr>
                      <w:rFonts w:ascii="仿宋_GB2312" w:hAnsi="仿宋_GB2312" w:cs="仿宋_GB2312" w:eastAsia="仿宋_GB2312"/>
                      <w:sz w:val="20"/>
                      <w:color w:val="252525"/>
                    </w:rPr>
                    <w:t>通道可进行文件传输应用，可通过扫码、</w:t>
                  </w:r>
                  <w:r>
                    <w:rPr>
                      <w:rFonts w:ascii="仿宋_GB2312" w:hAnsi="仿宋_GB2312" w:cs="仿宋_GB2312" w:eastAsia="仿宋_GB2312"/>
                      <w:sz w:val="20"/>
                      <w:color w:val="252525"/>
                    </w:rPr>
                    <w:t>wifi直联、超声波等方式与手机进行连接，实现文件传输功能。</w:t>
                  </w:r>
                </w:p>
                <w:p>
                  <w:pPr>
                    <w:pStyle w:val="null3"/>
                    <w:jc w:val="both"/>
                  </w:pPr>
                  <w:r>
                    <w:rPr>
                      <w:rFonts w:ascii="仿宋_GB2312" w:hAnsi="仿宋_GB2312" w:cs="仿宋_GB2312" w:eastAsia="仿宋_GB2312"/>
                      <w:sz w:val="22"/>
                    </w:rPr>
                    <w:t>▲</w:t>
                  </w:r>
                  <w:r>
                    <w:rPr>
                      <w:rFonts w:ascii="仿宋_GB2312" w:hAnsi="仿宋_GB2312" w:cs="仿宋_GB2312" w:eastAsia="仿宋_GB2312"/>
                      <w:sz w:val="20"/>
                      <w:color w:val="252525"/>
                    </w:rPr>
                    <w:t>27.设备内置朗读工具，可监测教室中学生的朗读情况，以游戏化界面呈现朗读积极性。</w:t>
                  </w:r>
                </w:p>
                <w:p>
                  <w:pPr>
                    <w:pStyle w:val="null3"/>
                    <w:jc w:val="both"/>
                  </w:pPr>
                  <w:r>
                    <w:rPr>
                      <w:rFonts w:ascii="仿宋_GB2312" w:hAnsi="仿宋_GB2312" w:cs="仿宋_GB2312" w:eastAsia="仿宋_GB2312"/>
                      <w:sz w:val="22"/>
                    </w:rPr>
                    <w:t>▲</w:t>
                  </w:r>
                  <w:r>
                    <w:rPr>
                      <w:rFonts w:ascii="仿宋_GB2312" w:hAnsi="仿宋_GB2312" w:cs="仿宋_GB2312" w:eastAsia="仿宋_GB2312"/>
                      <w:sz w:val="20"/>
                      <w:color w:val="252525"/>
                    </w:rPr>
                    <w:t>28.设备内置自习工具，可监测教室中学生音量大小，当学生音量大于阈值时，屏幕自动弹窗提醒。</w:t>
                  </w:r>
                </w:p>
                <w:p>
                  <w:pPr>
                    <w:pStyle w:val="null3"/>
                    <w:jc w:val="both"/>
                  </w:pPr>
                  <w:r>
                    <w:rPr>
                      <w:rFonts w:ascii="仿宋_GB2312" w:hAnsi="仿宋_GB2312" w:cs="仿宋_GB2312" w:eastAsia="仿宋_GB2312"/>
                      <w:sz w:val="20"/>
                      <w:color w:val="252525"/>
                    </w:rPr>
                    <w:t>29.设备全通道侧边栏可以展示学校名称、班级、场地信息等内容。</w:t>
                  </w:r>
                </w:p>
                <w:p>
                  <w:pPr>
                    <w:pStyle w:val="null3"/>
                    <w:jc w:val="both"/>
                  </w:pPr>
                  <w:r>
                    <w:rPr>
                      <w:rFonts w:ascii="仿宋_GB2312" w:hAnsi="仿宋_GB2312" w:cs="仿宋_GB2312" w:eastAsia="仿宋_GB2312"/>
                      <w:sz w:val="20"/>
                      <w:color w:val="252525"/>
                    </w:rPr>
                    <w:t>30.设备全通道侧边栏支持自定义快捷菜单，支持</w:t>
                  </w:r>
                  <w:r>
                    <w:rPr>
                      <w:rFonts w:ascii="仿宋_GB2312" w:hAnsi="仿宋_GB2312" w:cs="仿宋_GB2312" w:eastAsia="仿宋_GB2312"/>
                      <w:sz w:val="20"/>
                      <w:color w:val="252525"/>
                    </w:rPr>
                    <w:t>电脑系统</w:t>
                  </w:r>
                  <w:r>
                    <w:rPr>
                      <w:rFonts w:ascii="仿宋_GB2312" w:hAnsi="仿宋_GB2312" w:cs="仿宋_GB2312" w:eastAsia="仿宋_GB2312"/>
                      <w:sz w:val="20"/>
                      <w:color w:val="252525"/>
                    </w:rPr>
                    <w:t>应用设置在快捷菜单。</w:t>
                  </w:r>
                </w:p>
                <w:p>
                  <w:pPr>
                    <w:pStyle w:val="null3"/>
                    <w:jc w:val="both"/>
                  </w:pPr>
                  <w:r>
                    <w:rPr>
                      <w:rFonts w:ascii="仿宋_GB2312" w:hAnsi="仿宋_GB2312" w:cs="仿宋_GB2312" w:eastAsia="仿宋_GB2312"/>
                      <w:sz w:val="20"/>
                      <w:color w:val="252525"/>
                    </w:rPr>
                    <w:t>31.设备开机后，可直接进入教学桌面，设置账号的登录及退出，自动获取云端课件，并可进入全部课件列表。</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内置电脑</w:t>
                  </w:r>
                </w:p>
              </w:tc>
              <w:tc>
                <w:tcPr>
                  <w:tcW w:type="dxa" w:w="1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252525"/>
                    </w:rPr>
                    <w:t>1.采用抽拉内置式模块化电脑，抽拉内置式，PC模块可插入整机，可实现无单独接线的插拔。按压式卡扣方式，无需工具即可快速拆卸电脑模块。</w:t>
                  </w:r>
                </w:p>
                <w:p>
                  <w:pPr>
                    <w:pStyle w:val="null3"/>
                    <w:jc w:val="both"/>
                  </w:pPr>
                  <w:r>
                    <w:rPr>
                      <w:rFonts w:ascii="仿宋_GB2312" w:hAnsi="仿宋_GB2312" w:cs="仿宋_GB2312" w:eastAsia="仿宋_GB2312"/>
                      <w:sz w:val="20"/>
                      <w:color w:val="252525"/>
                    </w:rPr>
                    <w:t>2.CPU i5或以上配置。内存</w:t>
                  </w:r>
                  <w:r>
                    <w:rPr>
                      <w:rFonts w:ascii="仿宋_GB2312" w:hAnsi="仿宋_GB2312" w:cs="仿宋_GB2312" w:eastAsia="仿宋_GB2312"/>
                      <w:sz w:val="20"/>
                      <w:color w:val="252525"/>
                    </w:rPr>
                    <w:t>≥</w:t>
                  </w:r>
                  <w:r>
                    <w:rPr>
                      <w:rFonts w:ascii="仿宋_GB2312" w:hAnsi="仿宋_GB2312" w:cs="仿宋_GB2312" w:eastAsia="仿宋_GB2312"/>
                      <w:sz w:val="20"/>
                      <w:color w:val="252525"/>
                    </w:rPr>
                    <w:t>8 GB DDR4笔记本内存或以上配置。硬盘</w:t>
                  </w:r>
                  <w:r>
                    <w:rPr>
                      <w:rFonts w:ascii="仿宋_GB2312" w:hAnsi="仿宋_GB2312" w:cs="仿宋_GB2312" w:eastAsia="仿宋_GB2312"/>
                      <w:sz w:val="20"/>
                      <w:color w:val="252525"/>
                    </w:rPr>
                    <w:t>≥</w:t>
                  </w:r>
                  <w:r>
                    <w:rPr>
                      <w:rFonts w:ascii="仿宋_GB2312" w:hAnsi="仿宋_GB2312" w:cs="仿宋_GB2312" w:eastAsia="仿宋_GB2312"/>
                      <w:sz w:val="20"/>
                      <w:color w:val="252525"/>
                    </w:rPr>
                    <w:t>256GB SSD固态硬盘或以上配置。</w:t>
                  </w:r>
                </w:p>
                <w:p>
                  <w:pPr>
                    <w:pStyle w:val="null3"/>
                    <w:jc w:val="both"/>
                  </w:pPr>
                  <w:r>
                    <w:rPr>
                      <w:rFonts w:ascii="仿宋_GB2312" w:hAnsi="仿宋_GB2312" w:cs="仿宋_GB2312" w:eastAsia="仿宋_GB2312"/>
                      <w:sz w:val="20"/>
                      <w:color w:val="252525"/>
                    </w:rPr>
                    <w:t>3.设备具备供电保护模块，可检测内置电脑是否插好，如内置电脑未查好情况下，内置电脑无法上电工作。</w:t>
                  </w:r>
                </w:p>
                <w:p>
                  <w:pPr>
                    <w:pStyle w:val="null3"/>
                    <w:jc w:val="both"/>
                  </w:pPr>
                  <w:r>
                    <w:rPr>
                      <w:rFonts w:ascii="仿宋_GB2312" w:hAnsi="仿宋_GB2312" w:cs="仿宋_GB2312" w:eastAsia="仿宋_GB2312"/>
                      <w:sz w:val="20"/>
                      <w:color w:val="252525"/>
                    </w:rPr>
                    <w:t>4.和整机的连接采用万兆级接口，传输速率≥10Gbps。</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备授课软件</w:t>
                  </w:r>
                </w:p>
              </w:tc>
              <w:tc>
                <w:tcPr>
                  <w:tcW w:type="dxa" w:w="1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252525"/>
                    </w:rPr>
                    <w:t>1</w:t>
                  </w:r>
                  <w:r>
                    <w:rPr>
                      <w:rFonts w:ascii="仿宋_GB2312" w:hAnsi="仿宋_GB2312" w:cs="仿宋_GB2312" w:eastAsia="仿宋_GB2312"/>
                      <w:sz w:val="20"/>
                      <w:color w:val="252525"/>
                    </w:rPr>
                    <w:t>.</w:t>
                  </w:r>
                  <w:r>
                    <w:rPr>
                      <w:rFonts w:ascii="仿宋_GB2312" w:hAnsi="仿宋_GB2312" w:cs="仿宋_GB2312" w:eastAsia="仿宋_GB2312"/>
                      <w:sz w:val="20"/>
                      <w:color w:val="252525"/>
                    </w:rPr>
                    <w:t>备授课一体化，具有备课模式及授课模式，且操作界面</w:t>
                  </w:r>
                  <w:r>
                    <w:rPr>
                      <w:rFonts w:ascii="仿宋_GB2312" w:hAnsi="仿宋_GB2312" w:cs="仿宋_GB2312" w:eastAsia="仿宋_GB2312"/>
                      <w:sz w:val="20"/>
                      <w:color w:val="252525"/>
                    </w:rPr>
                    <w:t>根据备课和授课使用场景不同而区别设计，符合用户使用需求。</w:t>
                  </w:r>
                </w:p>
                <w:p>
                  <w:pPr>
                    <w:pStyle w:val="null3"/>
                    <w:jc w:val="both"/>
                  </w:pPr>
                  <w:r>
                    <w:rPr>
                      <w:rFonts w:ascii="仿宋_GB2312" w:hAnsi="仿宋_GB2312" w:cs="仿宋_GB2312" w:eastAsia="仿宋_GB2312"/>
                      <w:sz w:val="20"/>
                      <w:color w:val="252525"/>
                    </w:rPr>
                    <w:t>2</w:t>
                  </w:r>
                  <w:r>
                    <w:rPr>
                      <w:rFonts w:ascii="仿宋_GB2312" w:hAnsi="仿宋_GB2312" w:cs="仿宋_GB2312" w:eastAsia="仿宋_GB2312"/>
                      <w:sz w:val="20"/>
                      <w:color w:val="252525"/>
                    </w:rPr>
                    <w:t>.</w:t>
                  </w:r>
                  <w:r>
                    <w:rPr>
                      <w:rFonts w:ascii="仿宋_GB2312" w:hAnsi="仿宋_GB2312" w:cs="仿宋_GB2312" w:eastAsia="仿宋_GB2312"/>
                      <w:sz w:val="20"/>
                      <w:color w:val="252525"/>
                    </w:rPr>
                    <w:t>电子白板软件提供至少三种登录方式，所有应用模块的入口均在统一界面上，包括教师云空间、课件资源库、云直播课堂、知识胶囊录制，校本资源库等功能。各级菜单功能按钮和图标的各级菜单均配备明确标识。</w:t>
                  </w:r>
                </w:p>
                <w:p>
                  <w:pPr>
                    <w:pStyle w:val="null3"/>
                    <w:jc w:val="both"/>
                  </w:pPr>
                  <w:r>
                    <w:rPr>
                      <w:rFonts w:ascii="仿宋_GB2312" w:hAnsi="仿宋_GB2312" w:cs="仿宋_GB2312" w:eastAsia="仿宋_GB2312"/>
                      <w:sz w:val="20"/>
                      <w:color w:val="252525"/>
                    </w:rPr>
                    <w:t>3</w:t>
                  </w:r>
                  <w:r>
                    <w:rPr>
                      <w:rFonts w:ascii="仿宋_GB2312" w:hAnsi="仿宋_GB2312" w:cs="仿宋_GB2312" w:eastAsia="仿宋_GB2312"/>
                      <w:sz w:val="20"/>
                      <w:color w:val="252525"/>
                    </w:rPr>
                    <w:t>.</w:t>
                  </w:r>
                  <w:r>
                    <w:rPr>
                      <w:rFonts w:ascii="仿宋_GB2312" w:hAnsi="仿宋_GB2312" w:cs="仿宋_GB2312" w:eastAsia="仿宋_GB2312"/>
                      <w:sz w:val="20"/>
                      <w:color w:val="252525"/>
                    </w:rPr>
                    <w:t>支持用户在软件中打开</w:t>
                  </w:r>
                  <w:r>
                    <w:rPr>
                      <w:rFonts w:ascii="仿宋_GB2312" w:hAnsi="仿宋_GB2312" w:cs="仿宋_GB2312" w:eastAsia="仿宋_GB2312"/>
                      <w:sz w:val="20"/>
                      <w:color w:val="252525"/>
                    </w:rPr>
                    <w:t>pptx格式文件，且用户可在软件中自由编辑原文件中的图片、文字、表格等元素，并支持修改原文件中的动画。老师利用软件互动功能在原有PPT基础上修改课件。</w:t>
                  </w:r>
                </w:p>
                <w:p>
                  <w:pPr>
                    <w:pStyle w:val="null3"/>
                    <w:jc w:val="both"/>
                  </w:pPr>
                  <w:r>
                    <w:rPr>
                      <w:rFonts w:ascii="仿宋_GB2312" w:hAnsi="仿宋_GB2312" w:cs="仿宋_GB2312" w:eastAsia="仿宋_GB2312"/>
                      <w:sz w:val="20"/>
                      <w:color w:val="252525"/>
                    </w:rPr>
                    <w:t>4</w:t>
                  </w:r>
                  <w:r>
                    <w:rPr>
                      <w:rFonts w:ascii="仿宋_GB2312" w:hAnsi="仿宋_GB2312" w:cs="仿宋_GB2312" w:eastAsia="仿宋_GB2312"/>
                      <w:sz w:val="20"/>
                      <w:color w:val="252525"/>
                    </w:rPr>
                    <w:t>.</w:t>
                  </w:r>
                  <w:r>
                    <w:rPr>
                      <w:rFonts w:ascii="仿宋_GB2312" w:hAnsi="仿宋_GB2312" w:cs="仿宋_GB2312" w:eastAsia="仿宋_GB2312"/>
                      <w:sz w:val="20"/>
                      <w:color w:val="252525"/>
                    </w:rPr>
                    <w:t>文本框：支持文本输入并可快速设置字体、大小、颜色、粗体、斜体、下划线、上角标、下角标、项目符号，方便指数、化学式等复杂文本的输入。可对文本的对齐、缩进、行高等进行设置。</w:t>
                  </w:r>
                </w:p>
                <w:p>
                  <w:pPr>
                    <w:pStyle w:val="null3"/>
                    <w:jc w:val="both"/>
                  </w:pPr>
                  <w:r>
                    <w:rPr>
                      <w:rFonts w:ascii="仿宋_GB2312" w:hAnsi="仿宋_GB2312" w:cs="仿宋_GB2312" w:eastAsia="仿宋_GB2312"/>
                      <w:sz w:val="20"/>
                      <w:color w:val="252525"/>
                    </w:rPr>
                    <w:t>5</w:t>
                  </w:r>
                  <w:r>
                    <w:rPr>
                      <w:rFonts w:ascii="仿宋_GB2312" w:hAnsi="仿宋_GB2312" w:cs="仿宋_GB2312" w:eastAsia="仿宋_GB2312"/>
                      <w:sz w:val="20"/>
                      <w:color w:val="252525"/>
                    </w:rPr>
                    <w:t>.</w:t>
                  </w:r>
                  <w:r>
                    <w:rPr>
                      <w:rFonts w:ascii="仿宋_GB2312" w:hAnsi="仿宋_GB2312" w:cs="仿宋_GB2312" w:eastAsia="仿宋_GB2312"/>
                      <w:sz w:val="20"/>
                      <w:color w:val="252525"/>
                    </w:rPr>
                    <w:t>多媒体导入：支持导入图片、音视频等多媒体文件供备课使用，兼容以下格式：</w:t>
                  </w:r>
                  <w:r>
                    <w:rPr>
                      <w:rFonts w:ascii="仿宋_GB2312" w:hAnsi="仿宋_GB2312" w:cs="仿宋_GB2312" w:eastAsia="仿宋_GB2312"/>
                      <w:sz w:val="20"/>
                      <w:color w:val="252525"/>
                    </w:rPr>
                    <w:t>rm\rmvb\wmv\avi\mp4\3gp\mkv\flv\mp3\wav\wma\ogg\aac\png\bmp\jpg\jpeg\gif</w:t>
                  </w:r>
                </w:p>
                <w:p>
                  <w:pPr>
                    <w:pStyle w:val="null3"/>
                    <w:jc w:val="both"/>
                  </w:pPr>
                  <w:r>
                    <w:rPr>
                      <w:rFonts w:ascii="仿宋_GB2312" w:hAnsi="仿宋_GB2312" w:cs="仿宋_GB2312" w:eastAsia="仿宋_GB2312"/>
                      <w:sz w:val="20"/>
                      <w:color w:val="252525"/>
                    </w:rPr>
                    <w:t>6</w:t>
                  </w:r>
                  <w:r>
                    <w:rPr>
                      <w:rFonts w:ascii="仿宋_GB2312" w:hAnsi="仿宋_GB2312" w:cs="仿宋_GB2312" w:eastAsia="仿宋_GB2312"/>
                      <w:sz w:val="20"/>
                      <w:color w:val="252525"/>
                    </w:rPr>
                    <w:t>.</w:t>
                  </w:r>
                  <w:r>
                    <w:rPr>
                      <w:rFonts w:ascii="仿宋_GB2312" w:hAnsi="仿宋_GB2312" w:cs="仿宋_GB2312" w:eastAsia="仿宋_GB2312"/>
                      <w:sz w:val="20"/>
                      <w:color w:val="252525"/>
                    </w:rPr>
                    <w:t>提供专门的白板软件手机版，在手机上登录账号后，支持以列表的方式查看该账号里所有的云课件，预览模式下的云课件支持元素拖拽、克隆、置顶、删除等互动功能，支持在手机上进行思维导图、课堂活动等操作。</w:t>
                  </w:r>
                </w:p>
                <w:p>
                  <w:pPr>
                    <w:pStyle w:val="null3"/>
                    <w:jc w:val="both"/>
                  </w:pPr>
                  <w:r>
                    <w:rPr>
                      <w:rFonts w:ascii="仿宋_GB2312" w:hAnsi="仿宋_GB2312" w:cs="仿宋_GB2312" w:eastAsia="仿宋_GB2312"/>
                      <w:sz w:val="20"/>
                      <w:color w:val="252525"/>
                    </w:rPr>
                    <w:t>7</w:t>
                  </w:r>
                  <w:r>
                    <w:rPr>
                      <w:rFonts w:ascii="仿宋_GB2312" w:hAnsi="仿宋_GB2312" w:cs="仿宋_GB2312" w:eastAsia="仿宋_GB2312"/>
                      <w:sz w:val="20"/>
                      <w:color w:val="252525"/>
                    </w:rPr>
                    <w:t>.</w:t>
                  </w:r>
                  <w:r>
                    <w:rPr>
                      <w:rFonts w:ascii="仿宋_GB2312" w:hAnsi="仿宋_GB2312" w:cs="仿宋_GB2312" w:eastAsia="仿宋_GB2312"/>
                      <w:sz w:val="20"/>
                      <w:color w:val="252525"/>
                    </w:rPr>
                    <w:t>支持通过</w:t>
                  </w:r>
                  <w:r>
                    <w:rPr>
                      <w:rFonts w:ascii="仿宋_GB2312" w:hAnsi="仿宋_GB2312" w:cs="仿宋_GB2312" w:eastAsia="仿宋_GB2312"/>
                      <w:sz w:val="20"/>
                      <w:color w:val="252525"/>
                    </w:rPr>
                    <w:t>U盘制作U盘钥匙快速登录账号，并同步云端课件。</w:t>
                  </w:r>
                </w:p>
                <w:p>
                  <w:pPr>
                    <w:pStyle w:val="null3"/>
                    <w:jc w:val="both"/>
                  </w:pPr>
                  <w:r>
                    <w:rPr>
                      <w:rFonts w:ascii="仿宋_GB2312" w:hAnsi="仿宋_GB2312" w:cs="仿宋_GB2312" w:eastAsia="仿宋_GB2312"/>
                      <w:sz w:val="20"/>
                      <w:color w:val="252525"/>
                    </w:rPr>
                    <w:t>8</w:t>
                  </w:r>
                  <w:r>
                    <w:rPr>
                      <w:rFonts w:ascii="仿宋_GB2312" w:hAnsi="仿宋_GB2312" w:cs="仿宋_GB2312" w:eastAsia="仿宋_GB2312"/>
                      <w:sz w:val="20"/>
                      <w:color w:val="252525"/>
                    </w:rPr>
                    <w:t>.</w:t>
                  </w:r>
                  <w:r>
                    <w:rPr>
                      <w:rFonts w:ascii="仿宋_GB2312" w:hAnsi="仿宋_GB2312" w:cs="仿宋_GB2312" w:eastAsia="仿宋_GB2312"/>
                      <w:sz w:val="20"/>
                      <w:color w:val="252525"/>
                    </w:rPr>
                    <w:t>具有在课件中一键生成评课和课件分享二维码，方便老师实时评课，评课标准为央馆一师一优课标准模板，或学校可根据实际情况自己定义，并支持主观评价。</w:t>
                  </w:r>
                </w:p>
                <w:p>
                  <w:pPr>
                    <w:pStyle w:val="null3"/>
                    <w:jc w:val="both"/>
                  </w:pPr>
                  <w:r>
                    <w:rPr>
                      <w:rFonts w:ascii="仿宋_GB2312" w:hAnsi="仿宋_GB2312" w:cs="仿宋_GB2312" w:eastAsia="仿宋_GB2312"/>
                      <w:sz w:val="22"/>
                    </w:rPr>
                    <w:t>▲</w:t>
                  </w:r>
                  <w:r>
                    <w:rPr>
                      <w:rFonts w:ascii="仿宋_GB2312" w:hAnsi="仿宋_GB2312" w:cs="仿宋_GB2312" w:eastAsia="仿宋_GB2312"/>
                      <w:sz w:val="20"/>
                      <w:color w:val="252525"/>
                    </w:rPr>
                    <w:t>9</w:t>
                  </w:r>
                  <w:r>
                    <w:rPr>
                      <w:rFonts w:ascii="仿宋_GB2312" w:hAnsi="仿宋_GB2312" w:cs="仿宋_GB2312" w:eastAsia="仿宋_GB2312"/>
                      <w:sz w:val="20"/>
                      <w:color w:val="252525"/>
                    </w:rPr>
                    <w:t>.</w:t>
                  </w:r>
                  <w:r>
                    <w:rPr>
                      <w:rFonts w:ascii="仿宋_GB2312" w:hAnsi="仿宋_GB2312" w:cs="仿宋_GB2312" w:eastAsia="仿宋_GB2312"/>
                      <w:sz w:val="20"/>
                      <w:color w:val="252525"/>
                    </w:rPr>
                    <w:t>提供教学设计功能，支持教师根据教学需要自主添加课堂活动。课堂活动中涵盖趣味分类，超级分类，选词填空，知识配对，分组竞争，判断对错等环节，支持调整编辑或增删各个环节。</w:t>
                  </w:r>
                </w:p>
                <w:p>
                  <w:pPr>
                    <w:pStyle w:val="null3"/>
                    <w:jc w:val="both"/>
                  </w:pPr>
                  <w:r>
                    <w:rPr>
                      <w:rFonts w:ascii="仿宋_GB2312" w:hAnsi="仿宋_GB2312" w:cs="仿宋_GB2312" w:eastAsia="仿宋_GB2312"/>
                      <w:sz w:val="20"/>
                      <w:color w:val="252525"/>
                    </w:rPr>
                    <w:t>10</w:t>
                  </w:r>
                  <w:r>
                    <w:rPr>
                      <w:rFonts w:ascii="仿宋_GB2312" w:hAnsi="仿宋_GB2312" w:cs="仿宋_GB2312" w:eastAsia="仿宋_GB2312"/>
                      <w:sz w:val="20"/>
                      <w:color w:val="252525"/>
                    </w:rPr>
                    <w:t>.</w:t>
                  </w:r>
                  <w:r>
                    <w:rPr>
                      <w:rFonts w:ascii="仿宋_GB2312" w:hAnsi="仿宋_GB2312" w:cs="仿宋_GB2312" w:eastAsia="仿宋_GB2312"/>
                      <w:sz w:val="20"/>
                      <w:color w:val="252525"/>
                    </w:rPr>
                    <w:t>分组竞争游戏：支持创建分组竞争游戏，教师可设置正确项／干扰项，让两组学生开展竞争游戏。系统提供</w:t>
                  </w:r>
                  <w:r>
                    <w:rPr>
                      <w:rFonts w:ascii="仿宋_GB2312" w:hAnsi="仿宋_GB2312" w:cs="仿宋_GB2312" w:eastAsia="仿宋_GB2312"/>
                      <w:sz w:val="20"/>
                      <w:color w:val="252525"/>
                    </w:rPr>
                    <w:t>≥3种难度、≥10种游戏模板选择。</w:t>
                  </w:r>
                </w:p>
                <w:p>
                  <w:pPr>
                    <w:pStyle w:val="null3"/>
                    <w:jc w:val="both"/>
                  </w:pPr>
                  <w:r>
                    <w:rPr>
                      <w:rFonts w:ascii="仿宋_GB2312" w:hAnsi="仿宋_GB2312" w:cs="仿宋_GB2312" w:eastAsia="仿宋_GB2312"/>
                      <w:sz w:val="20"/>
                      <w:color w:val="252525"/>
                    </w:rPr>
                    <w:t>11</w:t>
                  </w:r>
                  <w:r>
                    <w:rPr>
                      <w:rFonts w:ascii="仿宋_GB2312" w:hAnsi="仿宋_GB2312" w:cs="仿宋_GB2312" w:eastAsia="仿宋_GB2312"/>
                      <w:sz w:val="20"/>
                      <w:color w:val="252525"/>
                    </w:rPr>
                    <w:t>.</w:t>
                  </w:r>
                  <w:r>
                    <w:rPr>
                      <w:rFonts w:ascii="仿宋_GB2312" w:hAnsi="仿宋_GB2312" w:cs="仿宋_GB2312" w:eastAsia="仿宋_GB2312"/>
                      <w:sz w:val="20"/>
                      <w:color w:val="252525"/>
                    </w:rPr>
                    <w:t>支持在备授课软件中一键录制教学小视频：个人空间支持语音识别转文字，支持视频内课件控制，支持在个人空间查看录制数量、累计时长数据，提供上述数据个人与全校教师的对比情况。在白板软件直接录制，不接受使用第三方软件和平台。</w:t>
                  </w:r>
                </w:p>
                <w:p>
                  <w:pPr>
                    <w:pStyle w:val="null3"/>
                    <w:jc w:val="both"/>
                  </w:pPr>
                  <w:r>
                    <w:rPr>
                      <w:rFonts w:ascii="仿宋_GB2312" w:hAnsi="仿宋_GB2312" w:cs="仿宋_GB2312" w:eastAsia="仿宋_GB2312"/>
                      <w:sz w:val="20"/>
                      <w:color w:val="252525"/>
                    </w:rPr>
                    <w:t>12</w:t>
                  </w:r>
                  <w:r>
                    <w:rPr>
                      <w:rFonts w:ascii="仿宋_GB2312" w:hAnsi="仿宋_GB2312" w:cs="仿宋_GB2312" w:eastAsia="仿宋_GB2312"/>
                      <w:sz w:val="20"/>
                      <w:color w:val="252525"/>
                    </w:rPr>
                    <w:t>.</w:t>
                  </w:r>
                  <w:r>
                    <w:rPr>
                      <w:rFonts w:ascii="仿宋_GB2312" w:hAnsi="仿宋_GB2312" w:cs="仿宋_GB2312" w:eastAsia="仿宋_GB2312"/>
                      <w:sz w:val="20"/>
                      <w:color w:val="252525"/>
                    </w:rPr>
                    <w:t>思维导图总结联系：支持对思维导图任意相邻节点进行总结，老师知识点的总结呈现，同时在节点引出联系内容，知识点的关联和总结。系统自带关联和总结方式，而非手动绘制粘贴等方式。且模板样式支持自定义修改。</w:t>
                  </w:r>
                </w:p>
                <w:p>
                  <w:pPr>
                    <w:pStyle w:val="null3"/>
                    <w:jc w:val="both"/>
                  </w:pPr>
                  <w:r>
                    <w:rPr>
                      <w:rFonts w:ascii="仿宋_GB2312" w:hAnsi="仿宋_GB2312" w:cs="仿宋_GB2312" w:eastAsia="仿宋_GB2312"/>
                      <w:sz w:val="20"/>
                      <w:color w:val="252525"/>
                    </w:rPr>
                    <w:t>13</w:t>
                  </w:r>
                  <w:r>
                    <w:rPr>
                      <w:rFonts w:ascii="仿宋_GB2312" w:hAnsi="仿宋_GB2312" w:cs="仿宋_GB2312" w:eastAsia="仿宋_GB2312"/>
                      <w:sz w:val="20"/>
                      <w:color w:val="252525"/>
                    </w:rPr>
                    <w:t>.</w:t>
                  </w:r>
                  <w:r>
                    <w:rPr>
                      <w:rFonts w:ascii="仿宋_GB2312" w:hAnsi="仿宋_GB2312" w:cs="仿宋_GB2312" w:eastAsia="仿宋_GB2312"/>
                      <w:sz w:val="20"/>
                      <w:color w:val="252525"/>
                    </w:rPr>
                    <w:t>AI智能英语听写工具：配合英语学科听写工具，覆盖小初高不少于8000个英语单词及多个常用教材版本，单词内容与教材章节相匹配，支持自定义选择单词。自定义听写频率和次数，一键生成听写卡；授课模式下支持一键开启听写朗读。</w:t>
                  </w:r>
                </w:p>
                <w:p>
                  <w:pPr>
                    <w:pStyle w:val="null3"/>
                    <w:jc w:val="both"/>
                  </w:pPr>
                  <w:r>
                    <w:rPr>
                      <w:rFonts w:ascii="仿宋_GB2312" w:hAnsi="仿宋_GB2312" w:cs="仿宋_GB2312" w:eastAsia="仿宋_GB2312"/>
                      <w:sz w:val="20"/>
                      <w:color w:val="252525"/>
                    </w:rPr>
                    <w:t>14</w:t>
                  </w:r>
                  <w:r>
                    <w:rPr>
                      <w:rFonts w:ascii="仿宋_GB2312" w:hAnsi="仿宋_GB2312" w:cs="仿宋_GB2312" w:eastAsia="仿宋_GB2312"/>
                      <w:sz w:val="20"/>
                      <w:color w:val="252525"/>
                    </w:rPr>
                    <w:t>.</w:t>
                  </w:r>
                  <w:r>
                    <w:rPr>
                      <w:rFonts w:ascii="仿宋_GB2312" w:hAnsi="仿宋_GB2312" w:cs="仿宋_GB2312" w:eastAsia="仿宋_GB2312"/>
                      <w:sz w:val="20"/>
                      <w:color w:val="252525"/>
                    </w:rPr>
                    <w:t>英语工具：</w:t>
                  </w:r>
                  <w:r>
                    <w:rPr>
                      <w:rFonts w:ascii="仿宋_GB2312" w:hAnsi="仿宋_GB2312" w:cs="仿宋_GB2312" w:eastAsia="仿宋_GB2312"/>
                      <w:sz w:val="20"/>
                      <w:color w:val="252525"/>
                    </w:rPr>
                    <w:t>AI智能纠错：软件内置的AI智能语义分析模块，可对输入的英文文本的拼写、句型、语法进行错误检查，并支持一键纠错。</w:t>
                  </w:r>
                </w:p>
                <w:p>
                  <w:pPr>
                    <w:pStyle w:val="null3"/>
                    <w:jc w:val="both"/>
                  </w:pPr>
                  <w:r>
                    <w:rPr>
                      <w:rFonts w:ascii="仿宋_GB2312" w:hAnsi="仿宋_GB2312" w:cs="仿宋_GB2312" w:eastAsia="仿宋_GB2312"/>
                      <w:sz w:val="20"/>
                      <w:color w:val="252525"/>
                    </w:rPr>
                    <w:t>15</w:t>
                  </w:r>
                  <w:r>
                    <w:rPr>
                      <w:rFonts w:ascii="仿宋_GB2312" w:hAnsi="仿宋_GB2312" w:cs="仿宋_GB2312" w:eastAsia="仿宋_GB2312"/>
                      <w:sz w:val="20"/>
                      <w:color w:val="252525"/>
                    </w:rPr>
                    <w:t>.</w:t>
                  </w:r>
                  <w:r>
                    <w:rPr>
                      <w:rFonts w:ascii="仿宋_GB2312" w:hAnsi="仿宋_GB2312" w:cs="仿宋_GB2312" w:eastAsia="仿宋_GB2312"/>
                      <w:sz w:val="20"/>
                      <w:color w:val="252525"/>
                    </w:rPr>
                    <w:t>直播功能须内置于白板软件中，支持在授课模式下快速开启课堂直播，可直播音频和课件的互动操作，微课直播开始后自动生成分享海报，学生扫码在即可在微信观看，无需登录和下载</w:t>
                  </w:r>
                  <w:r>
                    <w:rPr>
                      <w:rFonts w:ascii="仿宋_GB2312" w:hAnsi="仿宋_GB2312" w:cs="仿宋_GB2312" w:eastAsia="仿宋_GB2312"/>
                      <w:sz w:val="20"/>
                      <w:color w:val="252525"/>
                    </w:rPr>
                    <w:t>app使用，学生观看直播时可进行多种互动，可主动操作屏幕，控制教师课件，移动、删除克隆课件内的元素，参与课堂活动互动练习。</w:t>
                  </w:r>
                </w:p>
                <w:p>
                  <w:pPr>
                    <w:pStyle w:val="null3"/>
                    <w:jc w:val="both"/>
                  </w:pPr>
                  <w:r>
                    <w:rPr>
                      <w:rFonts w:ascii="仿宋_GB2312" w:hAnsi="仿宋_GB2312" w:cs="仿宋_GB2312" w:eastAsia="仿宋_GB2312"/>
                      <w:sz w:val="20"/>
                      <w:color w:val="252525"/>
                    </w:rPr>
                    <w:t>该软件需与触摸一体机有兼容性，必须满足甲方的使用要求。</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数据分析管理平台</w:t>
                  </w:r>
                </w:p>
              </w:tc>
              <w:tc>
                <w:tcPr>
                  <w:tcW w:type="dxa" w:w="1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252525"/>
                    </w:rPr>
                    <w:t>1.后台采用B/S架构设计，支持学校管理者在Windows、Linux、Android、IOS等多种不同的操作系统上通过网页浏览器登录进行操作，可统计全校教师软件活跃数据、学生点评及课件上传等数据。</w:t>
                  </w:r>
                </w:p>
                <w:p>
                  <w:pPr>
                    <w:pStyle w:val="null3"/>
                    <w:jc w:val="both"/>
                  </w:pPr>
                  <w:r>
                    <w:rPr>
                      <w:rFonts w:ascii="仿宋_GB2312" w:hAnsi="仿宋_GB2312" w:cs="仿宋_GB2312" w:eastAsia="仿宋_GB2312"/>
                      <w:sz w:val="20"/>
                      <w:color w:val="252525"/>
                    </w:rPr>
                    <w:t>2.支持管理员及教师使用网页端、移动端登录，移动端支持查看网页端数据信息，教师榜单，并定期推送数据分析报表，帮助学校检验信息化教学成果。</w:t>
                  </w:r>
                </w:p>
                <w:p>
                  <w:pPr>
                    <w:pStyle w:val="null3"/>
                    <w:jc w:val="both"/>
                  </w:pPr>
                  <w:r>
                    <w:rPr>
                      <w:rFonts w:ascii="仿宋_GB2312" w:hAnsi="仿宋_GB2312" w:cs="仿宋_GB2312" w:eastAsia="仿宋_GB2312"/>
                      <w:sz w:val="20"/>
                      <w:color w:val="252525"/>
                    </w:rPr>
                    <w:t>3.信息化数据雷达图：将信息化教学数据分五个维度进行评估，分别为资源建设、校本研修、学情分析、班级氛围、校影响力，并与全省均值对比。</w:t>
                  </w:r>
                </w:p>
                <w:p>
                  <w:pPr>
                    <w:pStyle w:val="null3"/>
                    <w:jc w:val="both"/>
                  </w:pPr>
                  <w:r>
                    <w:rPr>
                      <w:rFonts w:ascii="仿宋_GB2312" w:hAnsi="仿宋_GB2312" w:cs="仿宋_GB2312" w:eastAsia="仿宋_GB2312"/>
                      <w:sz w:val="20"/>
                      <w:color w:val="252525"/>
                    </w:rPr>
                    <w:t>4.学校教师影响力：展示本校部分师资力量，及本校教师产生的资源在全国范围的影响，关注教师成长，促进本校师资力量建设发展。</w:t>
                  </w:r>
                </w:p>
                <w:p>
                  <w:pPr>
                    <w:pStyle w:val="null3"/>
                    <w:jc w:val="both"/>
                  </w:pPr>
                  <w:r>
                    <w:rPr>
                      <w:rFonts w:ascii="仿宋_GB2312" w:hAnsi="仿宋_GB2312" w:cs="仿宋_GB2312" w:eastAsia="仿宋_GB2312"/>
                      <w:sz w:val="20"/>
                      <w:color w:val="252525"/>
                    </w:rPr>
                    <w:t>5.学校通知：管理员可根据组织架构信息，自由选定教师发送学校通知。发送后，管理员可实时查阅教师已读、未读情况。通知的发送、接收都可在微信小程序中完成，随时随地进行通知的查阅和管理。</w:t>
                  </w:r>
                </w:p>
                <w:p>
                  <w:pPr>
                    <w:pStyle w:val="null3"/>
                    <w:jc w:val="both"/>
                  </w:pPr>
                  <w:r>
                    <w:rPr>
                      <w:rFonts w:ascii="仿宋_GB2312" w:hAnsi="仿宋_GB2312" w:cs="仿宋_GB2312" w:eastAsia="仿宋_GB2312"/>
                      <w:sz w:val="20"/>
                      <w:color w:val="252525"/>
                    </w:rPr>
                    <w:t>6.教师考勤：具备教师GPS定位打卡考勤功能。学校管理员可设置考勤时间、考勤范围，还可以查看和导出考勤数据报表。教师可在移动端进行GPS考勤，到达学校范围后即激活打卡，支持入校、离校、迟到、早退等多种打卡类型。</w:t>
                  </w:r>
                </w:p>
                <w:p>
                  <w:pPr>
                    <w:pStyle w:val="null3"/>
                    <w:jc w:val="both"/>
                  </w:pPr>
                  <w:r>
                    <w:rPr>
                      <w:rFonts w:ascii="仿宋_GB2312" w:hAnsi="仿宋_GB2312" w:cs="仿宋_GB2312" w:eastAsia="仿宋_GB2312"/>
                      <w:sz w:val="20"/>
                      <w:color w:val="252525"/>
                    </w:rPr>
                    <w:t>7.组织架构：管理员可自定义构建部门，亦可将教师导入相应的部门，方便进行分组管理。支持管理者在移动端审核教师入校，快速处理教师的申请。</w:t>
                  </w:r>
                </w:p>
                <w:p>
                  <w:pPr>
                    <w:pStyle w:val="null3"/>
                    <w:jc w:val="both"/>
                  </w:pPr>
                  <w:r>
                    <w:rPr>
                      <w:rFonts w:ascii="仿宋_GB2312" w:hAnsi="仿宋_GB2312" w:cs="仿宋_GB2312" w:eastAsia="仿宋_GB2312"/>
                      <w:sz w:val="20"/>
                      <w:color w:val="252525"/>
                    </w:rPr>
                    <w:t>8.人员管理：支持管理员通过多种方式邀请教师入校，包含直接导入教师、链接邀请入校、二维码邀请入校。支持以姓名、手机号快速搜索教师，同时支持导出学校教师名单。</w:t>
                  </w:r>
                </w:p>
                <w:p>
                  <w:pPr>
                    <w:pStyle w:val="null3"/>
                    <w:jc w:val="both"/>
                  </w:pPr>
                  <w:r>
                    <w:rPr>
                      <w:rFonts w:ascii="仿宋_GB2312" w:hAnsi="仿宋_GB2312" w:cs="仿宋_GB2312" w:eastAsia="仿宋_GB2312"/>
                      <w:sz w:val="20"/>
                      <w:color w:val="252525"/>
                    </w:rPr>
                    <w:t>9.信息管理：支持修改管理员、教师的账户信息，支持管理员上传校徽，并对本校内管理者账户都可见。</w:t>
                  </w:r>
                </w:p>
                <w:p>
                  <w:pPr>
                    <w:pStyle w:val="null3"/>
                    <w:jc w:val="both"/>
                  </w:pPr>
                  <w:r>
                    <w:rPr>
                      <w:rFonts w:ascii="仿宋_GB2312" w:hAnsi="仿宋_GB2312" w:cs="仿宋_GB2312" w:eastAsia="仿宋_GB2312"/>
                      <w:sz w:val="20"/>
                      <w:color w:val="252525"/>
                    </w:rPr>
                    <w:t>10.班级管理：支持查看校内每个班级的班主任、班级人数，查看每位学生的课堂行为点评。</w:t>
                  </w:r>
                </w:p>
                <w:p>
                  <w:pPr>
                    <w:pStyle w:val="null3"/>
                    <w:jc w:val="both"/>
                  </w:pPr>
                  <w:r>
                    <w:rPr>
                      <w:rFonts w:ascii="仿宋_GB2312" w:hAnsi="仿宋_GB2312" w:cs="仿宋_GB2312" w:eastAsia="仿宋_GB2312"/>
                      <w:sz w:val="20"/>
                      <w:color w:val="252525"/>
                    </w:rPr>
                    <w:t>11.为学校提供教研全流程管理服务，包含教学计划、电子教案、听课评课、校本资源、班级氛围的流程管理和数据分析，方便学校统筹管理教学、教研活动进展，收集数据反馈和评价，了解全校教师的教学教研产出。</w:t>
                  </w:r>
                </w:p>
                <w:p>
                  <w:pPr>
                    <w:pStyle w:val="null3"/>
                    <w:jc w:val="both"/>
                  </w:pPr>
                  <w:r>
                    <w:rPr>
                      <w:rFonts w:ascii="仿宋_GB2312" w:hAnsi="仿宋_GB2312" w:cs="仿宋_GB2312" w:eastAsia="仿宋_GB2312"/>
                      <w:sz w:val="20"/>
                      <w:color w:val="252525"/>
                    </w:rPr>
                    <w:t>12.学校目标与计划：可以在系统中录入学校教学计划，计划可以和教案的课时数相关联，方便管理者掌握学校教学进度。</w:t>
                  </w:r>
                </w:p>
                <w:p>
                  <w:pPr>
                    <w:pStyle w:val="null3"/>
                    <w:jc w:val="both"/>
                  </w:pPr>
                  <w:r>
                    <w:rPr>
                      <w:rFonts w:ascii="仿宋_GB2312" w:hAnsi="仿宋_GB2312" w:cs="仿宋_GB2312" w:eastAsia="仿宋_GB2312"/>
                      <w:sz w:val="20"/>
                      <w:color w:val="252525"/>
                    </w:rPr>
                    <w:t>13.校本课件管理：可统一审核发布、删除教师上传至校本库的课件，支持查看更新时间、大小、下载次数等数据。校本课件支持文件夹分组，方便各学科课件的分组管理。同时支持课件的批量移动、删除。</w:t>
                  </w:r>
                </w:p>
                <w:p>
                  <w:pPr>
                    <w:pStyle w:val="null3"/>
                    <w:jc w:val="both"/>
                  </w:pPr>
                  <w:r>
                    <w:rPr>
                      <w:rFonts w:ascii="仿宋_GB2312" w:hAnsi="仿宋_GB2312" w:cs="仿宋_GB2312" w:eastAsia="仿宋_GB2312"/>
                      <w:sz w:val="20"/>
                      <w:color w:val="252525"/>
                    </w:rPr>
                    <w:t>14.校本课件榜单：支持查看校本课件各维度的榜单，包含最多分享教师榜单、最受欢迎课件榜单、最受欢迎教师榜单，可以查看数据详情，支持一键获取课件。</w:t>
                  </w:r>
                </w:p>
                <w:p>
                  <w:pPr>
                    <w:pStyle w:val="null3"/>
                    <w:jc w:val="both"/>
                  </w:pPr>
                  <w:r>
                    <w:rPr>
                      <w:rFonts w:ascii="仿宋_GB2312" w:hAnsi="仿宋_GB2312" w:cs="仿宋_GB2312" w:eastAsia="仿宋_GB2312"/>
                      <w:sz w:val="20"/>
                      <w:color w:val="252525"/>
                    </w:rPr>
                    <w:t>15.课件制作数据：支持按本周、本月、本学期、自定义时间查看全校教师课件制作的数据排行，教师榜单支持按照课件数、上传校本课件数、校本课件热度进行排序。课件数据支持按学科对比，方便总览全校课件制作情况。</w:t>
                  </w:r>
                </w:p>
                <w:p>
                  <w:pPr>
                    <w:pStyle w:val="null3"/>
                    <w:jc w:val="both"/>
                  </w:pPr>
                  <w:r>
                    <w:rPr>
                      <w:rFonts w:ascii="仿宋_GB2312" w:hAnsi="仿宋_GB2312" w:cs="仿宋_GB2312" w:eastAsia="仿宋_GB2312"/>
                      <w:sz w:val="20"/>
                      <w:color w:val="252525"/>
                    </w:rPr>
                    <w:t>16.校本课件数据详情：支持查看校本课件数据，包括新增数据，各年级和学科的对比，可查看校本课件列表，校本课件列表可按累计被下载次数排序。</w:t>
                  </w:r>
                </w:p>
                <w:p>
                  <w:pPr>
                    <w:pStyle w:val="null3"/>
                    <w:jc w:val="both"/>
                  </w:pPr>
                  <w:r>
                    <w:rPr>
                      <w:rFonts w:ascii="仿宋_GB2312" w:hAnsi="仿宋_GB2312" w:cs="仿宋_GB2312" w:eastAsia="仿宋_GB2312"/>
                      <w:sz w:val="20"/>
                      <w:color w:val="252525"/>
                    </w:rPr>
                    <w:t>17.听课评课概览：展示教研组听评课数据概况，数据包含教研组授课节数、听课人数、优秀课例前三名，教师得分榜前三名。支持获取查看优秀课例，可查看教师评课维度得分详情。</w:t>
                  </w:r>
                </w:p>
                <w:p>
                  <w:pPr>
                    <w:pStyle w:val="null3"/>
                    <w:jc w:val="both"/>
                  </w:pPr>
                  <w:r>
                    <w:rPr>
                      <w:rFonts w:ascii="仿宋_GB2312" w:hAnsi="仿宋_GB2312" w:cs="仿宋_GB2312" w:eastAsia="仿宋_GB2312"/>
                      <w:sz w:val="20"/>
                      <w:color w:val="252525"/>
                    </w:rPr>
                    <w:t>18.听评课数据统计导出：支持对不同评课维度得分进行统计，计算平均分并找出评分薄弱项，方便管理者针对性优化教学策略，同时支持查看全校的评课记录和得分详情，并可一键导出Excel表格。</w:t>
                  </w:r>
                </w:p>
                <w:p>
                  <w:pPr>
                    <w:pStyle w:val="null3"/>
                    <w:jc w:val="both"/>
                  </w:pPr>
                  <w:r>
                    <w:rPr>
                      <w:rFonts w:ascii="仿宋_GB2312" w:hAnsi="仿宋_GB2312" w:cs="仿宋_GB2312" w:eastAsia="仿宋_GB2312"/>
                      <w:sz w:val="20"/>
                      <w:color w:val="252525"/>
                    </w:rPr>
                    <w:t>19.教师的教学教研一站式服务平台，为教师提供教学计划与教案设计、资源中心、个人云空间、教学数据分析模块，覆盖老师课前、课中、课后的教学场景，方便课前制定教学计划并完成电子备课，课中使用教学资源进行互动教学，课后收集教学数据及评价反馈。通过一站式服务，提高老师教学工作效率，使教学过程全记录，教学数据完全打通。</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拆卸绿板</w:t>
                  </w:r>
                </w:p>
              </w:tc>
              <w:tc>
                <w:tcPr>
                  <w:tcW w:type="dxa" w:w="1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r>
          </w:tbl>
          <w:p>
            <w:pPr>
              <w:pStyle w:val="null3"/>
            </w:pPr>
            <w:r>
              <w:rPr>
                <w:rFonts w:ascii="仿宋_GB2312" w:hAnsi="仿宋_GB2312" w:cs="仿宋_GB2312" w:eastAsia="仿宋_GB2312"/>
                <w:sz w:val="20"/>
                <w:b/>
              </w:rPr>
              <w:t>备注：本项目为交钥匙项目，投标人的报价是响应项目要求的全部工作内容的价格体现，包括投标人完成本项目所需的一切费用。</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合同签订后，收到采购人供货通知之日起10日内完成供货。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（一）货物到达甲方指定地点后，甲方根据合同要求，进行外观验收，确认产地、规格、型号和数量。甲乙双方需在约定的时间和地点共同开箱检验。 （二）货物安装、调试并正常运行后，由乙方进行自检，合格后能够正常使用时书面通知甲方。 （三）甲方确认接收乙方的自检内容后，进行验收，验收合格后，由乙方对甲方操作人员进行培训，完成培训后，甲方填写验收单作为对货物的最终认可。 （四）乙方向甲方提交货物实施过程中的所有资料，以便甲方日后管理和维护。 （五）验收依据： 1、本合同及合同附件。 2、国家相应的标准、规范。 3、招标文件、中标单位投标文件、澄清表（函）。</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质保期为终验合格后3年。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违约责任：（一）按《中华人民共和国民法典》、《中华人民共和国政府采购法》中的相关条款执行。 （二）未按合同要求提供货物或质量不能满足招标文件技术要求，在约定的条件下，乙方必须无条件更换，提高技术，完善质量，否则，甲方有权解除合同，解除合同书面通知书到达乙方之日视为合同已解除，并按以下两种方式追究乙方的违约责任： 1、乙方赔偿甲方解除合同的全部损失（包括但不限于重新采购产生的费用、合同未履行导致设备不能按规划交付使用可能产生的租赁费用及其它由此造成的甲方对第三方的违约损失）； 2、乙方支付甲方违约金，违约金计算方法：以合同总价为基数，支付甲方合同总价的30%为违约金。同时，对乙方的违约行为报监管机构进行相应的处罚。 合同争议解决的方式： 本合同在履行过程中发生的争议，由甲、乙双方当事人协商解决，协商不成的依法向甲方所在地人民法院起诉。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纸质版文件要求:中标供应商在领取中标通知书前，须向采购代理机构提供纸质版投标文件正本壹份，副本叁份，且提供的投标文件必须与在陕西省政府采购综合管理平台的项目电子化交易系统中递交的电子投标文件内容一致，纸质版投标文件必须装订成册签字盖章，并在书脊处标注项目名称和项目编号。2、如招标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营业执照等主体资格证明文件：提供有效存续的企业营业执照（副本）/事业单位法人证书/专业服务机构执业许可证/民办非企业单位登记证书；自然人参与的提供身份证明；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法定代表人直接参加投标的须提交法定代表人证明书；法定代表人授权代表参加投标的，须出具法定代表人证明书及授权书；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财务状况报告：提供2024年度完整版的财务审计报告，成立时间至提交投标文件截止时间不足一年的可提供成立后任意时段的资产负债表；或投标时间前六个月内基本账户银行出具的资信证明；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税收缴纳证明：提供投标截止之日前一年内已缴纳的至少任意一个月的纳税证明或完税证明（任意税种），依法免税的单位应提供相关证明材料；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社会保障资金缴纳证明：提供投标截止之日前一年内已缴存的至少任意一个月的社会保障资金缴存单据或社保机构开具的社会保险参保缴费情况证明，依法不需要缴纳社会保障资金的单位应提供相关证明材料；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具有履行合同所必需的设备和专业技术能力的承诺</w:t>
            </w:r>
          </w:p>
        </w:tc>
        <w:tc>
          <w:tcPr>
            <w:tcW w:type="dxa" w:w="3322"/>
          </w:tcPr>
          <w:p>
            <w:pPr>
              <w:pStyle w:val="null3"/>
            </w:pPr>
            <w:r>
              <w:rPr>
                <w:rFonts w:ascii="仿宋_GB2312" w:hAnsi="仿宋_GB2312" w:cs="仿宋_GB2312" w:eastAsia="仿宋_GB2312"/>
              </w:rPr>
              <w:t>具有履行合同所必需的设备和专业技术能力的承诺：供应商须提供具有履行合同所必需的设备和专业技术能力的承诺；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信用记录：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投标人无须提供，投标现场查询）；</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无重大违法说明</w:t>
            </w:r>
          </w:p>
        </w:tc>
        <w:tc>
          <w:tcPr>
            <w:tcW w:type="dxa" w:w="3322"/>
          </w:tcPr>
          <w:p>
            <w:pPr>
              <w:pStyle w:val="null3"/>
            </w:pPr>
            <w:r>
              <w:rPr>
                <w:rFonts w:ascii="仿宋_GB2312" w:hAnsi="仿宋_GB2312" w:cs="仿宋_GB2312" w:eastAsia="仿宋_GB2312"/>
              </w:rPr>
              <w:t>无重大违法说明：参加政府采购活动前3年内，在经营活动中没有重大违法记录的书面声明；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控股关系：单位负责人为同一人或者存在直接控股、管理关系的不同供应商，不得参加同一合同项下的政府采购活动；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非联合体承诺书</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投标文件有效期符合招标文件的要求。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1）投标报价表填写符合要求；（2）计量单位、报价货币均符合招标文件要求；（3）投标报价未超出采购预算或招标文件规定的最高限价。</w:t>
            </w:r>
          </w:p>
        </w:tc>
        <w:tc>
          <w:tcPr>
            <w:tcW w:type="dxa" w:w="1661"/>
          </w:tcPr>
          <w:p>
            <w:pPr>
              <w:pStyle w:val="null3"/>
            </w:pPr>
            <w:r>
              <w:rPr>
                <w:rFonts w:ascii="仿宋_GB2312" w:hAnsi="仿宋_GB2312" w:cs="仿宋_GB2312" w:eastAsia="仿宋_GB2312"/>
              </w:rPr>
              <w:t>开标一览表 分项报价表.docx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商务要求是否满足实质性要求的（交货时间、付款方式等满足采购要求）。</w:t>
            </w:r>
          </w:p>
        </w:tc>
        <w:tc>
          <w:tcPr>
            <w:tcW w:type="dxa" w:w="1661"/>
          </w:tcPr>
          <w:p>
            <w:pPr>
              <w:pStyle w:val="null3"/>
            </w:pPr>
            <w:r>
              <w:rPr>
                <w:rFonts w:ascii="仿宋_GB2312" w:hAnsi="仿宋_GB2312" w:cs="仿宋_GB2312" w:eastAsia="仿宋_GB2312"/>
              </w:rPr>
              <w:t>投标文件封面 商务应答表.docx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采购人不能接受的附加条件</w:t>
            </w:r>
          </w:p>
        </w:tc>
        <w:tc>
          <w:tcPr>
            <w:tcW w:type="dxa" w:w="3322"/>
          </w:tcPr>
          <w:p>
            <w:pPr>
              <w:pStyle w:val="null3"/>
            </w:pPr>
            <w:r>
              <w:rPr>
                <w:rFonts w:ascii="仿宋_GB2312" w:hAnsi="仿宋_GB2312" w:cs="仿宋_GB2312" w:eastAsia="仿宋_GB2312"/>
              </w:rPr>
              <w:t>投标文件不得含有采购人不能接受的附加条件。</w:t>
            </w:r>
          </w:p>
        </w:tc>
        <w:tc>
          <w:tcPr>
            <w:tcW w:type="dxa" w:w="1661"/>
          </w:tcPr>
          <w:p>
            <w:pPr>
              <w:pStyle w:val="null3"/>
            </w:pPr>
            <w:r>
              <w:rPr>
                <w:rFonts w:ascii="仿宋_GB2312" w:hAnsi="仿宋_GB2312" w:cs="仿宋_GB2312" w:eastAsia="仿宋_GB2312"/>
              </w:rPr>
              <w:t>开标一览表 投标方案.docx 业绩一览表.docx 分项报价表.docx 供应商应提交的相关资格证明材料.docx 投标函 中小企业声明函 供应商认为有必要说明的其他问题.docx 标的清单 投标文件封面 商务应答表.docx 技术条款响应偏离表.docx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法律、法规和招标文件规定的其他无效响应情形</w:t>
            </w:r>
          </w:p>
        </w:tc>
        <w:tc>
          <w:tcPr>
            <w:tcW w:type="dxa" w:w="3322"/>
          </w:tcPr>
          <w:p>
            <w:pPr>
              <w:pStyle w:val="null3"/>
            </w:pPr>
            <w:r>
              <w:rPr>
                <w:rFonts w:ascii="仿宋_GB2312" w:hAnsi="仿宋_GB2312" w:cs="仿宋_GB2312" w:eastAsia="仿宋_GB2312"/>
              </w:rPr>
              <w:t>无法律、法规和招标文件规定的其他无效响应情形。</w:t>
            </w:r>
          </w:p>
        </w:tc>
        <w:tc>
          <w:tcPr>
            <w:tcW w:type="dxa" w:w="1661"/>
          </w:tcPr>
          <w:p>
            <w:pPr>
              <w:pStyle w:val="null3"/>
            </w:pPr>
            <w:r>
              <w:rPr>
                <w:rFonts w:ascii="仿宋_GB2312" w:hAnsi="仿宋_GB2312" w:cs="仿宋_GB2312" w:eastAsia="仿宋_GB2312"/>
              </w:rPr>
              <w:t>开标一览表 投标方案.docx 业绩一览表.docx 中小企业声明函 商务应答表.docx 技术条款响应偏离表.docx 分项报价表.docx 供应商应提交的相关资格证明材料.docx 投标函 残疾人福利性单位声明函 供应商认为有必要说明的其他问题.docx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技术参数分为关键技术参数（▲项）和一般技术参数。完全满足招标文件要求得32分，关键技术参数（▲项）有1项负偏离扣1分，一般技术参数有1项负偏离扣0.5分，扣完为止。 备注：带“▲”项的技术参数需提供证明材料（证明材料如认证证书、检测/检验报告、产品说明书、产品彩页、官网介绍截图、等任意一种）。 如出现供应商技术参数完全复制的响应情况，由评委视其情况给予10分的扣分；</w:t>
            </w:r>
          </w:p>
        </w:tc>
        <w:tc>
          <w:tcPr>
            <w:tcW w:type="dxa" w:w="831"/>
          </w:tcPr>
          <w:p>
            <w:pPr>
              <w:pStyle w:val="null3"/>
              <w:jc w:val="right"/>
            </w:pPr>
            <w:r>
              <w:rPr>
                <w:rFonts w:ascii="仿宋_GB2312" w:hAnsi="仿宋_GB2312" w:cs="仿宋_GB2312" w:eastAsia="仿宋_GB2312"/>
              </w:rPr>
              <w:t>32.0000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技术条款响应偏离表.docx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针对本项目提出实施方案，方案内容包含：①产品配置与选型；②项目组织机构人员安排及供货、配送、安装、调试方案；③产品测试、验收措施；④培训方案；⑤提供设备使用期间可能会发生的故障及故障发生后的响应时间及补救方案。 二、评审标准： 1、完整性：内容必须全面，对评审内容中的各项要求有详细描述； 2、可实施性：切合本项目实际情况，提出清晰、合理的内容； 3、针对性：内容能够紧扣项目实际情况，内容科学合理。 三、赋分标准（满分15分） ①产品配置与选型：每完全满足一项评审标准得1分，满分3分； ②项目组织机构人员安排及供货、配送、安装、调试方案：每完全满足一项评审标准得1分，满分3分。 ③产品测试、验收措施：每完全满足一项评审标准得1分，满分3分。 ④培训方案：每完全满足一项评审标准得1分，满分3分。 ⑤提供设备使用期间可能会发生的故障及故障发生后的响应时间及补救方案：每完全满足一项评审标准得1分，满分3分。 备注：若上述内容存在瑕疵，每存在1处瑕疵扣0.5分，扣完为止。“瑕疵”指内容明显错误，或内容表述前后矛盾或内容不完整或表达简单笼统或缺少关键点，或不适用本项目特性、套用其他项目内容或内容不能满足本项目实际需求等任意一种情形。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投标人提供所投产品“智慧黑板”的合法来源渠道证明文件或情况说明，提供产品的证明材料得2分，不提供不得分。 投标人可根据自身情况提供以下资料中的任意一种： 1、如投标人为所投产品代理商：提供货物的合法来源渠道证明文件（例如：产品制造商授权、销售协议、代理协议等证明文件）。 2、如投标人为所投产品的制造商：需提供情况说明（说明产品为制造商自己生产）。 备注：以加盖投标人公章的证明材料复印件为计分依据。</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保证措施</w:t>
            </w:r>
          </w:p>
        </w:tc>
        <w:tc>
          <w:tcPr>
            <w:tcW w:type="dxa" w:w="2492"/>
          </w:tcPr>
          <w:p>
            <w:pPr>
              <w:pStyle w:val="null3"/>
            </w:pPr>
            <w:r>
              <w:rPr>
                <w:rFonts w:ascii="仿宋_GB2312" w:hAnsi="仿宋_GB2312" w:cs="仿宋_GB2312" w:eastAsia="仿宋_GB2312"/>
              </w:rPr>
              <w:t>一、评审内容： 针对本项目提出保证措施，内容包含：①产品质量保证措施；②项目进度保证措施； 二、评审标准： 1、完整性：方案须全面，对评审内容中的各项要求有详细描述； 2、可实施性：切合本项目实际情况，实施步骤清晰、合理； 3、针对性：方案能够紧扣项目实际情况，内容科学合理。 三、赋分依据（满分6分） ①产品质量保证措施：每完全满足一项评审标准得1分，满分3分；②项目进度保证措施：每完全满足一项评审标准得1分，满分3分。 备注：若上述内容存在瑕疵，每存在1处瑕疵扣0.5分，扣完为止。“瑕疵”指内容明显错误，或内容表述前后矛盾或内容不完整或表达简单笼统或缺少关键点，或不适用本项目特性、套用其他项目内容或内容不能满足本项目实际需求等任意一种情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根据项目实际需求提供售后服务方案。内容包含：①售后服务措施；②售后服务机构及售后服务人员配备；③售后服务承诺。 二、评审标准 1、完整性：方案须全面，对评审内容中的各项要求描述详细； 2、可实施性：切合本项目实际情况，实施步骤清晰、合理； 3、针对性：方案能够紧扣项目实际情况，内容科学合理。 三、赋分依据（满分9分） ①售后服务措施：每完全满足一个评审标准得1分，满分3分； ②售后服务机构及售后服务人员配备:每完全满足一个评审标准得1分，满分3分； ③售后服务承诺:每完全满足一个评审标准得1分，满分3分。 备注：若上述内容存在瑕疵，每存在1处瑕疵扣0.5分，扣完为止。“瑕疵”指内容明显错误，或内容表述前后矛盾或内容不完整或表达简单笼统或缺少关键点，或不适用本项目特性、套用其他项目内容或内容不能满足本项目实际需求等任意一种情形。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提供2023年1月1日以来类似项目业绩（以合同签订日期为准），提供完整的合同复印件，每提供一份业绩得2分，最高得6分。不提供不得分。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详见附件：技术条款响应偏离表.docx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