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331E07">
      <w:pPr>
        <w:pStyle w:val="2"/>
        <w:jc w:val="center"/>
        <w:rPr>
          <w:rFonts w:hint="eastAsia" w:ascii="仿宋" w:hAnsi="仿宋" w:eastAsia="仿宋" w:cs="仿宋"/>
          <w:b/>
          <w:bCs/>
          <w:color w:val="auto"/>
          <w:sz w:val="44"/>
          <w:szCs w:val="44"/>
          <w:lang w:val="en-US" w:eastAsia="zh-CN"/>
        </w:rPr>
      </w:pPr>
      <w:bookmarkStart w:id="0" w:name="_GoBack"/>
      <w:r>
        <w:rPr>
          <w:rFonts w:hint="eastAsia" w:ascii="仿宋" w:hAnsi="仿宋" w:eastAsia="仿宋" w:cs="仿宋"/>
          <w:b/>
          <w:bCs/>
          <w:color w:val="auto"/>
          <w:sz w:val="44"/>
          <w:szCs w:val="44"/>
          <w:lang w:val="en-US" w:eastAsia="zh-CN"/>
        </w:rPr>
        <w:t>投标方案</w:t>
      </w:r>
    </w:p>
    <w:bookmarkEnd w:id="0"/>
    <w:p w14:paraId="1F8E73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供应商根据第五章的“</w:t>
      </w:r>
      <w:r>
        <w:rPr>
          <w:rFonts w:hint="eastAsia" w:ascii="仿宋" w:hAnsi="仿宋" w:eastAsia="仿宋" w:cs="仿宋"/>
          <w:b/>
          <w:bCs/>
          <w:sz w:val="22"/>
          <w:szCs w:val="22"/>
          <w:lang w:val="en-US" w:eastAsia="zh-CN"/>
        </w:rPr>
        <w:t>评标细则及标准</w:t>
      </w:r>
      <w:r>
        <w:rPr>
          <w:rFonts w:hint="eastAsia" w:ascii="仿宋" w:hAnsi="仿宋" w:eastAsia="仿宋" w:cs="仿宋"/>
          <w:sz w:val="22"/>
          <w:szCs w:val="22"/>
          <w:lang w:val="en-US" w:eastAsia="zh-CN"/>
        </w:rPr>
        <w:t>”结合第三章的招标项目技术、服务、商务及其他要求，供应商自行编写，格式自拟。</w:t>
      </w:r>
    </w:p>
    <w:p w14:paraId="4620AE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包括以下但不限于：</w:t>
      </w:r>
    </w:p>
    <w:p w14:paraId="5DAAC0F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42" w:firstLineChars="200"/>
        <w:textAlignment w:val="auto"/>
        <w:rPr>
          <w:rFonts w:hint="eastAsia" w:ascii="仿宋" w:hAnsi="仿宋" w:eastAsia="仿宋" w:cs="仿宋"/>
          <w:color w:val="auto"/>
          <w:sz w:val="22"/>
          <w:szCs w:val="22"/>
          <w:lang w:val="en-US" w:eastAsia="zh-CN"/>
        </w:rPr>
      </w:pPr>
      <w:r>
        <w:rPr>
          <w:rFonts w:hint="eastAsia" w:ascii="仿宋" w:hAnsi="仿宋" w:eastAsia="仿宋" w:cs="仿宋"/>
          <w:b/>
          <w:bCs/>
          <w:color w:val="auto"/>
          <w:sz w:val="22"/>
          <w:szCs w:val="22"/>
          <w:lang w:val="en-US" w:eastAsia="zh-CN"/>
        </w:rPr>
        <w:t>实施方案</w:t>
      </w:r>
      <w:r>
        <w:rPr>
          <w:rFonts w:hint="eastAsia" w:ascii="仿宋" w:hAnsi="仿宋" w:eastAsia="仿宋" w:cs="仿宋"/>
          <w:color w:val="auto"/>
          <w:sz w:val="22"/>
          <w:szCs w:val="22"/>
          <w:lang w:val="en-US" w:eastAsia="zh-CN"/>
        </w:rPr>
        <w:t>（</w:t>
      </w:r>
      <w:r>
        <w:rPr>
          <w:rFonts w:hint="eastAsia" w:ascii="仿宋_GB2312" w:hAnsi="仿宋_GB2312" w:eastAsia="仿宋_GB2312" w:cs="仿宋_GB2312"/>
          <w:color w:val="auto"/>
          <w:kern w:val="0"/>
          <w:sz w:val="20"/>
          <w:szCs w:val="20"/>
          <w:lang w:val="en-US" w:eastAsia="zh-Hans"/>
        </w:rPr>
        <w:t>①产品配置与选型；②项目组织机构人员安排及供货、配送、安装、调试方案；③产品测试、验收措施；④培训方案；⑤提供设备使用期间可能会发生的故障及故障发生后的响应时间及补救方案。</w:t>
      </w:r>
      <w:r>
        <w:rPr>
          <w:rFonts w:hint="eastAsia" w:ascii="仿宋" w:hAnsi="仿宋" w:eastAsia="仿宋" w:cs="仿宋"/>
          <w:color w:val="auto"/>
          <w:sz w:val="22"/>
          <w:szCs w:val="22"/>
          <w:lang w:val="en-US" w:eastAsia="zh-CN"/>
        </w:rPr>
        <w:t>）</w:t>
      </w:r>
    </w:p>
    <w:p w14:paraId="731CFB0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42" w:firstLineChars="200"/>
        <w:textAlignment w:val="auto"/>
        <w:rPr>
          <w:rFonts w:hint="default" w:ascii="仿宋" w:hAnsi="仿宋" w:eastAsia="仿宋" w:cs="仿宋"/>
          <w:b/>
          <w:bCs/>
          <w:color w:val="auto"/>
          <w:sz w:val="22"/>
          <w:szCs w:val="22"/>
          <w:lang w:val="en-US" w:eastAsia="zh-CN"/>
        </w:rPr>
      </w:pPr>
      <w:r>
        <w:rPr>
          <w:rFonts w:hint="eastAsia" w:ascii="仿宋" w:hAnsi="仿宋" w:eastAsia="仿宋" w:cs="仿宋"/>
          <w:b/>
          <w:bCs/>
          <w:color w:val="auto"/>
          <w:sz w:val="22"/>
          <w:szCs w:val="22"/>
          <w:lang w:val="en-US" w:eastAsia="zh-CN"/>
        </w:rPr>
        <w:t>来源渠道</w:t>
      </w:r>
    </w:p>
    <w:p w14:paraId="1B82F2F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42" w:firstLineChars="200"/>
        <w:textAlignment w:val="auto"/>
        <w:rPr>
          <w:rFonts w:hint="default" w:ascii="仿宋" w:hAnsi="仿宋" w:eastAsia="仿宋" w:cs="仿宋"/>
          <w:color w:val="auto"/>
          <w:sz w:val="22"/>
          <w:szCs w:val="22"/>
          <w:lang w:val="en-US" w:eastAsia="zh-CN"/>
        </w:rPr>
      </w:pPr>
      <w:r>
        <w:rPr>
          <w:rFonts w:hint="eastAsia" w:ascii="仿宋" w:hAnsi="仿宋" w:eastAsia="仿宋" w:cs="仿宋"/>
          <w:b/>
          <w:bCs/>
          <w:color w:val="auto"/>
          <w:sz w:val="22"/>
          <w:szCs w:val="22"/>
          <w:lang w:val="en-US" w:eastAsia="zh-CN"/>
        </w:rPr>
        <w:t>保证措施</w:t>
      </w:r>
      <w:r>
        <w:rPr>
          <w:rFonts w:hint="eastAsia" w:ascii="仿宋_GB2312" w:hAnsi="仿宋_GB2312" w:eastAsia="仿宋_GB2312" w:cs="仿宋_GB2312"/>
          <w:color w:val="auto"/>
          <w:kern w:val="0"/>
          <w:sz w:val="20"/>
          <w:szCs w:val="20"/>
          <w:lang w:val="en-US" w:eastAsia="zh-CN"/>
        </w:rPr>
        <w:t>（</w:t>
      </w:r>
      <w:r>
        <w:rPr>
          <w:rFonts w:hint="eastAsia" w:ascii="仿宋_GB2312" w:hAnsi="仿宋_GB2312" w:eastAsia="仿宋_GB2312" w:cs="仿宋_GB2312"/>
          <w:color w:val="auto"/>
          <w:kern w:val="0"/>
          <w:sz w:val="20"/>
          <w:szCs w:val="20"/>
          <w:lang w:val="en-US" w:eastAsia="zh-Hans"/>
        </w:rPr>
        <w:t>①产品质量保证措施；②项目进度保证措施；</w:t>
      </w:r>
      <w:r>
        <w:rPr>
          <w:rFonts w:hint="eastAsia" w:ascii="仿宋_GB2312" w:hAnsi="仿宋_GB2312" w:eastAsia="仿宋_GB2312" w:cs="仿宋_GB2312"/>
          <w:color w:val="auto"/>
          <w:kern w:val="0"/>
          <w:sz w:val="20"/>
          <w:szCs w:val="20"/>
          <w:lang w:val="en-US" w:eastAsia="zh-CN"/>
        </w:rPr>
        <w:t>）</w:t>
      </w:r>
    </w:p>
    <w:p w14:paraId="26FD078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42" w:firstLineChars="200"/>
        <w:textAlignment w:val="auto"/>
        <w:rPr>
          <w:rFonts w:hint="default" w:ascii="仿宋" w:hAnsi="仿宋" w:eastAsia="仿宋" w:cs="仿宋"/>
          <w:color w:val="auto"/>
          <w:sz w:val="22"/>
          <w:szCs w:val="22"/>
          <w:lang w:val="en-US" w:eastAsia="zh-CN"/>
        </w:rPr>
      </w:pPr>
      <w:r>
        <w:rPr>
          <w:rFonts w:hint="eastAsia" w:ascii="仿宋" w:hAnsi="仿宋" w:eastAsia="仿宋" w:cs="仿宋"/>
          <w:b/>
          <w:bCs/>
          <w:color w:val="auto"/>
          <w:sz w:val="22"/>
          <w:szCs w:val="22"/>
          <w:lang w:val="en-US" w:eastAsia="zh-Hans"/>
        </w:rPr>
        <w:t>售后服务方案</w:t>
      </w:r>
      <w:r>
        <w:rPr>
          <w:rFonts w:hint="eastAsia" w:ascii="仿宋_GB2312" w:hAnsi="仿宋_GB2312" w:eastAsia="仿宋_GB2312" w:cs="仿宋_GB2312"/>
          <w:color w:val="auto"/>
          <w:kern w:val="0"/>
          <w:sz w:val="20"/>
          <w:szCs w:val="20"/>
          <w:lang w:val="en-US" w:eastAsia="zh-CN"/>
        </w:rPr>
        <w:t>（</w:t>
      </w:r>
      <w:r>
        <w:rPr>
          <w:rFonts w:hint="eastAsia" w:ascii="仿宋_GB2312" w:hAnsi="仿宋_GB2312" w:eastAsia="仿宋_GB2312" w:cs="仿宋_GB2312"/>
          <w:color w:val="auto"/>
          <w:kern w:val="0"/>
          <w:sz w:val="20"/>
          <w:szCs w:val="20"/>
          <w:lang w:val="en-US" w:eastAsia="zh-Hans"/>
        </w:rPr>
        <w:t>①售后服务措施；②售后服务机构及售后服务人员配备；③售后服务承诺。</w:t>
      </w:r>
      <w:r>
        <w:rPr>
          <w:rFonts w:hint="eastAsia" w:ascii="仿宋_GB2312" w:hAnsi="仿宋_GB2312" w:eastAsia="仿宋_GB2312" w:cs="仿宋_GB2312"/>
          <w:color w:val="auto"/>
          <w:kern w:val="0"/>
          <w:sz w:val="20"/>
          <w:szCs w:val="20"/>
          <w:lang w:val="en-US" w:eastAsia="zh-CN"/>
        </w:rPr>
        <w:t>）</w:t>
      </w:r>
    </w:p>
    <w:p w14:paraId="0DD9F3B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00" w:firstLineChars="200"/>
        <w:textAlignment w:val="auto"/>
        <w:rPr>
          <w:rFonts w:hint="default" w:ascii="仿宋" w:hAnsi="仿宋" w:eastAsia="仿宋" w:cs="仿宋"/>
          <w:color w:val="auto"/>
          <w:sz w:val="22"/>
          <w:szCs w:val="22"/>
          <w:lang w:val="en-US" w:eastAsia="zh-CN"/>
        </w:rPr>
      </w:pPr>
      <w:r>
        <w:rPr>
          <w:rFonts w:hint="eastAsia" w:ascii="仿宋_GB2312" w:hAnsi="仿宋_GB2312" w:eastAsia="仿宋_GB2312" w:cs="仿宋_GB2312"/>
          <w:color w:val="auto"/>
          <w:kern w:val="0"/>
          <w:sz w:val="20"/>
          <w:szCs w:val="20"/>
          <w:lang w:val="en-US" w:eastAsia="zh-CN"/>
        </w:rPr>
        <w:t>其他需要说明的情况。</w:t>
      </w:r>
    </w:p>
    <w:p w14:paraId="0255EE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B35DFC"/>
    <w:multiLevelType w:val="singleLevel"/>
    <w:tmpl w:val="E0B35D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E754C90"/>
    <w:rsid w:val="3EBC155C"/>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480" w:after="80" w:line="278" w:lineRule="auto"/>
      <w:jc w:val="left"/>
      <w:outlineLvl w:val="0"/>
    </w:pPr>
    <w:rPr>
      <w:rFonts w:asciiTheme="majorHAnsi" w:hAnsiTheme="majorHAnsi" w:eastAsiaTheme="majorEastAsia" w:cstheme="majorBidi"/>
      <w:color w:val="2E54A1" w:themeColor="accent1" w:themeShade="BF"/>
      <w:sz w:val="48"/>
      <w:szCs w:val="4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uiPriority w:val="0"/>
    <w:pPr>
      <w:wordWrap w:val="0"/>
      <w:adjustRightInd w:val="0"/>
      <w:snapToGrid w:val="0"/>
      <w:spacing w:line="480" w:lineRule="auto"/>
    </w:pPr>
    <w:rPr>
      <w:rFonts w:ascii="宋体" w:hAnsi="宋体" w:eastAsia="宋体" w:cs="宋体"/>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2026-01-14T07:05:21Z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