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版本号：SXDZZ（2026）005号20260115002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乾县2025年村级公益事业路灯安装项目（第三批）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SXDZZ（2026）005号</w:t>
      </w:r>
      <w:r>
        <w:br/>
      </w:r>
      <w:r>
        <w:br/>
      </w:r>
      <w:r>
        <w:br/>
      </w:r>
    </w:p>
    <w:p>
      <w:pPr>
        <w:pStyle w:val="null3"/>
        <w:jc w:val="center"/>
        <w:outlineLvl w:val="2"/>
      </w:pPr>
      <w:r>
        <w:rPr>
          <w:rFonts w:ascii="仿宋_GB2312" w:hAnsi="仿宋_GB2312" w:cs="仿宋_GB2312" w:eastAsia="仿宋_GB2312"/>
          <w:sz w:val="28"/>
          <w:b/>
        </w:rPr>
        <w:t>乾县农村综合改革领导小组办公室</w:t>
      </w:r>
    </w:p>
    <w:p>
      <w:pPr>
        <w:pStyle w:val="null3"/>
        <w:jc w:val="center"/>
        <w:outlineLvl w:val="2"/>
      </w:pPr>
      <w:r>
        <w:rPr>
          <w:rFonts w:ascii="仿宋_GB2312" w:hAnsi="仿宋_GB2312" w:cs="仿宋_GB2312" w:eastAsia="仿宋_GB2312"/>
          <w:sz w:val="28"/>
          <w:b/>
        </w:rPr>
        <w:t>陕西德正建设工程项目管理有限公司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陕西德正建设工程项目管理有限公司</w:t>
      </w:r>
      <w:r>
        <w:rPr>
          <w:rFonts w:ascii="仿宋_GB2312" w:hAnsi="仿宋_GB2312" w:cs="仿宋_GB2312" w:eastAsia="仿宋_GB2312"/>
        </w:rPr>
        <w:t>（以下简称“代理机构”）受</w:t>
      </w:r>
      <w:r>
        <w:rPr>
          <w:rFonts w:ascii="仿宋_GB2312" w:hAnsi="仿宋_GB2312" w:cs="仿宋_GB2312" w:eastAsia="仿宋_GB2312"/>
        </w:rPr>
        <w:t>乾县农村综合改革领导小组办公室</w:t>
      </w:r>
      <w:r>
        <w:rPr>
          <w:rFonts w:ascii="仿宋_GB2312" w:hAnsi="仿宋_GB2312" w:cs="仿宋_GB2312" w:eastAsia="仿宋_GB2312"/>
        </w:rPr>
        <w:t>委托，拟对</w:t>
      </w:r>
      <w:r>
        <w:rPr>
          <w:rFonts w:ascii="仿宋_GB2312" w:hAnsi="仿宋_GB2312" w:cs="仿宋_GB2312" w:eastAsia="仿宋_GB2312"/>
        </w:rPr>
        <w:t>乾县2025年村级公益事业路灯安装项目（第三批）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SXDZZ（2026）005号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乾县2025年村级公益事业路灯安装项目（第三批）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在全县11个镇办16个村安装太阳能路灯1658盏，确保及时安装到位。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采购包1（乾县2025年村级公益事业路灯安装项目（第三批））：属于专门面向中小企业采购。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1、具有独立承担民事责任的能力：具有独立承担民事责任能力的法人、其他组织或自然人，营业执照、组织机构代码 证、税务登记证（三证合一只提供营业执照，事业单位提供事业单位法人证书，自然人应提供身份证）合法有效；</w:t>
      </w:r>
    </w:p>
    <w:p>
      <w:pPr>
        <w:pStyle w:val="null3"/>
      </w:pPr>
      <w:r>
        <w:rPr>
          <w:rFonts w:ascii="仿宋_GB2312" w:hAnsi="仿宋_GB2312" w:cs="仿宋_GB2312" w:eastAsia="仿宋_GB2312"/>
        </w:rPr>
        <w:t>2、供应商身份证明文件：法定代表人直接参加投标的，须出具法定代表人身份证明书（含法人身份证复印件）；法定代表人授权代表参加投标的，须出具法定代表人授权书（附法定代表人身份证复印件及被授权人身份证复印件）；</w:t>
      </w:r>
    </w:p>
    <w:p>
      <w:pPr>
        <w:pStyle w:val="null3"/>
      </w:pPr>
      <w:r>
        <w:rPr>
          <w:rFonts w:ascii="仿宋_GB2312" w:hAnsi="仿宋_GB2312" w:cs="仿宋_GB2312" w:eastAsia="仿宋_GB2312"/>
        </w:rPr>
        <w:t>3、企业资质：供应商须具备建设行政主管部门颁发的市政公用工程施工总承包三级及以上资质，并具有有效的安全生产许可证；</w:t>
      </w:r>
    </w:p>
    <w:p>
      <w:pPr>
        <w:pStyle w:val="null3"/>
      </w:pPr>
      <w:r>
        <w:rPr>
          <w:rFonts w:ascii="仿宋_GB2312" w:hAnsi="仿宋_GB2312" w:cs="仿宋_GB2312" w:eastAsia="仿宋_GB2312"/>
        </w:rPr>
        <w:t>4、拟派项目负责人：拟派项目负责人须具备市政公用工程专业二级及以上资格，具有有效的安全生产考核合格证书（B级），且无在建项目；</w:t>
      </w:r>
    </w:p>
    <w:p>
      <w:pPr>
        <w:pStyle w:val="null3"/>
      </w:pPr>
      <w:r>
        <w:rPr>
          <w:rFonts w:ascii="仿宋_GB2312" w:hAnsi="仿宋_GB2312" w:cs="仿宋_GB2312" w:eastAsia="仿宋_GB2312"/>
        </w:rPr>
        <w:t>5、书面声明：出具参加本次采购活动前三年内在经营活动中没有重大违法记录的书面声明；</w:t>
      </w:r>
    </w:p>
    <w:p>
      <w:pPr>
        <w:pStyle w:val="null3"/>
      </w:pPr>
      <w:r>
        <w:rPr>
          <w:rFonts w:ascii="仿宋_GB2312" w:hAnsi="仿宋_GB2312" w:cs="仿宋_GB2312" w:eastAsia="仿宋_GB2312"/>
        </w:rPr>
        <w:t>6、设备和专业技术能力的承诺：供应商须提供具有履行合同所必需的设备和专业技术能力的承诺；</w:t>
      </w:r>
    </w:p>
    <w:p>
      <w:pPr>
        <w:pStyle w:val="null3"/>
      </w:pPr>
      <w:r>
        <w:rPr>
          <w:rFonts w:ascii="仿宋_GB2312" w:hAnsi="仿宋_GB2312" w:cs="仿宋_GB2312" w:eastAsia="仿宋_GB2312"/>
        </w:rPr>
        <w:t>7、财务状况报告：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p>
      <w:pPr>
        <w:pStyle w:val="null3"/>
      </w:pPr>
      <w:r>
        <w:rPr>
          <w:rFonts w:ascii="仿宋_GB2312" w:hAnsi="仿宋_GB2312" w:cs="仿宋_GB2312" w:eastAsia="仿宋_GB2312"/>
        </w:rPr>
        <w:t>8、社会保障资金缴纳证明：提供响应文件提交截止时间前6个月内任意一个月已缴纳的社会保障资金缴存单据或社保机构开具的社会保险参保缴费情况证明，依法不需要缴纳社会保障资金的应提供相关文件证明；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9、税收缴纳证明：提供响应文件提交截止时间前6个月内任意一个月已缴纳的完税凭证或税务机关开具的完税证明（任意税种），依法免税的应提供相关文件证明；</w:t>
      </w:r>
    </w:p>
    <w:p>
      <w:pPr>
        <w:pStyle w:val="null3"/>
      </w:pPr>
      <w:r>
        <w:rPr>
          <w:rFonts w:ascii="仿宋_GB2312" w:hAnsi="仿宋_GB2312" w:cs="仿宋_GB2312" w:eastAsia="仿宋_GB2312"/>
        </w:rPr>
        <w:t>10、信誉要求：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11、本项目不接受联合体投标：本项目不接受联合体投标,供应商需保证资质文件的真实、合法、有效；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乾县农村综合改革领导小组办公室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乾县城关街办东新街15号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乾县农村综合改革领导小组办公室经办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13700201899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陕西德正建设工程项目管理有限公司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陕西省咸阳市秦都区人民西路金方圆广场Ｂ座20层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15709202966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吴翌臻</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采购包1：1,909,601.50元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乾县农村综合改革领导小组办公室</w:t>
      </w:r>
      <w:r>
        <w:rPr>
          <w:rFonts w:ascii="仿宋_GB2312" w:hAnsi="仿宋_GB2312" w:cs="仿宋_GB2312" w:eastAsia="仿宋_GB2312"/>
        </w:rPr>
        <w:t>和</w:t>
      </w:r>
      <w:r>
        <w:rPr>
          <w:rFonts w:ascii="仿宋_GB2312" w:hAnsi="仿宋_GB2312" w:cs="仿宋_GB2312" w:eastAsia="仿宋_GB2312"/>
        </w:rPr>
        <w:t>陕西德正建设工程项目管理有限公司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乾县农村综合改革领导小组办公室</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陕西德正建设工程项目管理有限公司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乾县农村综合改革领导小组办公室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陕西德正建设工程项目管理有限公司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按采购文件、投标文件及澄清函、项目检查情况等综合指标进行验收。各项指标均应符合验收标准及要求，并符合国家及行业标准要求。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陕西德正建设工程项目管理有限公司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陕西德正建设工程项目管理有限公司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陕西德正建设工程项目管理有限公司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联系人：郭豪</w:t>
      </w:r>
    </w:p>
    <w:p>
      <w:pPr>
        <w:pStyle w:val="null3"/>
      </w:pPr>
      <w:r>
        <w:rPr>
          <w:rFonts w:ascii="仿宋_GB2312" w:hAnsi="仿宋_GB2312" w:cs="仿宋_GB2312" w:eastAsia="仿宋_GB2312"/>
        </w:rPr>
        <w:t>联系电话：15709202966</w:t>
      </w:r>
    </w:p>
    <w:p>
      <w:pPr>
        <w:pStyle w:val="null3"/>
      </w:pPr>
      <w:r>
        <w:rPr>
          <w:rFonts w:ascii="仿宋_GB2312" w:hAnsi="仿宋_GB2312" w:cs="仿宋_GB2312" w:eastAsia="仿宋_GB2312"/>
        </w:rPr>
        <w:t>地址：咸阳市人民西路 29 号金方圆广场B座20层</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在全县11个镇办16个村安装太阳能路灯1658盏，确保及时安装到位。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1,909,601.50</w:t>
      </w:r>
    </w:p>
    <w:p>
      <w:pPr>
        <w:pStyle w:val="null3"/>
      </w:pPr>
      <w:r>
        <w:rPr>
          <w:rFonts w:ascii="仿宋_GB2312" w:hAnsi="仿宋_GB2312" w:cs="仿宋_GB2312" w:eastAsia="仿宋_GB2312"/>
        </w:rPr>
        <w:t>采购包最高限价（元）: 1,909,601.50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路灯安装</w:t>
            </w:r>
          </w:p>
        </w:tc>
        <w:tc>
          <w:tcPr>
            <w:tcW w:type="dxa" w:w="831"/>
          </w:tcPr>
          <w:p>
            <w:pPr>
              <w:pStyle w:val="null3"/>
              <w:jc w:val="right"/>
            </w:pPr>
            <w:r>
              <w:rPr>
                <w:rFonts w:ascii="仿宋_GB2312" w:hAnsi="仿宋_GB2312" w:cs="仿宋_GB2312" w:eastAsia="仿宋_GB2312"/>
              </w:rPr>
              <w:t>1,658.00</w:t>
            </w:r>
          </w:p>
        </w:tc>
        <w:tc>
          <w:tcPr>
            <w:tcW w:type="dxa" w:w="831"/>
          </w:tcPr>
          <w:p>
            <w:pPr>
              <w:pStyle w:val="null3"/>
              <w:jc w:val="right"/>
            </w:pPr>
            <w:r>
              <w:rPr>
                <w:rFonts w:ascii="仿宋_GB2312" w:hAnsi="仿宋_GB2312" w:cs="仿宋_GB2312" w:eastAsia="仿宋_GB2312"/>
              </w:rPr>
              <w:t>1,909,601.50</w:t>
            </w:r>
          </w:p>
        </w:tc>
        <w:tc>
          <w:tcPr>
            <w:tcW w:type="dxa" w:w="831"/>
          </w:tcPr>
          <w:p>
            <w:pPr>
              <w:pStyle w:val="null3"/>
            </w:pPr>
            <w:r>
              <w:rPr>
                <w:rFonts w:ascii="仿宋_GB2312" w:hAnsi="仿宋_GB2312" w:cs="仿宋_GB2312" w:eastAsia="仿宋_GB2312"/>
              </w:rPr>
              <w:t>盏</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标的名称：路灯安装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4"/>
                <w:b/>
              </w:rPr>
              <w:t>一、</w:t>
            </w:r>
            <w:r>
              <w:rPr>
                <w:rFonts w:ascii="仿宋_GB2312" w:hAnsi="仿宋_GB2312" w:cs="仿宋_GB2312" w:eastAsia="仿宋_GB2312"/>
                <w:sz w:val="24"/>
                <w:b/>
              </w:rPr>
              <w:t>采购清单</w:t>
            </w:r>
          </w:p>
          <w:tbl>
            <w:tblPr>
              <w:tblInd w:type="dxa" w:w="90"/>
              <w:tblBorders>
                <w:top w:val="none" w:color="000000" w:sz="4"/>
                <w:left w:val="none" w:color="000000" w:sz="4"/>
                <w:bottom w:val="none" w:color="000000" w:sz="4"/>
                <w:right w:val="none" w:color="000000" w:sz="4"/>
                <w:insideH w:val="none"/>
                <w:insideV w:val="none"/>
              </w:tblBorders>
            </w:tblPr>
            <w:tblGrid>
              <w:gridCol w:w="268"/>
              <w:gridCol w:w="455"/>
              <w:gridCol w:w="455"/>
              <w:gridCol w:w="455"/>
              <w:gridCol w:w="597"/>
              <w:gridCol w:w="313"/>
            </w:tblGrid>
            <w:tr>
              <w:tc>
                <w:tcPr>
                  <w:tcW w:type="dxa" w:w="26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镇办</w:t>
                  </w:r>
                </w:p>
              </w:tc>
              <w:tc>
                <w:tcPr>
                  <w:tcW w:type="dxa" w:w="4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村</w:t>
                  </w:r>
                </w:p>
              </w:tc>
              <w:tc>
                <w:tcPr>
                  <w:tcW w:type="dxa" w:w="4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597"/>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建设内容</w:t>
                  </w:r>
                </w:p>
              </w:tc>
              <w:tc>
                <w:tcPr>
                  <w:tcW w:type="dxa" w:w="31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68"/>
                  <w:vMerge/>
                  <w:tcBorders>
                    <w:top w:val="single" w:color="000000" w:sz="4"/>
                    <w:left w:val="single" w:color="000000" w:sz="4"/>
                    <w:bottom w:val="single" w:color="000000" w:sz="4"/>
                    <w:right w:val="single" w:color="000000" w:sz="4"/>
                  </w:tcBorders>
                </w:tcPr>
                <w:p/>
              </w:tc>
              <w:tc>
                <w:tcPr>
                  <w:tcW w:type="dxa" w:w="455"/>
                  <w:vMerge/>
                  <w:tcBorders>
                    <w:top w:val="single" w:color="000000" w:sz="4"/>
                    <w:left w:val="none" w:color="000000" w:sz="4"/>
                    <w:bottom w:val="single" w:color="000000" w:sz="4"/>
                    <w:right w:val="single" w:color="000000" w:sz="4"/>
                  </w:tcBorders>
                </w:tcPr>
                <w:p/>
              </w:tc>
              <w:tc>
                <w:tcPr>
                  <w:tcW w:type="dxa" w:w="455"/>
                  <w:vMerge/>
                  <w:tcBorders>
                    <w:top w:val="single" w:color="000000" w:sz="4"/>
                    <w:left w:val="none" w:color="000000" w:sz="4"/>
                    <w:bottom w:val="single" w:color="000000" w:sz="4"/>
                    <w:right w:val="single" w:color="000000" w:sz="4"/>
                  </w:tcBorders>
                </w:tcPr>
                <w:p/>
              </w:tc>
              <w:tc>
                <w:tcPr>
                  <w:tcW w:type="dxa" w:w="455"/>
                  <w:vMerge/>
                  <w:tcBorders>
                    <w:top w:val="single" w:color="000000" w:sz="4"/>
                    <w:left w:val="none" w:color="000000" w:sz="4"/>
                    <w:bottom w:val="single" w:color="000000" w:sz="4"/>
                    <w:right w:val="single" w:color="000000" w:sz="4"/>
                  </w:tcBorders>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r>
                    <w:rPr>
                      <w:rFonts w:ascii="仿宋_GB2312" w:hAnsi="仿宋_GB2312" w:cs="仿宋_GB2312" w:eastAsia="仿宋_GB2312"/>
                      <w:sz w:val="20"/>
                      <w:color w:val="000000"/>
                    </w:rPr>
                    <w:t>（</w:t>
                  </w:r>
                  <w:r>
                    <w:rPr>
                      <w:rFonts w:ascii="仿宋_GB2312" w:hAnsi="仿宋_GB2312" w:cs="仿宋_GB2312" w:eastAsia="仿宋_GB2312"/>
                      <w:sz w:val="20"/>
                      <w:color w:val="000000"/>
                    </w:rPr>
                    <w:t>抱箍式</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单位：盏</w:t>
                  </w:r>
                  <w:r>
                    <w:rPr>
                      <w:rFonts w:ascii="仿宋_GB2312" w:hAnsi="仿宋_GB2312" w:cs="仿宋_GB2312" w:eastAsia="仿宋_GB2312"/>
                      <w:sz w:val="20"/>
                      <w:color w:val="000000"/>
                    </w:rPr>
                    <w:t>）</w:t>
                  </w:r>
                </w:p>
              </w:tc>
              <w:tc>
                <w:tcPr>
                  <w:tcW w:type="dxa" w:w="313"/>
                  <w:vMerge/>
                  <w:tcBorders>
                    <w:top w:val="single" w:color="000000" w:sz="4"/>
                    <w:left w:val="single" w:color="000000" w:sz="4"/>
                    <w:bottom w:val="single" w:color="000000" w:sz="4"/>
                    <w:right w:val="single" w:color="000000" w:sz="4"/>
                  </w:tcBorders>
                </w:tc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马连镇</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马连村</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55"/>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梁村镇</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梁东村</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55"/>
                  <w:vMerge/>
                  <w:tcBorders>
                    <w:top w:val="single" w:color="000000" w:sz="4"/>
                    <w:left w:val="none" w:color="000000" w:sz="4"/>
                    <w:bottom w:val="none" w:color="000000" w:sz="4"/>
                    <w:right w:val="single" w:color="000000" w:sz="4"/>
                  </w:tcBorders>
                </w:tcP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中曲村</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峰阳镇</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峰阳村</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阳峪镇</w:t>
                  </w:r>
                </w:p>
              </w:tc>
              <w:tc>
                <w:tcPr>
                  <w:tcW w:type="dxa" w:w="4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陈家洼</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周城镇</w:t>
                  </w: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黑里村</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灵源镇</w:t>
                  </w: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孝义村（樊家）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城关街办</w:t>
                  </w: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中留村</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55"/>
                  <w:vMerge/>
                  <w:tcBorders>
                    <w:top w:val="none" w:color="000000" w:sz="4"/>
                    <w:left w:val="none" w:color="000000" w:sz="4"/>
                    <w:bottom w:val="single" w:color="000000" w:sz="4"/>
                    <w:right w:val="single" w:color="000000" w:sz="4"/>
                  </w:tcBorders>
                </w:tcP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北街村（马家坡组）</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55"/>
                  <w:vMerge/>
                  <w:tcBorders>
                    <w:top w:val="none" w:color="000000" w:sz="4"/>
                    <w:left w:val="none" w:color="000000" w:sz="4"/>
                    <w:bottom w:val="single" w:color="000000" w:sz="4"/>
                    <w:right w:val="single" w:color="000000" w:sz="4"/>
                  </w:tcBorders>
                </w:tcP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大桥村</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新阳镇</w:t>
                  </w: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凤凰村邓家</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55"/>
                  <w:vMerge/>
                  <w:tcBorders>
                    <w:top w:val="none" w:color="000000" w:sz="4"/>
                    <w:left w:val="none" w:color="000000" w:sz="4"/>
                    <w:bottom w:val="none" w:color="000000" w:sz="4"/>
                    <w:right w:val="single" w:color="000000" w:sz="4"/>
                  </w:tcBorders>
                </w:tcP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三星村</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大杨镇</w:t>
                  </w: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牛池村</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55"/>
                  <w:vMerge/>
                  <w:tcBorders>
                    <w:top w:val="single" w:color="000000" w:sz="4"/>
                    <w:left w:val="none" w:color="000000" w:sz="4"/>
                    <w:bottom w:val="single" w:color="000000" w:sz="4"/>
                    <w:right w:val="single" w:color="000000" w:sz="4"/>
                  </w:tcBorders>
                </w:tcP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药宁村（杨汉西村）</w:t>
                  </w:r>
                </w:p>
              </w:tc>
              <w:tc>
                <w:tcPr>
                  <w:tcW w:type="dxa" w:w="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姜村镇</w:t>
                  </w: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康家村</w:t>
                  </w:r>
                </w:p>
              </w:tc>
              <w:tc>
                <w:tcPr>
                  <w:tcW w:type="dxa" w:w="4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王村镇</w:t>
                  </w: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南吕村</w:t>
                  </w:r>
                </w:p>
              </w:tc>
              <w:tc>
                <w:tcPr>
                  <w:tcW w:type="dxa" w:w="4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路灯安装</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1658</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参数要求</w:t>
            </w:r>
          </w:p>
          <w:p>
            <w:pPr>
              <w:pStyle w:val="null3"/>
              <w:spacing w:before="105" w:after="105"/>
              <w:jc w:val="left"/>
            </w:pPr>
            <w:r>
              <w:rPr>
                <w:rFonts w:ascii="仿宋_GB2312" w:hAnsi="仿宋_GB2312" w:cs="仿宋_GB2312" w:eastAsia="仿宋_GB2312"/>
                <w:sz w:val="24"/>
                <w:b/>
              </w:rPr>
              <w:t>抱箍式太阳能路灯</w:t>
            </w:r>
          </w:p>
          <w:p>
            <w:pPr>
              <w:pStyle w:val="null3"/>
              <w:spacing w:before="105" w:after="105"/>
              <w:ind w:firstLine="480"/>
              <w:jc w:val="left"/>
            </w:pPr>
            <w:r>
              <w:rPr>
                <w:rFonts w:ascii="仿宋_GB2312" w:hAnsi="仿宋_GB2312" w:cs="仿宋_GB2312" w:eastAsia="仿宋_GB2312"/>
                <w:sz w:val="24"/>
              </w:rPr>
              <w:t>1、灯具（LED灯源）：功率≥</w:t>
            </w:r>
            <w:r>
              <w:rPr>
                <w:rFonts w:ascii="仿宋_GB2312" w:hAnsi="仿宋_GB2312" w:cs="仿宋_GB2312" w:eastAsia="仿宋_GB2312"/>
                <w:sz w:val="24"/>
              </w:rPr>
              <w:t>80</w:t>
            </w:r>
            <w:r>
              <w:rPr>
                <w:rFonts w:ascii="仿宋_GB2312" w:hAnsi="仿宋_GB2312" w:cs="仿宋_GB2312" w:eastAsia="仿宋_GB2312"/>
                <w:sz w:val="24"/>
              </w:rPr>
              <w:t>W，显色指数Ra</w:t>
            </w:r>
            <w:r>
              <w:rPr>
                <w:rFonts w:ascii="仿宋_GB2312" w:hAnsi="仿宋_GB2312" w:cs="仿宋_GB2312" w:eastAsia="仿宋_GB2312"/>
                <w:sz w:val="24"/>
              </w:rPr>
              <w:t>≥70,</w:t>
            </w:r>
            <w:r>
              <w:rPr>
                <w:rFonts w:ascii="仿宋_GB2312" w:hAnsi="仿宋_GB2312" w:cs="仿宋_GB2312" w:eastAsia="仿宋_GB2312"/>
                <w:sz w:val="24"/>
              </w:rPr>
              <w:t>色温</w:t>
            </w:r>
            <w:r>
              <w:rPr>
                <w:rFonts w:ascii="仿宋_GB2312" w:hAnsi="仿宋_GB2312" w:cs="仿宋_GB2312" w:eastAsia="仿宋_GB2312"/>
                <w:sz w:val="24"/>
              </w:rPr>
              <w:t>≥</w:t>
            </w:r>
            <w:r>
              <w:rPr>
                <w:rFonts w:ascii="仿宋_GB2312" w:hAnsi="仿宋_GB2312" w:cs="仿宋_GB2312" w:eastAsia="仿宋_GB2312"/>
                <w:sz w:val="24"/>
              </w:rPr>
              <w:t>600OK</w:t>
            </w:r>
            <w:r>
              <w:rPr>
                <w:rFonts w:ascii="仿宋_GB2312" w:hAnsi="仿宋_GB2312" w:cs="仿宋_GB2312" w:eastAsia="仿宋_GB2312"/>
                <w:sz w:val="24"/>
              </w:rPr>
              <w:t>，</w:t>
            </w:r>
            <w:r>
              <w:rPr>
                <w:rFonts w:ascii="仿宋_GB2312" w:hAnsi="仿宋_GB2312" w:cs="仿宋_GB2312" w:eastAsia="仿宋_GB2312"/>
                <w:sz w:val="24"/>
              </w:rPr>
              <w:t>防护等级</w:t>
            </w:r>
            <w:r>
              <w:rPr>
                <w:rFonts w:ascii="仿宋_GB2312" w:hAnsi="仿宋_GB2312" w:cs="仿宋_GB2312" w:eastAsia="仿宋_GB2312"/>
                <w:sz w:val="24"/>
              </w:rPr>
              <w:t>≥</w:t>
            </w:r>
            <w:r>
              <w:rPr>
                <w:rFonts w:ascii="仿宋_GB2312" w:hAnsi="仿宋_GB2312" w:cs="仿宋_GB2312" w:eastAsia="仿宋_GB2312"/>
                <w:sz w:val="24"/>
              </w:rPr>
              <w:t>IP65</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2、太阳能电池板：功率</w:t>
            </w:r>
            <w:r>
              <w:rPr>
                <w:rFonts w:ascii="仿宋_GB2312" w:hAnsi="仿宋_GB2312" w:cs="仿宋_GB2312" w:eastAsia="仿宋_GB2312"/>
                <w:sz w:val="24"/>
              </w:rPr>
              <w:t>≥</w:t>
            </w:r>
            <w:r>
              <w:rPr>
                <w:rFonts w:ascii="仿宋_GB2312" w:hAnsi="仿宋_GB2312" w:cs="仿宋_GB2312" w:eastAsia="仿宋_GB2312"/>
                <w:sz w:val="24"/>
              </w:rPr>
              <w:t>120W</w:t>
            </w:r>
          </w:p>
          <w:p>
            <w:pPr>
              <w:pStyle w:val="null3"/>
              <w:spacing w:before="105" w:after="105"/>
              <w:ind w:firstLine="480"/>
              <w:jc w:val="left"/>
            </w:pPr>
            <w:r>
              <w:rPr>
                <w:rFonts w:ascii="仿宋_GB2312" w:hAnsi="仿宋_GB2312" w:cs="仿宋_GB2312" w:eastAsia="仿宋_GB2312"/>
                <w:sz w:val="24"/>
              </w:rPr>
              <w:t>3、储能蓄电池：</w:t>
            </w:r>
            <w:r>
              <w:rPr>
                <w:rFonts w:ascii="仿宋_GB2312" w:hAnsi="仿宋_GB2312" w:cs="仿宋_GB2312" w:eastAsia="仿宋_GB2312"/>
                <w:sz w:val="24"/>
              </w:rPr>
              <w:t>磷酸铁锂电池</w:t>
            </w:r>
            <w:r>
              <w:rPr>
                <w:rFonts w:ascii="仿宋_GB2312" w:hAnsi="仿宋_GB2312" w:cs="仿宋_GB2312" w:eastAsia="仿宋_GB2312"/>
                <w:sz w:val="24"/>
              </w:rPr>
              <w:t>≥</w:t>
            </w:r>
            <w:r>
              <w:rPr>
                <w:rFonts w:ascii="仿宋_GB2312" w:hAnsi="仿宋_GB2312" w:cs="仿宋_GB2312" w:eastAsia="仿宋_GB2312"/>
                <w:sz w:val="24"/>
              </w:rPr>
              <w:t>120</w:t>
            </w:r>
            <w:r>
              <w:rPr>
                <w:rFonts w:ascii="仿宋_GB2312" w:hAnsi="仿宋_GB2312" w:cs="仿宋_GB2312" w:eastAsia="仿宋_GB2312"/>
                <w:sz w:val="24"/>
              </w:rPr>
              <w:t>A</w:t>
            </w:r>
            <w:r>
              <w:rPr>
                <w:rFonts w:ascii="仿宋_GB2312" w:hAnsi="仿宋_GB2312" w:cs="仿宋_GB2312" w:eastAsia="仿宋_GB2312"/>
                <w:sz w:val="24"/>
              </w:rPr>
              <w:t>h</w:t>
            </w:r>
          </w:p>
          <w:p>
            <w:pPr>
              <w:pStyle w:val="null3"/>
              <w:spacing w:before="105" w:after="105"/>
              <w:ind w:firstLine="480"/>
              <w:jc w:val="left"/>
            </w:pPr>
            <w:r>
              <w:rPr>
                <w:rFonts w:ascii="仿宋_GB2312" w:hAnsi="仿宋_GB2312" w:cs="仿宋_GB2312" w:eastAsia="仿宋_GB2312"/>
                <w:sz w:val="24"/>
              </w:rPr>
              <w:t>4、控制器：控制方式PWM或MPPT,充电效率不低于 90% 。</w:t>
            </w:r>
          </w:p>
          <w:p>
            <w:pPr>
              <w:pStyle w:val="null3"/>
              <w:spacing w:before="105" w:after="105"/>
              <w:ind w:firstLine="480"/>
              <w:jc w:val="left"/>
            </w:pPr>
            <w:r>
              <w:rPr>
                <w:rFonts w:ascii="仿宋_GB2312" w:hAnsi="仿宋_GB2312" w:cs="仿宋_GB2312" w:eastAsia="仿宋_GB2312"/>
                <w:sz w:val="24"/>
              </w:rPr>
              <w:t>5、抱箍组件及连接件等：</w:t>
            </w:r>
          </w:p>
          <w:p>
            <w:pPr>
              <w:pStyle w:val="null3"/>
              <w:spacing w:before="105" w:after="105"/>
              <w:ind w:firstLine="480"/>
              <w:jc w:val="left"/>
            </w:pPr>
            <w:r>
              <w:rPr>
                <w:rFonts w:ascii="仿宋_GB2312" w:hAnsi="仿宋_GB2312" w:cs="仿宋_GB2312" w:eastAsia="仿宋_GB2312"/>
                <w:sz w:val="24"/>
              </w:rPr>
              <w:t>1）臂长≥1.2m,直径*壁厚≥φ60*2.5mm（抱箍杆件直径约200mm，以现场实物为准）；</w:t>
            </w:r>
          </w:p>
          <w:p>
            <w:pPr>
              <w:pStyle w:val="null3"/>
              <w:spacing w:before="105" w:after="105"/>
              <w:ind w:firstLine="480"/>
              <w:jc w:val="left"/>
            </w:pPr>
            <w:r>
              <w:rPr>
                <w:rFonts w:ascii="仿宋_GB2312" w:hAnsi="仿宋_GB2312" w:cs="仿宋_GB2312" w:eastAsia="仿宋_GB2312"/>
                <w:sz w:val="24"/>
              </w:rPr>
              <w:t>2）所有结构件及连接件材质不低于Q235碳素钢，表面防锈处理、灰色烤漆。</w:t>
            </w:r>
          </w:p>
          <w:p>
            <w:pPr>
              <w:pStyle w:val="null3"/>
              <w:spacing w:before="105" w:after="105"/>
              <w:ind w:firstLine="480"/>
              <w:jc w:val="left"/>
            </w:pPr>
            <w:r>
              <w:rPr>
                <w:rFonts w:ascii="仿宋_GB2312" w:hAnsi="仿宋_GB2312" w:cs="仿宋_GB2312" w:eastAsia="仿宋_GB2312"/>
                <w:sz w:val="24"/>
              </w:rPr>
              <w:t>6、整体性能要求：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照明时长</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h</w:t>
            </w:r>
            <w:r>
              <w:rPr>
                <w:rFonts w:ascii="仿宋_GB2312" w:hAnsi="仿宋_GB2312" w:cs="仿宋_GB2312" w:eastAsia="仿宋_GB2312"/>
                <w:sz w:val="24"/>
              </w:rPr>
              <w:t>/天（晴天）；</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阴雨天续航</w:t>
            </w:r>
            <w:r>
              <w:rPr>
                <w:rFonts w:ascii="仿宋_GB2312" w:hAnsi="仿宋_GB2312" w:cs="仿宋_GB2312" w:eastAsia="仿宋_GB2312"/>
                <w:sz w:val="24"/>
              </w:rPr>
              <w:t>≥3 天</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3）</w:t>
            </w:r>
            <w:r>
              <w:rPr>
                <w:rFonts w:ascii="仿宋_GB2312" w:hAnsi="仿宋_GB2312" w:cs="仿宋_GB2312" w:eastAsia="仿宋_GB2312"/>
                <w:sz w:val="24"/>
              </w:rPr>
              <w:t>抗风等级：</w:t>
            </w:r>
            <w:r>
              <w:rPr>
                <w:rFonts w:ascii="仿宋_GB2312" w:hAnsi="仿宋_GB2312" w:cs="仿宋_GB2312" w:eastAsia="仿宋_GB2312"/>
                <w:sz w:val="24"/>
              </w:rPr>
              <w:t>≥12 级</w:t>
            </w:r>
            <w:r>
              <w:rPr>
                <w:rFonts w:ascii="仿宋_GB2312" w:hAnsi="仿宋_GB2312" w:cs="仿宋_GB2312" w:eastAsia="仿宋_GB2312"/>
                <w:sz w:val="24"/>
              </w:rPr>
              <w:t>。</w:t>
            </w:r>
          </w:p>
          <w:p>
            <w:pPr>
              <w:pStyle w:val="null3"/>
              <w:spacing w:before="105" w:after="105"/>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双方约定的安装工程款(进度款)支付的方式和时间：项目开始材料进场后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同时按照安装进度付款，待工程竣工验收合格后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如开据具有权威正规工程质保金保函，可一次性支付剩余款项。如未开具则保留3%质保金</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1.项目安装完成后，中标人向采购人提交验收申请。 2.采购人收到验收申请后组织验收，验收时中标人应无条件予以配合并提供验收所需的全部资料，若中标人不配合或者未达到合同约定的，采购人将拒绝验收。3.验收依据：招标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自验收合格之日起二年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供应商资格相关证明材料.docx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 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供应商资格相关证明材料.docx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供应商身份证明文件</w:t>
            </w:r>
          </w:p>
        </w:tc>
        <w:tc>
          <w:tcPr>
            <w:tcW w:type="dxa" w:w="3322"/>
          </w:tcPr>
          <w:p>
            <w:pPr>
              <w:pStyle w:val="null3"/>
            </w:pPr>
            <w:r>
              <w:rPr>
                <w:rFonts w:ascii="仿宋_GB2312" w:hAnsi="仿宋_GB2312" w:cs="仿宋_GB2312" w:eastAsia="仿宋_GB2312"/>
              </w:rPr>
              <w:t>法定代表人直接参加投标的，须出具法定代表人身份证明书（含法人身份证复印件）；法定代表人授权代表参加投标的，须出具法定代表人授权书（附法定代表人身份证复印件及被授权人身份证复印件）；</w:t>
            </w:r>
          </w:p>
        </w:tc>
        <w:tc>
          <w:tcPr>
            <w:tcW w:type="dxa" w:w="1661"/>
          </w:tcPr>
          <w:p>
            <w:pPr>
              <w:pStyle w:val="null3"/>
            </w:pPr>
            <w:r>
              <w:rPr>
                <w:rFonts w:ascii="仿宋_GB2312" w:hAnsi="仿宋_GB2312" w:cs="仿宋_GB2312" w:eastAsia="仿宋_GB2312"/>
              </w:rPr>
              <w:t>供应商资格相关证明材料.docx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供应商资格相关证明材料.docx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拟派项目负责人须具备市政公用工程专业二级及以上资格，具有有效的安全生产考核合格证书（B级），且无在建项目；</w:t>
            </w:r>
          </w:p>
        </w:tc>
        <w:tc>
          <w:tcPr>
            <w:tcW w:type="dxa" w:w="1661"/>
          </w:tcPr>
          <w:p>
            <w:pPr>
              <w:pStyle w:val="null3"/>
            </w:pPr>
            <w:r>
              <w:rPr>
                <w:rFonts w:ascii="仿宋_GB2312" w:hAnsi="仿宋_GB2312" w:cs="仿宋_GB2312" w:eastAsia="仿宋_GB2312"/>
              </w:rPr>
              <w:t>供应商资格相关证明材料.docx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出具参加本次采购活动前三年内在经营活动中没有重大违法记录的书面声明；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供应商资格相关证明材料.docx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供应商资格相关证明材料.docx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响应文件提交截止时间前6个月内的资信证明及基本存款账户开户许可证（或基本存款账户信息）；</w:t>
            </w:r>
          </w:p>
        </w:tc>
        <w:tc>
          <w:tcPr>
            <w:tcW w:type="dxa" w:w="1661"/>
          </w:tcPr>
          <w:p>
            <w:pPr>
              <w:pStyle w:val="null3"/>
            </w:pPr>
            <w:r>
              <w:rPr>
                <w:rFonts w:ascii="仿宋_GB2312" w:hAnsi="仿宋_GB2312" w:cs="仿宋_GB2312" w:eastAsia="仿宋_GB2312"/>
              </w:rPr>
              <w:t>供应商资格相关证明材料.docx 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提供响应文件提交截止时间前6个月内任意一个月已缴纳的社会保障资金缴存单据或社保机构开具的社会保险参保缴费情况证明，依法不需要缴纳社会保障资金的应提供相关文件证明；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供应商资格相关证明材料.docx 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提供响应文件提交截止时间前6个月内任意一个月已缴纳的完税凭证或税务机关开具的完税证明（任意税种），依法免税的应提供相关文件证明；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供应商资格相关证明材料.docx 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供应商资格相关证明材料.docx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本项目不接受联合体投标,供应商需保证资质文件的真实、合法、有效；</w:t>
            </w:r>
          </w:p>
        </w:tc>
        <w:tc>
          <w:tcPr>
            <w:tcW w:type="dxa" w:w="1661"/>
          </w:tcPr>
          <w:p>
            <w:pPr>
              <w:pStyle w:val="null3"/>
            </w:pPr>
            <w:r>
              <w:rPr>
                <w:rFonts w:ascii="仿宋_GB2312" w:hAnsi="仿宋_GB2312" w:cs="仿宋_GB2312" w:eastAsia="仿宋_GB2312"/>
              </w:rPr>
              <w:t>供应商资格相关证明材料.docx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投标人投标报价未超出采购预算或最高限价且报价唯一</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不存在其它不符合法律法规或采购文件规定的投标无效情形</w:t>
            </w:r>
          </w:p>
        </w:tc>
        <w:tc>
          <w:tcPr>
            <w:tcW w:type="dxa" w:w="1661"/>
          </w:tcPr>
          <w:p>
            <w:pPr>
              <w:pStyle w:val="null3"/>
            </w:pPr>
            <w:r>
              <w:rPr>
                <w:rFonts w:ascii="仿宋_GB2312" w:hAnsi="仿宋_GB2312" w:cs="仿宋_GB2312" w:eastAsia="仿宋_GB2312"/>
              </w:rPr>
              <w:t>投标方案.docx 分项报价表.docx 商务条款偏离表.docx 其他.docx 技术指标偏差表.docx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内容包括：①项目实施准备；②项目进度安排；③施工技术方法；④施工重点、难点分析及解决措施；⑤影响正常施工外在因素分析及对应预案等。 （1）实施方案专门针对本项目编制，符合项目实际情况及实施要求，内容详尽且涵盖角度全面，合理性和可行性强，能够保障项目顺利实施，无缺项的得10分； （2）实施方案基本能够针对本项目编制，基本符合项目实际情况及实施要求，内容较宽泛，涵盖角度较全面，内容基本合理可行，无缺项的得8分； （3）实施方案基本内容符合项目实际情况及实施要求，内容比较简单，内容基本合理可行，或者缺1项的得6分； （4）实施方案内容未贴合本项目编写，涵盖角度不够全面且实施有难度的，或者缺2项以上的得4分； （5）未提供不得分。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内容包括但不限于①质量管理工作流程；②质量保障方案；③质量控制体系；④材料和构配件的质量控制等。 （1）措施内容专门针对本项目编制，符合项目实际情况及实施要求，内容详尽且涵盖角度全面，合理性和可行性强，能够保障项目顺利实施的，无缺项的得5分； （2）措施内容基本能够针对本项目编制，基本符合项目实际情况及实施要求，内容较详细，涵盖角度较全面，基本合理可行的，无缺项的得3分； （3）具有措施内容但措施内容未贴合本项目，措施有缺项、内容涵盖角度不全面且实施有难度的，或者有缺项的得1分；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提供项目主要部件（灯具、太阳能电池板、储能蓄电池、控制器、钢结构件等）的合法来源渠道证明材料（包含但不限于厂家授权、销售合同、销售协议等）。每提供一个主要部件有效的来源渠道证明材料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安全生产与文明施工组织措施</w:t>
            </w:r>
          </w:p>
        </w:tc>
        <w:tc>
          <w:tcPr>
            <w:tcW w:type="dxa" w:w="2492"/>
          </w:tcPr>
          <w:p>
            <w:pPr>
              <w:pStyle w:val="null3"/>
            </w:pPr>
            <w:r>
              <w:rPr>
                <w:rFonts w:ascii="仿宋_GB2312" w:hAnsi="仿宋_GB2312" w:cs="仿宋_GB2312" w:eastAsia="仿宋_GB2312"/>
              </w:rPr>
              <w:t>内容包括：①安全生产的技术组织措施；②安全生产与文明施工的管理制度；③防尘降噪措施； ④节能减排措施；⑤安全生产与文明施工监督检查机制等。 （1）措施内容专门针对本项目编制，符合项目实际情况及实施要求，内容详尽且涵盖角度全面，合理性和可行性强，能够保障项目顺利实施，无缺项的得8分； （2）措施内容基本能够针对本项目编制，基本符合项目实际情况及实施要求，内容较详细，涵盖角度较全面，基本合理可行，无缺项的得6分； （3）具有基本的措施内容但内容未贴合本项目，内容涵盖角度不全面且实施有难度的，或者有一个缺项的得4分； （4）措施内容与本项目无关，内容涵盖角度不全面且难以实施的，或者有二个以上缺项的得2分； （5）未提供不得分。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内容包括：①施工机械配置计划； ②施工材料投入计划；③施工机械的维护保养和材料的贮存；④施工机械、材料的监督和检查等。 （1）投入计划专门针对本项目编制，机械设备配置充足、符合项目实际情况及实施要求，内容详尽且涵盖角度全面，合理性和可行性强，能够保障项目顺利实施的得5分； （2）投入计划能够针对本项目编制，机械设备配置够用、基本符合项目实际情况及实施要求，内容较详细，涵盖角度较全面，基本合理可行的得3分； （3）提供投入计划，机械设备配置不足、内容涵盖角度不够全面、有缺项得1分；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安装、调试、验收方案</w:t>
            </w:r>
          </w:p>
        </w:tc>
        <w:tc>
          <w:tcPr>
            <w:tcW w:type="dxa" w:w="2492"/>
          </w:tcPr>
          <w:p>
            <w:pPr>
              <w:pStyle w:val="null3"/>
            </w:pPr>
            <w:r>
              <w:rPr>
                <w:rFonts w:ascii="仿宋_GB2312" w:hAnsi="仿宋_GB2312" w:cs="仿宋_GB2312" w:eastAsia="仿宋_GB2312"/>
              </w:rPr>
              <w:t>供应商针对本项目提供产品安装、调试、验收技术方案： （1）方案详细、完整、科学合理，能确保项目顺利实施的计5分； （2）方案不够详细、完整，基本能保证项目顺利的计3分； （3）方案简单笼统，不够完整，合理性一般，有缺项，计1分。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项目组织机构与人员配备</w:t>
            </w:r>
          </w:p>
        </w:tc>
        <w:tc>
          <w:tcPr>
            <w:tcW w:type="dxa" w:w="2492"/>
          </w:tcPr>
          <w:p>
            <w:pPr>
              <w:pStyle w:val="null3"/>
            </w:pPr>
            <w:r>
              <w:rPr>
                <w:rFonts w:ascii="仿宋_GB2312" w:hAnsi="仿宋_GB2312" w:cs="仿宋_GB2312" w:eastAsia="仿宋_GB2312"/>
              </w:rPr>
              <w:t>供应商针对本项目提供人员配备计划： （1）有健全的项目组织机构、人员配置充足，有详细的人员配置清单、人员分工及人员身份证明材料，针对性强，能够很好的满足项目需求得5分； （2）有项目组织机构、人员配置够用，有基本的人员清单和人员身份证明材料，基本能符合项目需求得3分； （3）项目部组成人员缺乏科学合理性，人员数量不能满足项目要求，无配置清单或人员身份证明材料过少，无法满足项目需求得1分。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供应商针对本项目提供全面详细的售后服务方案及承诺（包括但不限于售后服务网点、售后服务人员、服务方式、定期巡检、日常维护保障方案、产品质量承诺等）： （1）售后服务方案及承诺详细、全面、合理，能满足项目需求的得5分； （2）售后服务方案及承诺基本全面、合理，基本能满足项目需求的得3分。 （3）售后服务方案及承诺简单笼统，不合理，有缺项，不能满足项目需求的得1分。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供应商针对本项目提供突发事件及日常故障处理的应急措施和解决方案： （1）措施合理、详细，严谨，符合项目特点，能确保突发事件的科学处理计5分； （2）措施基本合理，基本满足项目特点，一般能应对突发事件处理的计3分。 （3）措施简单、笼统，不能处理突发事件的计1分。（4）未提供不得分。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所投产品选型符合使用需求，配置合理，技术参数清晰明确，整体性能满足招标要求的计12分；所投产品技术参数每有一项负偏离的扣除1分，扣完为止。 注：除在技术参数偏离表响应外、还须提供相应的技术参数证明文件，包括但不限于制造商出具的技术文件、产品彩页、官网截图、检测报告等，否则不予计分。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其他.docx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提供2023年1月1日至今类似项目完成的业绩，每提供一个份计1分，最高得3分。须提供完整合同复印件并加盖供应商公章，以合同签订时间为准。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1）供应商所投产品属于《环境标志产品政府采购品目清单》范围内，且具有国家确定的认证机构出具的处于有效期之内的中国环境标志产品认证证书，每有一项得0.5分（提供复印件加并加盖公章）； 2）所投产品属于《节能产品政府采购目录清单》范围内(政府强制采购产品除外)，且具有国家确定的认证机构出具的处于有效期之内的中国节能产品认证证书，每有一项得0.5分（提供复印件加并加盖公章）； 3）投标人所投产品中每有一项产品同时为节能产品和环境标志产品的得1分（提供复印件加并加盖公章）；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详见附件：供应商资格相关证明材料.docx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