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D3059">
      <w:pPr>
        <w:numPr>
          <w:ilvl w:val="0"/>
          <w:numId w:val="0"/>
        </w:numPr>
        <w:spacing w:line="560" w:lineRule="exact"/>
        <w:jc w:val="center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分项报价表</w:t>
      </w:r>
    </w:p>
    <w:p w14:paraId="7304F78E">
      <w:pPr>
        <w:numPr>
          <w:ilvl w:val="0"/>
          <w:numId w:val="0"/>
        </w:numPr>
        <w:spacing w:line="560" w:lineRule="exact"/>
        <w:jc w:val="both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cs="Times New Roman"/>
          <w:szCs w:val="21"/>
          <w:lang w:val="en-US" w:eastAsia="zh-CN"/>
        </w:rPr>
        <w:t>采购项目</w:t>
      </w:r>
      <w:r>
        <w:rPr>
          <w:rFonts w:hint="eastAsia" w:ascii="宋体" w:hAnsi="宋体" w:eastAsia="宋体" w:cs="Times New Roman"/>
          <w:szCs w:val="21"/>
          <w:lang w:eastAsia="zh-CN"/>
        </w:rPr>
        <w:t>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</w:t>
      </w:r>
      <w:r>
        <w:rPr>
          <w:rFonts w:hint="eastAsia" w:ascii="宋体" w:hAnsi="宋体" w:eastAsia="宋体" w:cs="Times New Roman"/>
          <w:szCs w:val="21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</w:t>
      </w:r>
      <w:r>
        <w:rPr>
          <w:rFonts w:hint="eastAsia" w:ascii="宋体" w:hAnsi="宋体" w:eastAsia="宋体" w:cs="Times New Roman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szCs w:val="21"/>
          <w:u w:val="none"/>
          <w:lang w:val="en-US" w:eastAsia="zh-CN"/>
        </w:rPr>
        <w:t xml:space="preserve">               项目编号：</w:t>
      </w:r>
      <w:r>
        <w:rPr>
          <w:rFonts w:hint="eastAsia" w:ascii="宋体" w:hAnsi="宋体" w:eastAsia="宋体" w:cs="Times New Roman"/>
          <w:szCs w:val="21"/>
          <w:u w:val="single"/>
          <w:lang w:val="en-US" w:eastAsia="zh-CN"/>
        </w:rPr>
        <w:t xml:space="preserve">              </w:t>
      </w:r>
    </w:p>
    <w:tbl>
      <w:tblPr>
        <w:tblStyle w:val="3"/>
        <w:tblW w:w="479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651"/>
        <w:gridCol w:w="654"/>
        <w:gridCol w:w="1221"/>
        <w:gridCol w:w="994"/>
        <w:gridCol w:w="1177"/>
        <w:gridCol w:w="940"/>
        <w:gridCol w:w="929"/>
        <w:gridCol w:w="674"/>
      </w:tblGrid>
      <w:tr w14:paraId="2222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tcBorders>
              <w:tl2br w:val="nil"/>
              <w:tr2bl w:val="nil"/>
            </w:tcBorders>
            <w:noWrap w:val="0"/>
            <w:vAlign w:val="center"/>
          </w:tcPr>
          <w:p w14:paraId="4ED99FDF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  <w:r>
              <w:rPr>
                <w:rFonts w:hint="eastAsia" w:ascii="新宋体" w:hAnsi="新宋体" w:eastAsia="宋体" w:cs="新宋体"/>
                <w:b/>
              </w:rPr>
              <w:t>序号</w:t>
            </w:r>
          </w:p>
        </w:tc>
        <w:tc>
          <w:tcPr>
            <w:tcW w:w="398" w:type="pct"/>
            <w:tcBorders>
              <w:tl2br w:val="nil"/>
              <w:tr2bl w:val="nil"/>
            </w:tcBorders>
            <w:noWrap w:val="0"/>
            <w:vAlign w:val="center"/>
          </w:tcPr>
          <w:p w14:paraId="197F5A34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  <w:r>
              <w:rPr>
                <w:rFonts w:hint="eastAsia" w:ascii="新宋体" w:hAnsi="新宋体" w:eastAsia="宋体" w:cs="新宋体"/>
                <w:b/>
              </w:rPr>
              <w:t>名称</w:t>
            </w:r>
          </w:p>
        </w:tc>
        <w:tc>
          <w:tcPr>
            <w:tcW w:w="400" w:type="pct"/>
            <w:tcBorders>
              <w:tl2br w:val="nil"/>
              <w:tr2bl w:val="nil"/>
            </w:tcBorders>
            <w:noWrap w:val="0"/>
            <w:vAlign w:val="center"/>
          </w:tcPr>
          <w:p w14:paraId="5CCB7BA2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  <w:r>
              <w:rPr>
                <w:rFonts w:hint="eastAsia" w:ascii="新宋体" w:hAnsi="新宋体" w:eastAsia="宋体" w:cs="新宋体"/>
                <w:b/>
              </w:rPr>
              <w:t>品牌</w:t>
            </w:r>
          </w:p>
        </w:tc>
        <w:tc>
          <w:tcPr>
            <w:tcW w:w="747" w:type="pct"/>
            <w:tcBorders>
              <w:tl2br w:val="nil"/>
              <w:tr2bl w:val="nil"/>
            </w:tcBorders>
            <w:noWrap w:val="0"/>
            <w:vAlign w:val="center"/>
          </w:tcPr>
          <w:p w14:paraId="3145CDEC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  <w:r>
              <w:rPr>
                <w:rFonts w:hint="eastAsia" w:ascii="新宋体" w:hAnsi="新宋体" w:eastAsia="宋体" w:cs="新宋体"/>
                <w:b/>
              </w:rPr>
              <w:t>型号和规格</w:t>
            </w: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center"/>
          </w:tcPr>
          <w:p w14:paraId="0DCB6D93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  <w:r>
              <w:rPr>
                <w:rFonts w:hint="eastAsia" w:ascii="新宋体" w:hAnsi="新宋体" w:eastAsia="宋体" w:cs="新宋体"/>
                <w:b/>
              </w:rPr>
              <w:t>制造厂家</w:t>
            </w:r>
          </w:p>
        </w:tc>
        <w:tc>
          <w:tcPr>
            <w:tcW w:w="720" w:type="pct"/>
            <w:tcBorders>
              <w:tl2br w:val="nil"/>
              <w:tr2bl w:val="nil"/>
            </w:tcBorders>
            <w:noWrap w:val="0"/>
            <w:vAlign w:val="center"/>
          </w:tcPr>
          <w:p w14:paraId="523CE312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  <w:r>
              <w:rPr>
                <w:rFonts w:hint="eastAsia" w:ascii="新宋体" w:hAnsi="新宋体" w:eastAsia="宋体" w:cs="新宋体"/>
                <w:b/>
              </w:rPr>
              <w:t>单位/数量</w:t>
            </w:r>
          </w:p>
        </w:tc>
        <w:tc>
          <w:tcPr>
            <w:tcW w:w="575" w:type="pct"/>
            <w:tcBorders>
              <w:tl2br w:val="nil"/>
              <w:tr2bl w:val="nil"/>
            </w:tcBorders>
            <w:noWrap w:val="0"/>
            <w:vAlign w:val="center"/>
          </w:tcPr>
          <w:p w14:paraId="44F9D89E">
            <w:pPr>
              <w:spacing w:line="300" w:lineRule="exact"/>
              <w:jc w:val="center"/>
              <w:rPr>
                <w:rFonts w:ascii="新宋体" w:hAnsi="新宋体" w:eastAsia="宋体" w:cs="新宋体"/>
                <w:b/>
              </w:rPr>
            </w:pPr>
            <w:r>
              <w:rPr>
                <w:rFonts w:hint="eastAsia" w:ascii="新宋体" w:hAnsi="新宋体" w:eastAsia="宋体" w:cs="新宋体"/>
                <w:b/>
              </w:rPr>
              <w:t>单价</w:t>
            </w:r>
          </w:p>
          <w:p w14:paraId="4C621745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  <w:r>
              <w:rPr>
                <w:rFonts w:hint="eastAsia" w:ascii="新宋体" w:hAnsi="新宋体" w:eastAsia="宋体" w:cs="新宋体"/>
                <w:b/>
              </w:rPr>
              <w:t>（元）</w:t>
            </w: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center"/>
          </w:tcPr>
          <w:p w14:paraId="3126C886">
            <w:pPr>
              <w:spacing w:line="300" w:lineRule="exact"/>
              <w:jc w:val="center"/>
              <w:rPr>
                <w:rFonts w:ascii="新宋体" w:hAnsi="新宋体" w:eastAsia="宋体" w:cs="新宋体"/>
                <w:b/>
              </w:rPr>
            </w:pPr>
            <w:r>
              <w:rPr>
                <w:rFonts w:hint="eastAsia" w:ascii="新宋体" w:hAnsi="新宋体" w:eastAsia="宋体" w:cs="新宋体"/>
                <w:b/>
              </w:rPr>
              <w:t>总价</w:t>
            </w:r>
          </w:p>
          <w:p w14:paraId="64C2A2AD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  <w:r>
              <w:rPr>
                <w:rFonts w:hint="eastAsia" w:ascii="新宋体" w:hAnsi="新宋体" w:eastAsia="宋体" w:cs="新宋体"/>
                <w:b/>
              </w:rPr>
              <w:t>（元）</w:t>
            </w:r>
          </w:p>
        </w:tc>
        <w:tc>
          <w:tcPr>
            <w:tcW w:w="409" w:type="pct"/>
            <w:tcBorders>
              <w:tl2br w:val="nil"/>
              <w:tr2bl w:val="nil"/>
            </w:tcBorders>
            <w:noWrap w:val="0"/>
            <w:vAlign w:val="center"/>
          </w:tcPr>
          <w:p w14:paraId="54DFE639">
            <w:pPr>
              <w:spacing w:line="300" w:lineRule="exact"/>
              <w:jc w:val="center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  <w:r>
              <w:rPr>
                <w:rFonts w:hint="eastAsia" w:ascii="新宋体" w:hAnsi="新宋体" w:eastAsia="宋体" w:cs="新宋体"/>
                <w:b/>
              </w:rPr>
              <w:t>备注</w:t>
            </w:r>
          </w:p>
        </w:tc>
      </w:tr>
      <w:tr w14:paraId="01BF1F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tcBorders>
              <w:tl2br w:val="nil"/>
              <w:tr2bl w:val="nil"/>
            </w:tcBorders>
            <w:noWrap w:val="0"/>
            <w:vAlign w:val="top"/>
          </w:tcPr>
          <w:p w14:paraId="6118A8A2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398" w:type="pct"/>
            <w:tcBorders>
              <w:tl2br w:val="nil"/>
              <w:tr2bl w:val="nil"/>
            </w:tcBorders>
            <w:noWrap w:val="0"/>
            <w:vAlign w:val="top"/>
          </w:tcPr>
          <w:p w14:paraId="5944302E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400" w:type="pct"/>
            <w:tcBorders>
              <w:tl2br w:val="nil"/>
              <w:tr2bl w:val="nil"/>
            </w:tcBorders>
            <w:noWrap w:val="0"/>
            <w:vAlign w:val="top"/>
          </w:tcPr>
          <w:p w14:paraId="2378D6BC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747" w:type="pct"/>
            <w:tcBorders>
              <w:tl2br w:val="nil"/>
              <w:tr2bl w:val="nil"/>
            </w:tcBorders>
            <w:noWrap w:val="0"/>
            <w:vAlign w:val="top"/>
          </w:tcPr>
          <w:p w14:paraId="414A2082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top"/>
          </w:tcPr>
          <w:p w14:paraId="0AE159C8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720" w:type="pct"/>
            <w:tcBorders>
              <w:tl2br w:val="nil"/>
              <w:tr2bl w:val="nil"/>
            </w:tcBorders>
            <w:noWrap w:val="0"/>
            <w:vAlign w:val="top"/>
          </w:tcPr>
          <w:p w14:paraId="66204E53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75" w:type="pct"/>
            <w:tcBorders>
              <w:tl2br w:val="nil"/>
              <w:tr2bl w:val="nil"/>
            </w:tcBorders>
            <w:noWrap w:val="0"/>
            <w:vAlign w:val="top"/>
          </w:tcPr>
          <w:p w14:paraId="78ECE7A3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top"/>
          </w:tcPr>
          <w:p w14:paraId="6DAE8ABD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noWrap w:val="0"/>
            <w:vAlign w:val="top"/>
          </w:tcPr>
          <w:p w14:paraId="2E00805B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</w:tr>
      <w:tr w14:paraId="09BF28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tcBorders>
              <w:tl2br w:val="nil"/>
              <w:tr2bl w:val="nil"/>
            </w:tcBorders>
            <w:noWrap w:val="0"/>
            <w:vAlign w:val="top"/>
          </w:tcPr>
          <w:p w14:paraId="52EDDDC3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398" w:type="pct"/>
            <w:tcBorders>
              <w:tl2br w:val="nil"/>
              <w:tr2bl w:val="nil"/>
            </w:tcBorders>
            <w:noWrap w:val="0"/>
            <w:vAlign w:val="top"/>
          </w:tcPr>
          <w:p w14:paraId="71569B46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400" w:type="pct"/>
            <w:tcBorders>
              <w:tl2br w:val="nil"/>
              <w:tr2bl w:val="nil"/>
            </w:tcBorders>
            <w:noWrap w:val="0"/>
            <w:vAlign w:val="top"/>
          </w:tcPr>
          <w:p w14:paraId="5B652509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747" w:type="pct"/>
            <w:tcBorders>
              <w:tl2br w:val="nil"/>
              <w:tr2bl w:val="nil"/>
            </w:tcBorders>
            <w:noWrap w:val="0"/>
            <w:vAlign w:val="top"/>
          </w:tcPr>
          <w:p w14:paraId="6A879C9E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top"/>
          </w:tcPr>
          <w:p w14:paraId="3D390B39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720" w:type="pct"/>
            <w:tcBorders>
              <w:tl2br w:val="nil"/>
              <w:tr2bl w:val="nil"/>
            </w:tcBorders>
            <w:noWrap w:val="0"/>
            <w:vAlign w:val="top"/>
          </w:tcPr>
          <w:p w14:paraId="0DD29892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75" w:type="pct"/>
            <w:tcBorders>
              <w:tl2br w:val="nil"/>
              <w:tr2bl w:val="nil"/>
            </w:tcBorders>
            <w:noWrap w:val="0"/>
            <w:vAlign w:val="top"/>
          </w:tcPr>
          <w:p w14:paraId="350A45B6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top"/>
          </w:tcPr>
          <w:p w14:paraId="206D3018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noWrap w:val="0"/>
            <w:vAlign w:val="top"/>
          </w:tcPr>
          <w:p w14:paraId="25E5D212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</w:tr>
      <w:tr w14:paraId="45DAF8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tcBorders>
              <w:tl2br w:val="nil"/>
              <w:tr2bl w:val="nil"/>
            </w:tcBorders>
            <w:noWrap w:val="0"/>
            <w:vAlign w:val="top"/>
          </w:tcPr>
          <w:p w14:paraId="1F863BD3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398" w:type="pct"/>
            <w:tcBorders>
              <w:tl2br w:val="nil"/>
              <w:tr2bl w:val="nil"/>
            </w:tcBorders>
            <w:noWrap w:val="0"/>
            <w:vAlign w:val="top"/>
          </w:tcPr>
          <w:p w14:paraId="6F92808E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400" w:type="pct"/>
            <w:tcBorders>
              <w:tl2br w:val="nil"/>
              <w:tr2bl w:val="nil"/>
            </w:tcBorders>
            <w:noWrap w:val="0"/>
            <w:vAlign w:val="top"/>
          </w:tcPr>
          <w:p w14:paraId="5C86D5D6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747" w:type="pct"/>
            <w:tcBorders>
              <w:tl2br w:val="nil"/>
              <w:tr2bl w:val="nil"/>
            </w:tcBorders>
            <w:noWrap w:val="0"/>
            <w:vAlign w:val="top"/>
          </w:tcPr>
          <w:p w14:paraId="302170A8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top"/>
          </w:tcPr>
          <w:p w14:paraId="7F2D8501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720" w:type="pct"/>
            <w:tcBorders>
              <w:tl2br w:val="nil"/>
              <w:tr2bl w:val="nil"/>
            </w:tcBorders>
            <w:noWrap w:val="0"/>
            <w:vAlign w:val="top"/>
          </w:tcPr>
          <w:p w14:paraId="6ED06D35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75" w:type="pct"/>
            <w:tcBorders>
              <w:tl2br w:val="nil"/>
              <w:tr2bl w:val="nil"/>
            </w:tcBorders>
            <w:noWrap w:val="0"/>
            <w:vAlign w:val="top"/>
          </w:tcPr>
          <w:p w14:paraId="78B08B0D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top"/>
          </w:tcPr>
          <w:p w14:paraId="78F70CFD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noWrap w:val="0"/>
            <w:vAlign w:val="top"/>
          </w:tcPr>
          <w:p w14:paraId="46077CA5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</w:tr>
      <w:tr w14:paraId="6BDC2E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71" w:type="pct"/>
            <w:tcBorders>
              <w:tl2br w:val="nil"/>
              <w:tr2bl w:val="nil"/>
            </w:tcBorders>
            <w:noWrap w:val="0"/>
            <w:vAlign w:val="top"/>
          </w:tcPr>
          <w:p w14:paraId="64D31210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398" w:type="pct"/>
            <w:tcBorders>
              <w:tl2br w:val="nil"/>
              <w:tr2bl w:val="nil"/>
            </w:tcBorders>
            <w:noWrap w:val="0"/>
            <w:vAlign w:val="top"/>
          </w:tcPr>
          <w:p w14:paraId="5A9DFF14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400" w:type="pct"/>
            <w:tcBorders>
              <w:tl2br w:val="nil"/>
              <w:tr2bl w:val="nil"/>
            </w:tcBorders>
            <w:noWrap w:val="0"/>
            <w:vAlign w:val="top"/>
          </w:tcPr>
          <w:p w14:paraId="414F4872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747" w:type="pct"/>
            <w:tcBorders>
              <w:tl2br w:val="nil"/>
              <w:tr2bl w:val="nil"/>
            </w:tcBorders>
            <w:noWrap w:val="0"/>
            <w:vAlign w:val="top"/>
          </w:tcPr>
          <w:p w14:paraId="4D609152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top"/>
          </w:tcPr>
          <w:p w14:paraId="60A0D69B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720" w:type="pct"/>
            <w:tcBorders>
              <w:tl2br w:val="nil"/>
              <w:tr2bl w:val="nil"/>
            </w:tcBorders>
            <w:noWrap w:val="0"/>
            <w:vAlign w:val="top"/>
          </w:tcPr>
          <w:p w14:paraId="537CAA03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75" w:type="pct"/>
            <w:tcBorders>
              <w:tl2br w:val="nil"/>
              <w:tr2bl w:val="nil"/>
            </w:tcBorders>
            <w:noWrap w:val="0"/>
            <w:vAlign w:val="top"/>
          </w:tcPr>
          <w:p w14:paraId="58BECDD8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top"/>
          </w:tcPr>
          <w:p w14:paraId="71E62315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noWrap w:val="0"/>
            <w:vAlign w:val="top"/>
          </w:tcPr>
          <w:p w14:paraId="4F33C065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</w:tr>
      <w:tr w14:paraId="13440D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tcBorders>
              <w:tl2br w:val="nil"/>
              <w:tr2bl w:val="nil"/>
            </w:tcBorders>
            <w:noWrap w:val="0"/>
            <w:vAlign w:val="top"/>
          </w:tcPr>
          <w:p w14:paraId="49CE3276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398" w:type="pct"/>
            <w:tcBorders>
              <w:tl2br w:val="nil"/>
              <w:tr2bl w:val="nil"/>
            </w:tcBorders>
            <w:noWrap w:val="0"/>
            <w:vAlign w:val="top"/>
          </w:tcPr>
          <w:p w14:paraId="0ECD8399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400" w:type="pct"/>
            <w:tcBorders>
              <w:tl2br w:val="nil"/>
              <w:tr2bl w:val="nil"/>
            </w:tcBorders>
            <w:noWrap w:val="0"/>
            <w:vAlign w:val="top"/>
          </w:tcPr>
          <w:p w14:paraId="78456AC9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747" w:type="pct"/>
            <w:tcBorders>
              <w:tl2br w:val="nil"/>
              <w:tr2bl w:val="nil"/>
            </w:tcBorders>
            <w:noWrap w:val="0"/>
            <w:vAlign w:val="top"/>
          </w:tcPr>
          <w:p w14:paraId="7D05E6BA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608" w:type="pct"/>
            <w:tcBorders>
              <w:tl2br w:val="nil"/>
              <w:tr2bl w:val="nil"/>
            </w:tcBorders>
            <w:noWrap w:val="0"/>
            <w:vAlign w:val="top"/>
          </w:tcPr>
          <w:p w14:paraId="16075151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720" w:type="pct"/>
            <w:tcBorders>
              <w:tl2br w:val="nil"/>
              <w:tr2bl w:val="nil"/>
            </w:tcBorders>
            <w:noWrap w:val="0"/>
            <w:vAlign w:val="top"/>
          </w:tcPr>
          <w:p w14:paraId="39DAC3B8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75" w:type="pct"/>
            <w:tcBorders>
              <w:tl2br w:val="nil"/>
              <w:tr2bl w:val="nil"/>
            </w:tcBorders>
            <w:noWrap w:val="0"/>
            <w:vAlign w:val="top"/>
          </w:tcPr>
          <w:p w14:paraId="7A7C126F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568" w:type="pct"/>
            <w:tcBorders>
              <w:tl2br w:val="nil"/>
              <w:tr2bl w:val="nil"/>
            </w:tcBorders>
            <w:noWrap w:val="0"/>
            <w:vAlign w:val="top"/>
          </w:tcPr>
          <w:p w14:paraId="133E8ADD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409" w:type="pct"/>
            <w:tcBorders>
              <w:tl2br w:val="nil"/>
              <w:tr2bl w:val="nil"/>
            </w:tcBorders>
            <w:noWrap w:val="0"/>
            <w:vAlign w:val="top"/>
          </w:tcPr>
          <w:p w14:paraId="2DB87ECF">
            <w:pPr>
              <w:spacing w:line="560" w:lineRule="exact"/>
              <w:rPr>
                <w:rFonts w:ascii="宋体" w:hAnsi="宋体" w:eastAsia="宋体" w:cs="Times New Roman"/>
                <w:b/>
                <w:bCs/>
                <w:position w:val="4"/>
                <w:sz w:val="32"/>
                <w:szCs w:val="32"/>
              </w:rPr>
            </w:pPr>
          </w:p>
        </w:tc>
      </w:tr>
      <w:tr w14:paraId="6C1F07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1" w:type="pct"/>
            <w:tcBorders>
              <w:tl2br w:val="nil"/>
              <w:tr2bl w:val="nil"/>
            </w:tcBorders>
            <w:noWrap w:val="0"/>
            <w:vAlign w:val="top"/>
          </w:tcPr>
          <w:p w14:paraId="1886A4F6">
            <w:pPr>
              <w:spacing w:line="560" w:lineRule="exact"/>
              <w:rPr>
                <w:rFonts w:hint="eastAsia" w:ascii="宋体" w:hAnsi="宋体" w:eastAsia="宋体" w:cs="Times New Roman"/>
                <w:b/>
                <w:bCs/>
                <w:position w:val="4"/>
                <w:sz w:val="32"/>
                <w:szCs w:val="32"/>
                <w:lang w:val="en-US" w:eastAsia="zh-CN"/>
              </w:rPr>
            </w:pPr>
            <w:r>
              <w:rPr>
                <w:rFonts w:hint="eastAsia" w:ascii="新宋体" w:hAnsi="新宋体" w:eastAsia="宋体" w:cs="新宋体"/>
                <w:b/>
                <w:lang w:val="en-US" w:eastAsia="zh-CN"/>
              </w:rPr>
              <w:t>总计</w:t>
            </w:r>
          </w:p>
        </w:tc>
        <w:tc>
          <w:tcPr>
            <w:tcW w:w="4428" w:type="pct"/>
            <w:gridSpan w:val="8"/>
            <w:tcBorders>
              <w:tl2br w:val="nil"/>
              <w:tr2bl w:val="nil"/>
            </w:tcBorders>
            <w:noWrap w:val="0"/>
            <w:vAlign w:val="top"/>
          </w:tcPr>
          <w:p w14:paraId="595F411E">
            <w:pPr>
              <w:spacing w:line="560" w:lineRule="exact"/>
              <w:rPr>
                <w:rFonts w:hint="eastAsia" w:ascii="宋体" w:hAnsi="宋体" w:eastAsia="宋体" w:cs="Times New Roman"/>
                <w:b/>
                <w:bCs/>
                <w:position w:val="4"/>
                <w:sz w:val="32"/>
                <w:szCs w:val="32"/>
                <w:lang w:val="en-US" w:eastAsia="zh-CN"/>
              </w:rPr>
            </w:pPr>
            <w:r>
              <w:rPr>
                <w:rFonts w:hint="eastAsia" w:ascii="新宋体" w:hAnsi="新宋体" w:eastAsia="宋体" w:cs="新宋体"/>
                <w:b/>
                <w:lang w:val="en-US" w:eastAsia="zh-CN"/>
              </w:rPr>
              <w:t>大写：</w:t>
            </w:r>
          </w:p>
        </w:tc>
      </w:tr>
    </w:tbl>
    <w:p w14:paraId="386A5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注：1</w:t>
      </w: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eastAsia="zh-CN"/>
        </w:rPr>
        <w:t>、“</w:t>
      </w: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分项报价表</w:t>
      </w: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各分项报价合计应当与</w:t>
      </w: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eastAsia="zh-CN"/>
        </w:rPr>
        <w:t>“开标</w:t>
      </w: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一览表</w:t>
      </w: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eastAsia="zh-CN"/>
        </w:rPr>
        <w:t>”投标报价</w:t>
      </w: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相等</w:t>
      </w: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报价精确到小数点后两位。</w:t>
      </w:r>
    </w:p>
    <w:p w14:paraId="493ED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val="en-US" w:eastAsia="zh-CN"/>
        </w:rPr>
        <w:t xml:space="preserve">   </w:t>
      </w:r>
      <w:r>
        <w:rPr>
          <w:rFonts w:hint="eastAsia" w:cs="Times New Roman"/>
          <w:b w:val="0"/>
          <w:bCs w:val="0"/>
          <w:position w:val="4"/>
          <w:sz w:val="21"/>
          <w:szCs w:val="21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如果不提供详细分项报价将视为没有实质性响应</w:t>
      </w: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eastAsia="zh-CN"/>
        </w:rPr>
        <w:t>招标</w:t>
      </w: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文件。</w:t>
      </w:r>
    </w:p>
    <w:p w14:paraId="596E6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val="en-US" w:eastAsia="zh-CN"/>
        </w:rPr>
        <w:t xml:space="preserve">   </w:t>
      </w:r>
      <w:r>
        <w:rPr>
          <w:rFonts w:hint="eastAsia" w:cs="Times New Roman"/>
          <w:b w:val="0"/>
          <w:bCs w:val="0"/>
          <w:position w:val="4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如果按单价计算的结果与总价不一致时，以单价为准修正总价。</w:t>
      </w:r>
    </w:p>
    <w:p w14:paraId="101399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420" w:firstLineChars="200"/>
        <w:jc w:val="both"/>
        <w:textAlignment w:val="auto"/>
        <w:outlineLvl w:val="9"/>
        <w:rPr>
          <w:rFonts w:hint="default" w:cs="Times New Roman"/>
          <w:b w:val="0"/>
          <w:bCs w:val="0"/>
          <w:position w:val="4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position w:val="4"/>
          <w:sz w:val="21"/>
          <w:szCs w:val="21"/>
          <w:lang w:val="en-US" w:eastAsia="zh-CN"/>
        </w:rPr>
        <w:t>4、</w:t>
      </w:r>
      <w:r>
        <w:rPr>
          <w:rFonts w:hint="default" w:cs="Times New Roman"/>
          <w:b w:val="0"/>
          <w:bCs w:val="0"/>
          <w:position w:val="4"/>
          <w:sz w:val="21"/>
          <w:szCs w:val="21"/>
          <w:lang w:val="en-US" w:eastAsia="zh-CN"/>
        </w:rPr>
        <w:t>品牌和制造厂商指产品的品牌和生产厂商。</w:t>
      </w:r>
    </w:p>
    <w:p w14:paraId="14EA6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</w:pPr>
      <w:r>
        <w:rPr>
          <w:rFonts w:hint="eastAsia" w:cs="Times New Roman"/>
          <w:b w:val="0"/>
          <w:bCs w:val="0"/>
          <w:position w:val="4"/>
          <w:sz w:val="21"/>
          <w:szCs w:val="21"/>
          <w:lang w:val="en-US" w:eastAsia="zh-CN"/>
        </w:rPr>
        <w:t xml:space="preserve">   5、</w:t>
      </w:r>
      <w:r>
        <w:rPr>
          <w:rFonts w:hint="default" w:cs="Times New Roman"/>
          <w:b w:val="0"/>
          <w:bCs w:val="0"/>
          <w:position w:val="4"/>
          <w:sz w:val="21"/>
          <w:szCs w:val="21"/>
          <w:lang w:val="en-US" w:eastAsia="zh-CN"/>
        </w:rPr>
        <w:t>本表</w:t>
      </w: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为多页的，每页均需由法定代表人或授权代表签字并盖</w:t>
      </w:r>
      <w:r>
        <w:rPr>
          <w:rFonts w:hint="eastAsia" w:ascii="Times New Roman" w:hAnsi="Times New Roman" w:eastAsia="宋体" w:cs="Times New Roman"/>
          <w:b w:val="0"/>
          <w:bCs w:val="0"/>
          <w:position w:val="4"/>
          <w:sz w:val="21"/>
          <w:szCs w:val="21"/>
          <w:lang w:eastAsia="zh-CN"/>
        </w:rPr>
        <w:t>投标人</w:t>
      </w:r>
      <w:r>
        <w:rPr>
          <w:rFonts w:hint="default" w:ascii="Times New Roman" w:hAnsi="Times New Roman" w:eastAsia="宋体" w:cs="Times New Roman"/>
          <w:b w:val="0"/>
          <w:bCs w:val="0"/>
          <w:position w:val="4"/>
          <w:sz w:val="21"/>
          <w:szCs w:val="21"/>
        </w:rPr>
        <w:t>印章。</w:t>
      </w:r>
    </w:p>
    <w:p w14:paraId="7CEFCC10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left"/>
        <w:textAlignment w:val="auto"/>
        <w:rPr>
          <w:rFonts w:hint="eastAsia" w:ascii="新宋体" w:hAnsi="新宋体" w:eastAsia="宋体" w:cs="Times New Roman"/>
          <w:b w:val="0"/>
          <w:color w:val="auto"/>
          <w:sz w:val="21"/>
          <w:szCs w:val="21"/>
          <w:lang w:val="en-US" w:eastAsia="zh-CN"/>
        </w:rPr>
      </w:pP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lang w:val="en-US" w:eastAsia="zh-CN"/>
        </w:rPr>
        <w:t xml:space="preserve">                                </w:t>
      </w:r>
    </w:p>
    <w:p w14:paraId="60BA84A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3780" w:firstLineChars="1800"/>
        <w:jc w:val="left"/>
        <w:textAlignment w:val="auto"/>
        <w:rPr>
          <w:rFonts w:hint="eastAsia" w:ascii="新宋体" w:hAnsi="新宋体" w:eastAsia="宋体" w:cs="Times New Roman"/>
          <w:b w:val="0"/>
          <w:color w:val="auto"/>
          <w:sz w:val="21"/>
          <w:szCs w:val="21"/>
        </w:rPr>
      </w:pP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新宋体" w:hAnsi="新宋体" w:cs="Times New Roman"/>
          <w:b w:val="0"/>
          <w:color w:val="auto"/>
          <w:sz w:val="21"/>
          <w:szCs w:val="21"/>
          <w:lang w:val="en-US" w:eastAsia="zh-CN"/>
        </w:rPr>
        <w:t>供应商</w:t>
      </w:r>
      <w:bookmarkStart w:id="0" w:name="_GoBack"/>
      <w:bookmarkEnd w:id="0"/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</w:rPr>
        <w:t>：</w:t>
      </w:r>
      <w:r>
        <w:rPr>
          <w:rFonts w:ascii="新宋体" w:hAnsi="新宋体" w:eastAsia="宋体" w:cs="Times New Roman"/>
          <w:b w:val="0"/>
          <w:color w:val="auto"/>
          <w:sz w:val="21"/>
          <w:szCs w:val="21"/>
          <w:u w:val="single"/>
        </w:rPr>
        <w:t xml:space="preserve">             </w:t>
      </w: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u w:val="single"/>
        </w:rPr>
        <w:t xml:space="preserve">  （单位全称、盖章）   </w:t>
      </w:r>
    </w:p>
    <w:p w14:paraId="6E0FF8F4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新宋体" w:hAnsi="新宋体" w:eastAsia="宋体" w:cs="Times New Roman"/>
          <w:b w:val="0"/>
          <w:color w:val="auto"/>
          <w:sz w:val="21"/>
          <w:szCs w:val="21"/>
        </w:rPr>
      </w:pP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lang w:val="en-US" w:eastAsia="zh-CN"/>
        </w:rPr>
        <w:t xml:space="preserve">                                </w:t>
      </w:r>
    </w:p>
    <w:p w14:paraId="394C8A79">
      <w:pPr>
        <w:bidi w:val="0"/>
        <w:spacing w:line="360" w:lineRule="auto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lang w:val="en-US" w:eastAsia="zh-CN"/>
        </w:rPr>
        <w:t xml:space="preserve">                                      </w:t>
      </w: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</w:rPr>
        <w:t>日期：</w:t>
      </w: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u w:val="single"/>
        </w:rPr>
        <w:t xml:space="preserve">        </w:t>
      </w: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</w:rPr>
        <w:t>年</w:t>
      </w: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u w:val="single"/>
        </w:rPr>
        <w:t xml:space="preserve">   </w:t>
      </w:r>
      <w:r>
        <w:rPr>
          <w:rFonts w:hint="eastAsia" w:ascii="新宋体" w:hAnsi="新宋体" w:cs="Times New Roman"/>
          <w:b w:val="0"/>
          <w:color w:val="auto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u w:val="single"/>
        </w:rPr>
        <w:t xml:space="preserve"> </w:t>
      </w: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</w:rPr>
        <w:t>月</w:t>
      </w: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u w:val="single"/>
        </w:rPr>
        <w:t xml:space="preserve">  </w:t>
      </w:r>
      <w:r>
        <w:rPr>
          <w:rFonts w:hint="eastAsia" w:ascii="新宋体" w:hAnsi="新宋体" w:cs="Times New Roman"/>
          <w:b w:val="0"/>
          <w:color w:val="auto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  <w:u w:val="single"/>
        </w:rPr>
        <w:t xml:space="preserve">  </w:t>
      </w:r>
      <w:r>
        <w:rPr>
          <w:rFonts w:hint="eastAsia" w:ascii="新宋体" w:hAnsi="新宋体" w:eastAsia="宋体" w:cs="Times New Roman"/>
          <w:b w:val="0"/>
          <w:color w:val="auto"/>
          <w:sz w:val="21"/>
          <w:szCs w:val="21"/>
        </w:rPr>
        <w:t>日</w:t>
      </w:r>
    </w:p>
    <w:p w14:paraId="5A3995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E2EF4"/>
    <w:rsid w:val="0C7358DA"/>
    <w:rsid w:val="12D746E8"/>
    <w:rsid w:val="5DCC0F21"/>
    <w:rsid w:val="635F53E5"/>
    <w:rsid w:val="6603474E"/>
    <w:rsid w:val="6E963F21"/>
    <w:rsid w:val="72BE2EF4"/>
    <w:rsid w:val="7867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目录"/>
    <w:qFormat/>
    <w:uiPriority w:val="0"/>
    <w:pPr>
      <w:widowControl/>
      <w:jc w:val="center"/>
    </w:pPr>
    <w:rPr>
      <w:rFonts w:ascii="Times New Roman" w:hAnsi="Times New Roman" w:eastAsia="宋体" w:cs="Times New Roman"/>
      <w:b/>
      <w:kern w:val="2"/>
      <w:sz w:val="36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233</Characters>
  <Lines>0</Lines>
  <Paragraphs>0</Paragraphs>
  <TotalTime>11</TotalTime>
  <ScaleCrop>false</ScaleCrop>
  <LinksUpToDate>false</LinksUpToDate>
  <CharactersWithSpaces>443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2026-03-11T07:57:00Z</dcterms:created>
  <dc:creator>全球少年的梦</dc:creator>
  <cp:lastModifiedBy>全球少年的梦</cp:lastModifiedBy>
  <dcterms:modified xsi:type="dcterms:W3CDTF">2026-03-12T01:23:27Z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BB6867528D2C49C3B1CDF220E76A9B4B_11</vt:lpwstr>
  </property>
  <property fmtid="{D5CDD505-2E9C-101B-9397-08002B2CF9AE}" pid="4" name="KSOTemplateDocerSaveRecord">
    <vt:lpwstr>eyJoZGlkIjoiOGFkMjRjOWU3ZmYxZjMxNGY4NWM5NzZjZmUyNmMxMTYiLCJ1c2VySWQiOiIyMzU0NTYxNTYifQ==</vt:lpwstr>
  </property>
</Properties>
</file>