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3004E">
      <w:pPr>
        <w:spacing w:line="560" w:lineRule="exact"/>
        <w:jc w:val="center"/>
        <w:rPr>
          <w:rFonts w:ascii="黑体" w:hAnsi="黑体" w:eastAsia="黑体" w:cs="方正小标宋简体"/>
          <w:sz w:val="52"/>
          <w:szCs w:val="52"/>
        </w:rPr>
      </w:pPr>
    </w:p>
    <w:p w14:paraId="78347395">
      <w:pPr>
        <w:jc w:val="center"/>
        <w:rPr>
          <w:rFonts w:ascii="黑体" w:hAnsi="黑体" w:eastAsia="黑体" w:cs="方正小标宋简体"/>
          <w:sz w:val="52"/>
          <w:szCs w:val="52"/>
        </w:rPr>
      </w:pPr>
    </w:p>
    <w:p w14:paraId="7ACBCE38">
      <w:pPr>
        <w:jc w:val="center"/>
        <w:rPr>
          <w:rFonts w:ascii="黑体" w:hAnsi="黑体" w:eastAsia="黑体" w:cs="方正小标宋简体"/>
          <w:sz w:val="52"/>
          <w:szCs w:val="52"/>
        </w:rPr>
      </w:pPr>
    </w:p>
    <w:p w14:paraId="6D049617">
      <w:pPr>
        <w:jc w:val="center"/>
        <w:rPr>
          <w:rFonts w:ascii="黑体" w:hAnsi="黑体" w:eastAsia="黑体"/>
          <w:b/>
          <w:sz w:val="52"/>
          <w:szCs w:val="52"/>
        </w:rPr>
      </w:pPr>
      <w:r>
        <w:rPr>
          <w:rFonts w:hint="eastAsia" w:ascii="黑体" w:hAnsi="黑体" w:eastAsia="黑体" w:cs="方正小标宋简体"/>
          <w:sz w:val="52"/>
          <w:szCs w:val="52"/>
        </w:rPr>
        <w:t>合同协议书</w:t>
      </w:r>
    </w:p>
    <w:p w14:paraId="5BEDAF72">
      <w:pPr>
        <w:pStyle w:val="71"/>
        <w:rPr>
          <w:rFonts w:hAnsi="宋体"/>
          <w:b/>
          <w:sz w:val="46"/>
          <w:szCs w:val="36"/>
        </w:rPr>
      </w:pPr>
    </w:p>
    <w:p w14:paraId="309828A2"/>
    <w:p w14:paraId="0EE572CF"/>
    <w:p w14:paraId="4A360360"/>
    <w:p w14:paraId="4F7DB021"/>
    <w:p w14:paraId="0D2CC2F4"/>
    <w:p w14:paraId="0044629F">
      <w:pPr>
        <w:spacing w:line="360" w:lineRule="auto"/>
        <w:jc w:val="center"/>
        <w:rPr>
          <w:rFonts w:ascii="宋体" w:hAnsi="宋体" w:cs="仿宋_GB2312"/>
          <w:b/>
          <w:sz w:val="30"/>
          <w:szCs w:val="30"/>
        </w:rPr>
      </w:pPr>
    </w:p>
    <w:p w14:paraId="44AA9B45">
      <w:pPr>
        <w:pStyle w:val="28"/>
      </w:pPr>
    </w:p>
    <w:p w14:paraId="67FCCDAB">
      <w:pPr>
        <w:pStyle w:val="28"/>
        <w:rPr>
          <w:rFonts w:ascii="宋体" w:hAnsi="宋体" w:cs="仿宋_GB2312"/>
          <w:b/>
          <w:sz w:val="30"/>
          <w:szCs w:val="30"/>
        </w:rPr>
      </w:pPr>
    </w:p>
    <w:p w14:paraId="50664B97"/>
    <w:p w14:paraId="6D41C571"/>
    <w:p w14:paraId="51102A47">
      <w:pPr>
        <w:spacing w:line="360" w:lineRule="auto"/>
        <w:rPr>
          <w:rFonts w:ascii="宋体" w:hAnsi="宋体" w:cs="仿宋_GB2312"/>
          <w:b/>
          <w:sz w:val="30"/>
          <w:szCs w:val="30"/>
        </w:rPr>
      </w:pPr>
    </w:p>
    <w:p w14:paraId="2823283A">
      <w:pPr>
        <w:spacing w:line="360" w:lineRule="auto"/>
        <w:rPr>
          <w:rFonts w:ascii="宋体" w:hAnsi="宋体" w:cs="仿宋_GB2312"/>
          <w:b/>
          <w:sz w:val="30"/>
          <w:szCs w:val="30"/>
        </w:rPr>
      </w:pPr>
    </w:p>
    <w:p w14:paraId="37EE707D">
      <w:pPr>
        <w:spacing w:line="360" w:lineRule="auto"/>
        <w:rPr>
          <w:rFonts w:ascii="宋体" w:hAnsi="宋体" w:cs="仿宋_GB2312"/>
          <w:b/>
          <w:sz w:val="30"/>
          <w:szCs w:val="30"/>
        </w:rPr>
      </w:pPr>
    </w:p>
    <w:p w14:paraId="5C3C0FFC">
      <w:pPr>
        <w:spacing w:line="480" w:lineRule="auto"/>
        <w:ind w:firstLine="1205" w:firstLineChars="400"/>
        <w:rPr>
          <w:rFonts w:ascii="仿宋_GB2312" w:hAnsi="方正小标宋简体" w:eastAsia="仿宋_GB2312" w:cs="方正小标宋简体"/>
          <w:b/>
          <w:sz w:val="30"/>
          <w:szCs w:val="30"/>
        </w:rPr>
      </w:pPr>
      <w:r>
        <w:rPr>
          <w:rFonts w:hint="eastAsia" w:ascii="仿宋_GB2312" w:hAnsi="方正小标宋简体" w:eastAsia="仿宋_GB2312" w:cs="方正小标宋简体"/>
          <w:b/>
          <w:sz w:val="30"/>
          <w:szCs w:val="30"/>
        </w:rPr>
        <w:t>采购人：</w:t>
      </w:r>
      <w:r>
        <w:rPr>
          <w:rFonts w:hint="eastAsia" w:ascii="仿宋_GB2312" w:hAnsi="方正小标宋简体" w:eastAsia="仿宋_GB2312" w:cs="方正小标宋简体"/>
          <w:b/>
          <w:sz w:val="30"/>
          <w:szCs w:val="30"/>
          <w:u w:val="single"/>
        </w:rPr>
        <w:t xml:space="preserve"> 乾县自然资源局 </w:t>
      </w:r>
    </w:p>
    <w:p w14:paraId="79806DC0">
      <w:pPr>
        <w:spacing w:line="480" w:lineRule="auto"/>
        <w:ind w:firstLine="1205" w:firstLineChars="400"/>
        <w:rPr>
          <w:rFonts w:ascii="仿宋_GB2312" w:hAnsi="仿宋_GB2312" w:eastAsia="仿宋_GB2312" w:cs="仿宋_GB2312"/>
          <w:b/>
          <w:sz w:val="28"/>
          <w:szCs w:val="28"/>
        </w:rPr>
      </w:pPr>
      <w:r>
        <w:rPr>
          <w:rFonts w:hint="eastAsia" w:ascii="仿宋_GB2312" w:hAnsi="方正小标宋简体" w:eastAsia="仿宋_GB2312" w:cs="方正小标宋简体"/>
          <w:b/>
          <w:sz w:val="30"/>
          <w:szCs w:val="30"/>
        </w:rPr>
        <w:t>供应商：</w:t>
      </w:r>
      <w:r>
        <w:rPr>
          <w:rFonts w:hint="eastAsia" w:ascii="仿宋_GB2312" w:hAnsi="方正小标宋简体" w:eastAsia="仿宋_GB2312" w:cs="方正小标宋简体"/>
          <w:b/>
          <w:sz w:val="30"/>
          <w:szCs w:val="30"/>
          <w:u w:val="single"/>
        </w:rPr>
        <w:t xml:space="preserve">                </w:t>
      </w:r>
    </w:p>
    <w:p w14:paraId="6A06A742">
      <w:pPr>
        <w:spacing w:line="480" w:lineRule="auto"/>
        <w:ind w:firstLine="1205" w:firstLineChars="400"/>
        <w:rPr>
          <w:rFonts w:ascii="仿宋_GB2312" w:eastAsia="仿宋_GB2312"/>
          <w:b/>
        </w:rPr>
        <w:sectPr>
          <w:headerReference r:id="rId5" w:type="default"/>
          <w:footerReference r:id="rId6" w:type="default"/>
          <w:pgSz w:w="11906" w:h="16838"/>
          <w:pgMar w:top="1440" w:right="1080" w:bottom="1440" w:left="1080" w:header="851" w:footer="992" w:gutter="0"/>
          <w:pgNumType w:start="2"/>
          <w:cols w:space="720" w:num="1"/>
          <w:docGrid w:type="lines" w:linePitch="312" w:charSpace="0"/>
        </w:sectPr>
      </w:pPr>
      <w:r>
        <w:rPr>
          <w:rFonts w:hint="eastAsia" w:ascii="仿宋_GB2312" w:hAnsi="方正小标宋简体" w:eastAsia="仿宋_GB2312" w:cs="方正小标宋简体"/>
          <w:b/>
          <w:sz w:val="30"/>
          <w:szCs w:val="30"/>
        </w:rPr>
        <w:t xml:space="preserve">日 </w:t>
      </w:r>
      <w:r>
        <w:rPr>
          <w:rFonts w:ascii="仿宋_GB2312" w:hAnsi="方正小标宋简体" w:eastAsia="仿宋_GB2312" w:cs="方正小标宋简体"/>
          <w:b/>
          <w:sz w:val="30"/>
          <w:szCs w:val="30"/>
        </w:rPr>
        <w:t xml:space="preserve"> </w:t>
      </w:r>
      <w:r>
        <w:rPr>
          <w:rFonts w:hint="eastAsia" w:ascii="仿宋_GB2312" w:hAnsi="方正小标宋简体" w:eastAsia="仿宋_GB2312" w:cs="方正小标宋简体"/>
          <w:b/>
          <w:sz w:val="30"/>
          <w:szCs w:val="30"/>
        </w:rPr>
        <w:t>期：</w:t>
      </w:r>
      <w:r>
        <w:rPr>
          <w:rFonts w:hint="eastAsia" w:ascii="仿宋_GB2312" w:hAnsi="仿宋_GB2312" w:eastAsia="仿宋_GB2312" w:cs="仿宋_GB2312"/>
          <w:b/>
          <w:sz w:val="30"/>
          <w:szCs w:val="30"/>
          <w:u w:val="single"/>
        </w:rPr>
        <w:t xml:space="preserve">    </w:t>
      </w:r>
      <w:bookmarkStart w:id="0" w:name="_Toc193702467"/>
      <w:bookmarkStart w:id="1" w:name="_Toc347478670"/>
      <w:r>
        <w:rPr>
          <w:rFonts w:hint="eastAsia" w:ascii="仿宋_GB2312" w:hAnsi="仿宋_GB2312" w:eastAsia="仿宋_GB2312" w:cs="仿宋_GB2312"/>
          <w:b/>
          <w:sz w:val="30"/>
          <w:szCs w:val="30"/>
          <w:u w:val="single"/>
        </w:rPr>
        <w:t xml:space="preserve">             </w:t>
      </w:r>
      <w:r>
        <w:rPr>
          <w:rFonts w:hint="eastAsia" w:ascii="仿宋_GB2312" w:eastAsia="仿宋_GB2312"/>
          <w:b/>
        </w:rPr>
        <w:t xml:space="preserve"> </w:t>
      </w:r>
    </w:p>
    <w:bookmarkEnd w:id="0"/>
    <w:bookmarkEnd w:id="1"/>
    <w:p w14:paraId="4C7DBB73">
      <w:pPr>
        <w:keepNext/>
        <w:keepLines/>
        <w:spacing w:before="120" w:after="120" w:line="240" w:lineRule="auto"/>
        <w:jc w:val="center"/>
        <w:rPr>
          <w:rFonts w:ascii="宋体" w:hAnsi="宋体" w:cs="宋体"/>
          <w:b/>
          <w:kern w:val="44"/>
          <w:sz w:val="44"/>
          <w:szCs w:val="20"/>
        </w:rPr>
      </w:pPr>
      <w:bookmarkStart w:id="2" w:name="_Toc492955460"/>
      <w:bookmarkStart w:id="3" w:name="_Toc497546919"/>
      <w:bookmarkStart w:id="4" w:name="_Toc497712134"/>
      <w:bookmarkStart w:id="5" w:name="_Toc347478744"/>
      <w:bookmarkStart w:id="6" w:name="_Toc17437"/>
      <w:bookmarkStart w:id="7" w:name="_Toc497711586"/>
      <w:bookmarkStart w:id="8" w:name="_Toc497551821"/>
      <w:bookmarkStart w:id="9" w:name="_Toc385992402"/>
      <w:bookmarkStart w:id="10" w:name="_Toc389620242"/>
      <w:r>
        <w:rPr>
          <w:rFonts w:hint="eastAsia" w:ascii="宋体" w:hAnsi="宋体" w:cs="宋体"/>
          <w:b/>
          <w:kern w:val="44"/>
          <w:sz w:val="44"/>
          <w:szCs w:val="20"/>
        </w:rPr>
        <w:t>合同协议书</w:t>
      </w:r>
    </w:p>
    <w:p w14:paraId="6E7E2652">
      <w:pPr>
        <w:spacing w:line="360" w:lineRule="auto"/>
        <w:rPr>
          <w:rFonts w:ascii="等线" w:hAnsi="等线" w:eastAsia="等线" w:cs="等线"/>
          <w:b/>
          <w:kern w:val="0"/>
          <w:sz w:val="24"/>
        </w:rPr>
      </w:pPr>
      <w:r>
        <w:rPr>
          <w:rFonts w:hint="eastAsia" w:ascii="等线" w:hAnsi="等线" w:eastAsia="等线" w:cs="等线"/>
          <w:b/>
          <w:kern w:val="0"/>
          <w:sz w:val="24"/>
        </w:rPr>
        <w:t>（本格式条款供采购人和成交供应商双方签订合同参考，具体以采购人要求为准）</w:t>
      </w:r>
    </w:p>
    <w:p w14:paraId="577B5A4B">
      <w:pPr>
        <w:spacing w:line="560" w:lineRule="exact"/>
        <w:rPr>
          <w:rFonts w:ascii="仿宋_GB2312" w:hAnsi="CESI仿宋-GB2312" w:eastAsia="仿宋_GB2312" w:cs="CESI仿宋-GB2312"/>
          <w:b/>
          <w:bCs/>
          <w:sz w:val="32"/>
          <w:szCs w:val="32"/>
        </w:rPr>
      </w:pPr>
    </w:p>
    <w:p w14:paraId="69B234E2">
      <w:pPr>
        <w:spacing w:line="560" w:lineRule="exact"/>
        <w:rPr>
          <w:rFonts w:ascii="宋体" w:hAnsi="宋体" w:cs="CESI仿宋-GB2312"/>
          <w:b/>
          <w:bCs/>
          <w:sz w:val="24"/>
        </w:rPr>
      </w:pPr>
      <w:r>
        <w:rPr>
          <w:rFonts w:hint="eastAsia" w:ascii="宋体" w:hAnsi="宋体" w:cs="CESI仿宋-GB2312"/>
          <w:b/>
          <w:bCs/>
          <w:sz w:val="24"/>
        </w:rPr>
        <w:t>采购人（以下简称甲方）：</w:t>
      </w:r>
      <w:r>
        <w:rPr>
          <w:rFonts w:hint="eastAsia" w:ascii="宋体" w:hAnsi="宋体" w:cs="CESI仿宋-GB2312"/>
          <w:b/>
          <w:bCs/>
          <w:sz w:val="24"/>
          <w:u w:val="single"/>
        </w:rPr>
        <w:t xml:space="preserve"> </w:t>
      </w:r>
      <w:r>
        <w:rPr>
          <w:rFonts w:ascii="宋体" w:hAnsi="宋体" w:cs="CESI仿宋-GB2312"/>
          <w:b/>
          <w:bCs/>
          <w:sz w:val="24"/>
          <w:u w:val="single"/>
        </w:rPr>
        <w:t>乾县自然资源局</w:t>
      </w:r>
      <w:r>
        <w:rPr>
          <w:rFonts w:hint="eastAsia" w:ascii="宋体" w:hAnsi="宋体" w:cs="CESI仿宋-GB2312"/>
          <w:b/>
          <w:bCs/>
          <w:sz w:val="24"/>
          <w:u w:val="single"/>
        </w:rPr>
        <w:t xml:space="preserve"> </w:t>
      </w:r>
    </w:p>
    <w:p w14:paraId="18867FF4">
      <w:pPr>
        <w:spacing w:line="560" w:lineRule="exact"/>
        <w:rPr>
          <w:rFonts w:ascii="宋体" w:hAnsi="宋体" w:cs="CESI仿宋-GB2312"/>
          <w:b/>
          <w:bCs/>
          <w:sz w:val="24"/>
        </w:rPr>
      </w:pPr>
      <w:r>
        <w:rPr>
          <w:rFonts w:hint="eastAsia" w:ascii="宋体" w:hAnsi="宋体" w:cs="CESI仿宋-GB2312"/>
          <w:b/>
          <w:bCs/>
          <w:sz w:val="24"/>
        </w:rPr>
        <w:t>供应商（以下简称乙方）：</w:t>
      </w:r>
      <w:r>
        <w:rPr>
          <w:rFonts w:hint="eastAsia" w:ascii="宋体" w:hAnsi="宋体" w:cs="CESI仿宋-GB2312"/>
          <w:b/>
          <w:bCs/>
          <w:sz w:val="24"/>
          <w:u w:val="single"/>
        </w:rPr>
        <w:t xml:space="preserve">                  </w:t>
      </w:r>
    </w:p>
    <w:p w14:paraId="71D0FF6B">
      <w:pPr>
        <w:spacing w:line="560" w:lineRule="exact"/>
        <w:ind w:firstLine="480" w:firstLineChars="200"/>
        <w:rPr>
          <w:rFonts w:ascii="宋体" w:hAnsi="宋体" w:cs="CESI仿宋-GB2312"/>
          <w:sz w:val="24"/>
        </w:rPr>
      </w:pPr>
    </w:p>
    <w:p w14:paraId="6F7F753A">
      <w:pPr>
        <w:spacing w:line="560" w:lineRule="exact"/>
        <w:ind w:firstLine="480" w:firstLineChars="200"/>
        <w:rPr>
          <w:rFonts w:ascii="宋体" w:hAnsi="宋体" w:cs="CESI仿宋-GB2312"/>
          <w:sz w:val="24"/>
        </w:rPr>
      </w:pPr>
      <w:r>
        <w:rPr>
          <w:rFonts w:hint="eastAsia" w:ascii="宋体" w:hAnsi="宋体" w:cs="CESI仿宋-GB2312"/>
          <w:sz w:val="24"/>
        </w:rPr>
        <w:t>根据《中华人民共和国政府采购法》及实施条例、《中华人民共和国民法典》和渭南高新区调区扩区总体发展规划编制项目的采购文件、响应文件等有关规定，为确保采购项目的顺利实施，甲、乙双方在平等自愿原则下签订本合同，并共同遵守如下条款：</w:t>
      </w:r>
    </w:p>
    <w:p w14:paraId="50C5C1C6">
      <w:pPr>
        <w:spacing w:line="560" w:lineRule="exact"/>
        <w:ind w:firstLine="482" w:firstLineChars="200"/>
        <w:rPr>
          <w:rFonts w:ascii="宋体" w:hAnsi="宋体" w:cs="CESI仿宋-GB2312"/>
          <w:b/>
          <w:bCs/>
          <w:sz w:val="24"/>
        </w:rPr>
      </w:pPr>
      <w:r>
        <w:rPr>
          <w:rFonts w:hint="eastAsia" w:ascii="宋体" w:hAnsi="宋体" w:cs="CESI仿宋-GB2312"/>
          <w:b/>
          <w:bCs/>
          <w:sz w:val="24"/>
        </w:rPr>
        <w:t>第一条  项目概况</w:t>
      </w:r>
    </w:p>
    <w:p w14:paraId="2F0AE4BF">
      <w:pPr>
        <w:spacing w:line="560" w:lineRule="exact"/>
        <w:ind w:firstLine="480" w:firstLineChars="200"/>
        <w:rPr>
          <w:rFonts w:ascii="宋体" w:hAnsi="宋体" w:cs="CESI仿宋-GB2312"/>
          <w:sz w:val="24"/>
        </w:rPr>
      </w:pPr>
      <w:r>
        <w:rPr>
          <w:rFonts w:hint="eastAsia" w:ascii="宋体" w:hAnsi="宋体" w:cs="CESI仿宋-GB2312"/>
          <w:sz w:val="24"/>
        </w:rPr>
        <w:t>1</w:t>
      </w:r>
      <w:r>
        <w:rPr>
          <w:rFonts w:ascii="宋体" w:hAnsi="宋体" w:cs="CESI仿宋-GB2312"/>
          <w:sz w:val="24"/>
        </w:rPr>
        <w:t>.</w:t>
      </w:r>
      <w:r>
        <w:rPr>
          <w:rFonts w:hint="eastAsia" w:ascii="宋体" w:hAnsi="宋体" w:cs="CESI仿宋-GB2312"/>
          <w:sz w:val="24"/>
        </w:rPr>
        <w:t>项目名称：</w:t>
      </w:r>
      <w:r>
        <w:rPr>
          <w:rFonts w:hint="eastAsia" w:ascii="宋体" w:hAnsi="宋体" w:cs="CESI仿宋-GB2312"/>
          <w:sz w:val="24"/>
          <w:u w:val="single"/>
        </w:rPr>
        <w:t>乾县2025年度国土变更调查工作；</w:t>
      </w:r>
    </w:p>
    <w:p w14:paraId="56D2D240">
      <w:pPr>
        <w:spacing w:line="560" w:lineRule="exact"/>
        <w:ind w:firstLine="480" w:firstLineChars="200"/>
        <w:rPr>
          <w:rFonts w:ascii="宋体" w:hAnsi="宋体" w:cs="CESI仿宋-GB2312"/>
          <w:sz w:val="24"/>
        </w:rPr>
      </w:pPr>
      <w:r>
        <w:rPr>
          <w:rFonts w:hint="eastAsia" w:ascii="宋体" w:hAnsi="宋体" w:cs="CESI仿宋-GB2312"/>
          <w:sz w:val="24"/>
        </w:rPr>
        <w:t>2.服务地点：</w:t>
      </w:r>
      <w:r>
        <w:rPr>
          <w:rFonts w:hint="eastAsia" w:ascii="宋体" w:hAnsi="宋体" w:cs="CESI仿宋-GB2312"/>
          <w:sz w:val="24"/>
          <w:u w:val="single"/>
          <w:lang w:eastAsia="zh-CN"/>
        </w:rPr>
        <w:t>采购人指定地</w:t>
      </w:r>
      <w:r>
        <w:rPr>
          <w:rFonts w:hint="eastAsia" w:ascii="宋体" w:hAnsi="宋体" w:cs="CESI仿宋-GB2312"/>
          <w:sz w:val="24"/>
          <w:u w:val="single"/>
        </w:rPr>
        <w:t>点</w:t>
      </w:r>
      <w:r>
        <w:rPr>
          <w:rFonts w:hint="eastAsia" w:ascii="宋体" w:hAnsi="宋体" w:cs="CESI仿宋-GB2312"/>
          <w:sz w:val="24"/>
        </w:rPr>
        <w:t>；</w:t>
      </w:r>
    </w:p>
    <w:p w14:paraId="0BBC962C">
      <w:pPr>
        <w:spacing w:line="560" w:lineRule="exact"/>
        <w:ind w:firstLine="480" w:firstLineChars="200"/>
        <w:rPr>
          <w:rFonts w:ascii="宋体" w:hAnsi="宋体" w:cs="CESI仿宋-GB2312"/>
          <w:sz w:val="24"/>
        </w:rPr>
      </w:pPr>
      <w:r>
        <w:rPr>
          <w:rFonts w:ascii="宋体" w:hAnsi="宋体" w:cs="CESI仿宋-GB2312"/>
          <w:sz w:val="24"/>
        </w:rPr>
        <w:t>3.</w:t>
      </w:r>
      <w:r>
        <w:rPr>
          <w:rFonts w:hint="eastAsia" w:ascii="宋体" w:hAnsi="宋体" w:cs="CESI仿宋-GB2312"/>
          <w:sz w:val="24"/>
        </w:rPr>
        <w:t>服务质量标准：</w:t>
      </w:r>
      <w:r>
        <w:rPr>
          <w:rFonts w:hint="eastAsia" w:ascii="宋体" w:hAnsi="宋体" w:cs="CESI仿宋-GB2312"/>
          <w:sz w:val="24"/>
          <w:u w:val="single"/>
        </w:rPr>
        <w:t>符合现行国家及行业相关规范及标准</w:t>
      </w:r>
      <w:r>
        <w:rPr>
          <w:rFonts w:hint="eastAsia" w:ascii="宋体" w:hAnsi="宋体" w:cs="CESI仿宋-GB2312"/>
          <w:sz w:val="24"/>
        </w:rPr>
        <w:t>。</w:t>
      </w:r>
    </w:p>
    <w:p w14:paraId="506DA47E">
      <w:pPr>
        <w:spacing w:line="560" w:lineRule="exact"/>
        <w:ind w:firstLine="480" w:firstLineChars="200"/>
        <w:rPr>
          <w:rFonts w:ascii="宋体" w:hAnsi="宋体" w:cs="CESI仿宋-GB2312"/>
          <w:sz w:val="24"/>
        </w:rPr>
      </w:pPr>
      <w:r>
        <w:rPr>
          <w:rFonts w:ascii="宋体" w:hAnsi="宋体" w:cs="CESI仿宋-GB2312"/>
          <w:sz w:val="24"/>
        </w:rPr>
        <w:t>4.</w:t>
      </w:r>
      <w:r>
        <w:rPr>
          <w:rFonts w:hint="eastAsia" w:ascii="宋体" w:hAnsi="宋体" w:cs="CESI仿宋-GB2312"/>
          <w:sz w:val="24"/>
        </w:rPr>
        <w:t>服务期限：</w:t>
      </w:r>
      <w:r>
        <w:rPr>
          <w:rFonts w:hint="eastAsia" w:ascii="宋体" w:hAnsi="宋体" w:cs="CESI仿宋-GB2312"/>
          <w:sz w:val="24"/>
          <w:u w:val="single"/>
        </w:rPr>
        <w:t>合同签订之日起180日历天。</w:t>
      </w:r>
    </w:p>
    <w:p w14:paraId="62480DEE">
      <w:pPr>
        <w:spacing w:line="560" w:lineRule="exact"/>
        <w:ind w:firstLine="482" w:firstLineChars="200"/>
        <w:rPr>
          <w:rFonts w:ascii="宋体" w:hAnsi="宋体" w:cs="CESI仿宋-GB2312"/>
          <w:b/>
          <w:sz w:val="24"/>
        </w:rPr>
      </w:pPr>
      <w:r>
        <w:rPr>
          <w:rFonts w:hint="eastAsia" w:ascii="宋体" w:hAnsi="宋体" w:cs="CESI仿宋-GB2312"/>
          <w:b/>
          <w:sz w:val="24"/>
        </w:rPr>
        <w:t xml:space="preserve">第二条 </w:t>
      </w:r>
      <w:r>
        <w:rPr>
          <w:rFonts w:ascii="宋体" w:hAnsi="宋体" w:cs="CESI仿宋-GB2312"/>
          <w:b/>
          <w:sz w:val="24"/>
        </w:rPr>
        <w:t xml:space="preserve"> </w:t>
      </w:r>
      <w:r>
        <w:rPr>
          <w:rFonts w:hint="eastAsia" w:ascii="宋体" w:hAnsi="宋体" w:cs="CESI仿宋-GB2312"/>
          <w:b/>
          <w:sz w:val="24"/>
        </w:rPr>
        <w:t>组成本合同的文件</w:t>
      </w:r>
    </w:p>
    <w:p w14:paraId="5D954EB6">
      <w:pPr>
        <w:spacing w:line="560" w:lineRule="exact"/>
        <w:ind w:firstLine="480" w:firstLineChars="200"/>
        <w:rPr>
          <w:rFonts w:ascii="宋体" w:hAnsi="宋体" w:cs="CESI仿宋-GB2312"/>
          <w:sz w:val="24"/>
        </w:rPr>
      </w:pPr>
      <w:r>
        <w:rPr>
          <w:rFonts w:hint="eastAsia" w:ascii="宋体" w:hAnsi="宋体" w:cs="CESI仿宋-GB2312"/>
          <w:sz w:val="24"/>
        </w:rPr>
        <w:t>1. 协议书；</w:t>
      </w:r>
    </w:p>
    <w:p w14:paraId="3E340D98">
      <w:pPr>
        <w:spacing w:line="560" w:lineRule="exact"/>
        <w:ind w:firstLine="480" w:firstLineChars="200"/>
        <w:rPr>
          <w:rFonts w:ascii="宋体" w:hAnsi="宋体" w:cs="CESI仿宋-GB2312"/>
          <w:sz w:val="24"/>
        </w:rPr>
      </w:pPr>
      <w:r>
        <w:rPr>
          <w:rFonts w:hint="eastAsia" w:ascii="宋体" w:hAnsi="宋体" w:cs="CESI仿宋-GB2312"/>
          <w:sz w:val="24"/>
        </w:rPr>
        <w:t>2. 成交通知书、响应文件、采购文件、澄清、补充文件；</w:t>
      </w:r>
    </w:p>
    <w:p w14:paraId="380A53ED">
      <w:pPr>
        <w:spacing w:line="560" w:lineRule="exact"/>
        <w:ind w:firstLine="480" w:firstLineChars="200"/>
        <w:rPr>
          <w:rFonts w:ascii="宋体" w:hAnsi="宋体" w:cs="CESI仿宋-GB2312"/>
          <w:sz w:val="24"/>
        </w:rPr>
      </w:pPr>
      <w:r>
        <w:rPr>
          <w:rFonts w:hint="eastAsia" w:ascii="宋体" w:hAnsi="宋体" w:cs="CESI仿宋-GB2312"/>
          <w:sz w:val="24"/>
        </w:rPr>
        <w:t>3. 相关服务建议书；</w:t>
      </w:r>
    </w:p>
    <w:p w14:paraId="4DC03DF4">
      <w:pPr>
        <w:spacing w:line="560" w:lineRule="exact"/>
        <w:ind w:firstLine="480" w:firstLineChars="200"/>
        <w:rPr>
          <w:rFonts w:ascii="宋体" w:hAnsi="宋体" w:cs="CESI仿宋-GB2312"/>
          <w:sz w:val="24"/>
        </w:rPr>
      </w:pPr>
      <w:r>
        <w:rPr>
          <w:rFonts w:hint="eastAsia" w:ascii="宋体" w:hAnsi="宋体" w:cs="CESI仿宋-GB2312"/>
          <w:sz w:val="24"/>
        </w:rPr>
        <w:t>4. 附录，即：附表内相关服务的范围和内容；</w:t>
      </w:r>
    </w:p>
    <w:p w14:paraId="0B0FB18E">
      <w:pPr>
        <w:spacing w:line="560" w:lineRule="exact"/>
        <w:ind w:firstLine="480" w:firstLineChars="200"/>
        <w:rPr>
          <w:rFonts w:ascii="宋体" w:hAnsi="宋体" w:cs="CESI仿宋-GB2312"/>
          <w:sz w:val="24"/>
        </w:rPr>
      </w:pPr>
      <w:r>
        <w:rPr>
          <w:rFonts w:hint="eastAsia" w:ascii="宋体" w:hAnsi="宋体" w:cs="CESI仿宋-GB2312"/>
          <w:sz w:val="24"/>
        </w:rPr>
        <w:t>本合同签订后，双方依法签订的补充协议也是本合同文件的组成部分。</w:t>
      </w:r>
    </w:p>
    <w:p w14:paraId="048BE091">
      <w:pPr>
        <w:spacing w:line="560" w:lineRule="exact"/>
        <w:ind w:firstLine="482" w:firstLineChars="200"/>
        <w:rPr>
          <w:rFonts w:ascii="宋体" w:hAnsi="宋体" w:cs="CESI仿宋-GB2312"/>
          <w:b/>
          <w:bCs/>
          <w:sz w:val="24"/>
        </w:rPr>
      </w:pPr>
      <w:r>
        <w:rPr>
          <w:rFonts w:hint="eastAsia" w:ascii="宋体" w:hAnsi="宋体" w:cs="CESI仿宋-GB2312"/>
          <w:b/>
          <w:bCs/>
          <w:sz w:val="24"/>
        </w:rPr>
        <w:t>第四条  编制依据</w:t>
      </w:r>
    </w:p>
    <w:p w14:paraId="0A477405">
      <w:pPr>
        <w:spacing w:line="560" w:lineRule="exact"/>
        <w:ind w:firstLine="480" w:firstLineChars="200"/>
        <w:rPr>
          <w:rFonts w:ascii="宋体" w:hAnsi="宋体" w:cs="CESI仿宋-GB2312"/>
          <w:sz w:val="24"/>
        </w:rPr>
      </w:pPr>
      <w:r>
        <w:rPr>
          <w:rFonts w:hint="eastAsia" w:ascii="宋体" w:hAnsi="宋体" w:cs="CESI仿宋-GB2312"/>
          <w:sz w:val="24"/>
        </w:rPr>
        <w:t>1.协议书、成交通知书、响应文件、采购文件；</w:t>
      </w:r>
    </w:p>
    <w:p w14:paraId="3FD9BFC5">
      <w:pPr>
        <w:spacing w:line="560" w:lineRule="exact"/>
        <w:ind w:firstLine="480" w:firstLineChars="200"/>
        <w:rPr>
          <w:rFonts w:ascii="宋体" w:hAnsi="宋体" w:cs="CESI仿宋-GB2312"/>
          <w:sz w:val="24"/>
        </w:rPr>
      </w:pPr>
      <w:r>
        <w:rPr>
          <w:rFonts w:hint="eastAsia" w:ascii="宋体" w:hAnsi="宋体" w:cs="CESI仿宋-GB2312"/>
          <w:sz w:val="24"/>
        </w:rPr>
        <w:t>2.甲方提交的基础资料；</w:t>
      </w:r>
    </w:p>
    <w:p w14:paraId="01E55D8A">
      <w:pPr>
        <w:spacing w:line="560" w:lineRule="exact"/>
        <w:ind w:firstLine="480" w:firstLineChars="200"/>
        <w:rPr>
          <w:rFonts w:ascii="宋体" w:hAnsi="宋体" w:cs="CESI仿宋-GB2312"/>
          <w:sz w:val="24"/>
        </w:rPr>
      </w:pPr>
      <w:r>
        <w:rPr>
          <w:rFonts w:hint="eastAsia" w:ascii="宋体" w:hAnsi="宋体" w:cs="CESI仿宋-GB2312"/>
          <w:sz w:val="24"/>
        </w:rPr>
        <w:t>3.乙方采用的主要技术标准：《中华人民共和国土地管理法》《土地调查条例》《土地调查条例实施办法》（中华人民共和国自然资源部修订版）</w:t>
      </w:r>
      <w:r>
        <w:rPr>
          <w:rFonts w:hint="eastAsia" w:ascii="宋体" w:hAnsi="宋体" w:cs="CESI仿宋-GB2312"/>
          <w:sz w:val="24"/>
          <w:lang w:val="en-US" w:eastAsia="zh-CN"/>
        </w:rPr>
        <w:t>、</w:t>
      </w:r>
      <w:r>
        <w:rPr>
          <w:rFonts w:hint="eastAsia" w:ascii="宋体" w:hAnsi="宋体" w:cs="CESI仿宋-GB2312"/>
          <w:sz w:val="24"/>
        </w:rPr>
        <w:t>自然资源部、国家林业和草原局《2025年度全国国土变更调查实施方案》及《国土变更调查技术要求（2025年）》</w:t>
      </w:r>
      <w:r>
        <w:rPr>
          <w:rFonts w:hint="eastAsia" w:ascii="宋体" w:hAnsi="宋体" w:cs="CESI仿宋-GB2312"/>
          <w:sz w:val="24"/>
          <w:lang w:eastAsia="zh-CN"/>
        </w:rPr>
        <w:t>、</w:t>
      </w:r>
      <w:r>
        <w:rPr>
          <w:rFonts w:hint="eastAsia" w:ascii="宋体" w:hAnsi="宋体" w:cs="CESI仿宋-GB2312"/>
          <w:sz w:val="24"/>
        </w:rPr>
        <w:t>陕西省自然资源厅、省林业局联合印发的《2025年度省级国土变更调查及森林草原湿地荒漠调查监测实施细则》</w:t>
      </w:r>
      <w:r>
        <w:rPr>
          <w:rFonts w:hint="eastAsia" w:ascii="宋体" w:hAnsi="宋体" w:cs="CESI仿宋-GB2312"/>
          <w:sz w:val="24"/>
          <w:lang w:eastAsia="zh-CN"/>
        </w:rPr>
        <w:t>、</w:t>
      </w:r>
      <w:r>
        <w:rPr>
          <w:rFonts w:hint="eastAsia" w:ascii="宋体" w:hAnsi="宋体" w:cs="CESI仿宋-GB2312"/>
          <w:sz w:val="24"/>
        </w:rPr>
        <w:t>《第三次全国国土调查技术规程》（TD/T1055-2019）及省级补充技术要求</w:t>
      </w:r>
      <w:r>
        <w:rPr>
          <w:rFonts w:hint="eastAsia" w:ascii="宋体" w:hAnsi="宋体" w:cs="CESI仿宋-GB2312"/>
          <w:sz w:val="24"/>
          <w:lang w:eastAsia="zh-CN"/>
        </w:rPr>
        <w:t>、</w:t>
      </w:r>
      <w:r>
        <w:rPr>
          <w:rFonts w:hint="eastAsia" w:ascii="宋体" w:hAnsi="宋体" w:cs="CESI仿宋-GB2312"/>
          <w:sz w:val="24"/>
        </w:rPr>
        <w:t>咸阳市自然资源局、市林业局《2025年度国土变更调查及林草湿荒调查监测工作实施方案》及相关部署要求</w:t>
      </w:r>
      <w:r>
        <w:rPr>
          <w:rFonts w:hint="eastAsia" w:ascii="宋体" w:hAnsi="宋体" w:cs="CESI仿宋-GB2312"/>
          <w:sz w:val="24"/>
          <w:lang w:eastAsia="zh-CN"/>
        </w:rPr>
        <w:t>、</w:t>
      </w:r>
      <w:r>
        <w:rPr>
          <w:rFonts w:hint="eastAsia" w:ascii="宋体" w:hAnsi="宋体" w:cs="CESI仿宋-GB2312"/>
          <w:sz w:val="24"/>
        </w:rPr>
        <w:t>陕西省耕地保护“一库（区）一区”制度相关文件及耕地、永久基本农田和高标准农田一体化管理规则</w:t>
      </w:r>
      <w:r>
        <w:rPr>
          <w:rFonts w:hint="eastAsia" w:ascii="宋体" w:hAnsi="宋体" w:cs="CESI仿宋-GB2312"/>
          <w:sz w:val="24"/>
          <w:lang w:eastAsia="zh-CN"/>
        </w:rPr>
        <w:t>、</w:t>
      </w:r>
      <w:r>
        <w:rPr>
          <w:rFonts w:hint="eastAsia" w:ascii="宋体" w:hAnsi="宋体" w:cs="CESI仿宋-GB2312"/>
          <w:sz w:val="24"/>
        </w:rPr>
        <w:t>乾县国土空间规划（2021-2035年）及相关专项规划要求</w:t>
      </w:r>
      <w:r>
        <w:rPr>
          <w:rFonts w:hint="eastAsia" w:ascii="宋体" w:hAnsi="宋体" w:cs="CESI仿宋-GB2312"/>
          <w:sz w:val="24"/>
          <w:lang w:eastAsia="zh-CN"/>
        </w:rPr>
        <w:t>。</w:t>
      </w:r>
    </w:p>
    <w:p w14:paraId="0F82E57E">
      <w:pPr>
        <w:spacing w:line="560" w:lineRule="exact"/>
        <w:ind w:firstLine="482" w:firstLineChars="200"/>
        <w:rPr>
          <w:rFonts w:ascii="宋体" w:hAnsi="宋体" w:cs="CESI仿宋-GB2312"/>
          <w:b/>
          <w:bCs/>
          <w:sz w:val="24"/>
        </w:rPr>
      </w:pPr>
      <w:r>
        <w:rPr>
          <w:rFonts w:hint="eastAsia" w:ascii="宋体" w:hAnsi="宋体" w:cs="CESI仿宋-GB2312"/>
          <w:b/>
          <w:bCs/>
          <w:sz w:val="24"/>
        </w:rPr>
        <w:t>第五条  服务内容</w:t>
      </w:r>
    </w:p>
    <w:p w14:paraId="042BF40C">
      <w:pPr>
        <w:spacing w:line="560" w:lineRule="exact"/>
        <w:ind w:firstLine="480" w:firstLineChars="200"/>
        <w:rPr>
          <w:rFonts w:hint="eastAsia" w:ascii="宋体" w:hAnsi="宋体" w:cs="CESI仿宋-GB2312"/>
          <w:sz w:val="24"/>
        </w:rPr>
      </w:pPr>
      <w:r>
        <w:rPr>
          <w:rFonts w:hint="eastAsia" w:ascii="宋体" w:hAnsi="宋体" w:cs="CESI仿宋-GB2312"/>
          <w:sz w:val="24"/>
        </w:rPr>
        <w:t>一、</w:t>
      </w:r>
      <w:r>
        <w:rPr>
          <w:rFonts w:hint="eastAsia" w:ascii="宋体" w:hAnsi="宋体" w:cs="CESI仿宋-GB2312"/>
          <w:sz w:val="24"/>
          <w:lang w:eastAsia="zh-CN"/>
        </w:rPr>
        <w:t>目标任务</w:t>
      </w:r>
    </w:p>
    <w:p w14:paraId="051DFE14">
      <w:pPr>
        <w:spacing w:line="560" w:lineRule="exact"/>
        <w:ind w:firstLine="480" w:firstLineChars="200"/>
        <w:rPr>
          <w:rFonts w:hint="eastAsia" w:ascii="宋体" w:hAnsi="宋体" w:cs="CESI仿宋-GB2312"/>
          <w:sz w:val="24"/>
        </w:rPr>
      </w:pPr>
      <w:bookmarkStart w:id="11" w:name="_Toc28080"/>
      <w:bookmarkStart w:id="12" w:name="heading_2"/>
      <w:r>
        <w:rPr>
          <w:rFonts w:hint="eastAsia" w:ascii="宋体" w:hAnsi="宋体" w:cs="CESI仿宋-GB2312"/>
          <w:sz w:val="24"/>
          <w:lang w:eastAsia="zh-CN"/>
        </w:rPr>
        <w:t>（一）</w:t>
      </w:r>
      <w:r>
        <w:rPr>
          <w:rFonts w:hint="eastAsia" w:ascii="宋体" w:hAnsi="宋体" w:cs="CESI仿宋-GB2312"/>
          <w:sz w:val="24"/>
        </w:rPr>
        <w:t>总体目标</w:t>
      </w:r>
      <w:bookmarkEnd w:id="11"/>
      <w:bookmarkEnd w:id="12"/>
    </w:p>
    <w:p w14:paraId="66BCC22B">
      <w:pPr>
        <w:spacing w:line="560" w:lineRule="exact"/>
        <w:ind w:firstLine="480" w:firstLineChars="200"/>
        <w:rPr>
          <w:rFonts w:hint="eastAsia" w:ascii="宋体" w:hAnsi="宋体" w:cs="CESI仿宋-GB2312"/>
          <w:sz w:val="24"/>
        </w:rPr>
      </w:pPr>
      <w:r>
        <w:rPr>
          <w:rFonts w:hint="eastAsia" w:ascii="宋体" w:hAnsi="宋体" w:cs="CESI仿宋-GB2312"/>
          <w:sz w:val="24"/>
        </w:rPr>
        <w:t>严格落实“全国统一领导、部局分工协作、地方分级负责、各方共同参与”的工作机制，以2024年度乾县国土变更调查成果为基础，深度协同推进国土变更调查工作，严格遵循“统一标准、统一时点、统一平台”的核心要求，全面查清2025年度县域国土利用现状、地类变化、权属变化及植被覆盖类型等资源属性变化情况，形成以2025年12月31日为标准时点的年度现状数据及完整调查成果。动态更新各级国土调查成果，夯实自然资源“一张图”建设基础，紧密衔接耕地保护、国土空间规划、生态修复、执法督察等重点工作，为乾县落实耕地数量、质量、生态三位一体保护要求，推进“林耕置换”、高标准农田建设等工作，服务县域高质量发展与国土空间治理现代化提供精准、可靠的数据支撑和技术保障，助力全省耕地保护目标落地见效。</w:t>
      </w:r>
    </w:p>
    <w:p w14:paraId="142B5E9C">
      <w:pPr>
        <w:spacing w:line="560" w:lineRule="exact"/>
        <w:ind w:firstLine="480" w:firstLineChars="200"/>
        <w:rPr>
          <w:rFonts w:hint="eastAsia" w:ascii="宋体" w:hAnsi="宋体" w:cs="CESI仿宋-GB2312"/>
          <w:sz w:val="24"/>
        </w:rPr>
      </w:pPr>
      <w:bookmarkStart w:id="13" w:name="_Toc24425"/>
      <w:bookmarkStart w:id="14" w:name="heading_3"/>
      <w:r>
        <w:rPr>
          <w:rFonts w:hint="eastAsia" w:ascii="宋体" w:hAnsi="宋体" w:cs="CESI仿宋-GB2312"/>
          <w:sz w:val="24"/>
          <w:lang w:eastAsia="zh-CN"/>
        </w:rPr>
        <w:t>（二）</w:t>
      </w:r>
      <w:r>
        <w:rPr>
          <w:rFonts w:hint="eastAsia" w:ascii="宋体" w:hAnsi="宋体" w:cs="CESI仿宋-GB2312"/>
          <w:sz w:val="24"/>
        </w:rPr>
        <w:t>具体任务</w:t>
      </w:r>
      <w:bookmarkEnd w:id="13"/>
      <w:bookmarkEnd w:id="14"/>
    </w:p>
    <w:p w14:paraId="698D1A98">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1.</w:t>
      </w:r>
      <w:r>
        <w:rPr>
          <w:rFonts w:hint="eastAsia" w:ascii="宋体" w:hAnsi="宋体" w:cs="CESI仿宋-GB2312"/>
          <w:sz w:val="24"/>
        </w:rPr>
        <w:t>规范完成调查工作底图制作，整合部下发遥感影像、用地管理信息、林草湿荒监测数据等各类基础资料，构建统一、精准、高效的县级调查工作底图，全面满足双线调查工作需求。</w:t>
      </w:r>
    </w:p>
    <w:p w14:paraId="5F193999">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2.</w:t>
      </w:r>
      <w:r>
        <w:rPr>
          <w:rFonts w:hint="eastAsia" w:ascii="宋体" w:hAnsi="宋体" w:cs="CESI仿宋-GB2312"/>
          <w:sz w:val="24"/>
        </w:rPr>
        <w:t>全面开展</w:t>
      </w:r>
      <w:r>
        <w:rPr>
          <w:rFonts w:hint="eastAsia" w:ascii="宋体" w:hAnsi="宋体" w:cs="CESI仿宋-GB2312"/>
          <w:sz w:val="24"/>
          <w:lang w:eastAsia="zh-CN"/>
        </w:rPr>
        <w:t>年度</w:t>
      </w:r>
      <w:r>
        <w:rPr>
          <w:rFonts w:hint="eastAsia" w:ascii="宋体" w:hAnsi="宋体" w:cs="CESI仿宋-GB2312"/>
          <w:sz w:val="24"/>
        </w:rPr>
        <w:t>变更调查</w:t>
      </w:r>
      <w:r>
        <w:rPr>
          <w:rFonts w:hint="eastAsia" w:ascii="宋体" w:hAnsi="宋体" w:cs="CESI仿宋-GB2312"/>
          <w:sz w:val="24"/>
          <w:lang w:eastAsia="zh-CN"/>
        </w:rPr>
        <w:t>工作</w:t>
      </w:r>
      <w:r>
        <w:rPr>
          <w:rFonts w:hint="eastAsia" w:ascii="宋体" w:hAnsi="宋体" w:cs="CESI仿宋-GB2312"/>
          <w:sz w:val="24"/>
        </w:rPr>
        <w:t>，严格实行“动态发现、及时更新、年底汇总”的工作模式，精准查清每块变化图斑的地类、面积、属性、权属及变化原因。</w:t>
      </w:r>
    </w:p>
    <w:p w14:paraId="0B03C780">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3.</w:t>
      </w:r>
      <w:r>
        <w:rPr>
          <w:rFonts w:hint="eastAsia" w:ascii="宋体" w:hAnsi="宋体" w:cs="CESI仿宋-GB2312"/>
          <w:sz w:val="24"/>
        </w:rPr>
        <w:t>完成权属界线上图更新工作，紧密衔接集体土地所有权确权登记日常成果，及时更新权属界线及属性信息，确保集体土地所有权确权登记成果与国土变更调查成果保持一致，维护县域土地权属秩序。</w:t>
      </w:r>
    </w:p>
    <w:p w14:paraId="07FC3B65">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4.</w:t>
      </w:r>
      <w:r>
        <w:rPr>
          <w:rFonts w:hint="eastAsia" w:ascii="宋体" w:hAnsi="宋体" w:cs="CESI仿宋-GB2312"/>
          <w:sz w:val="24"/>
        </w:rPr>
        <w:t>严格执行县级自检、市级复核、省级核查的三级质量管控体系，规范开展成果质量检查工作，落实数据质量终身责任制，签订数据质量承诺书，确保调查数据真实、准确、完整，坚决杜绝弄虚作假行为。</w:t>
      </w:r>
    </w:p>
    <w:p w14:paraId="70924CDD">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5.</w:t>
      </w:r>
      <w:r>
        <w:rPr>
          <w:rFonts w:hint="eastAsia" w:ascii="宋体" w:hAnsi="宋体" w:cs="CESI仿宋-GB2312"/>
          <w:sz w:val="24"/>
        </w:rPr>
        <w:t>完成国土调查数据库更新与数据汇总分析工作，规范编制调查工作报告、技术报告、成果分析报告等文字成果，构建完整的年度变更调查成果体系，严格按照要求逐级汇交上报。</w:t>
      </w:r>
    </w:p>
    <w:p w14:paraId="13E54E1E">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Hans"/>
        </w:rPr>
        <w:t>6.</w:t>
      </w:r>
      <w:r>
        <w:rPr>
          <w:rFonts w:hint="eastAsia" w:ascii="宋体" w:hAnsi="宋体" w:cs="CESI仿宋-GB2312"/>
          <w:sz w:val="24"/>
        </w:rPr>
        <w:t>紧密衔接自然资源执法监管工作，及时推送“未批先建”“批而未建”等疑似违法违规图斑，助力遏制耕地“非农化”、严控“非粮化”，配合完成违法违规问题处置后的成果更新工作。</w:t>
      </w:r>
    </w:p>
    <w:p w14:paraId="5A8247C5">
      <w:pPr>
        <w:spacing w:line="560" w:lineRule="exact"/>
        <w:ind w:firstLine="480" w:firstLineChars="200"/>
        <w:rPr>
          <w:rFonts w:hint="eastAsia" w:ascii="宋体" w:hAnsi="宋体" w:cs="CESI仿宋-GB2312"/>
          <w:sz w:val="24"/>
        </w:rPr>
      </w:pPr>
      <w:r>
        <w:rPr>
          <w:rFonts w:hint="eastAsia" w:ascii="宋体" w:hAnsi="宋体" w:cs="CESI仿宋-GB2312"/>
          <w:sz w:val="24"/>
          <w:lang w:val="en-US" w:eastAsia="zh-CN"/>
        </w:rPr>
        <w:t>7.</w:t>
      </w:r>
      <w:r>
        <w:rPr>
          <w:rFonts w:hint="eastAsia" w:ascii="宋体" w:hAnsi="宋体" w:cs="CESI仿宋-GB2312"/>
          <w:sz w:val="24"/>
        </w:rPr>
        <w:t>强化调查成果转化应用，推动调查成果与自然资源“一张图”深度融合，为自然资源</w:t>
      </w:r>
      <w:r>
        <w:rPr>
          <w:rFonts w:hint="eastAsia" w:ascii="宋体" w:hAnsi="宋体" w:cs="CESI仿宋-GB2312"/>
          <w:sz w:val="24"/>
          <w:lang w:eastAsia="zh-CN"/>
        </w:rPr>
        <w:t>年度</w:t>
      </w:r>
      <w:r>
        <w:rPr>
          <w:rFonts w:hint="eastAsia" w:ascii="宋体" w:hAnsi="宋体" w:cs="CESI仿宋-GB2312"/>
          <w:sz w:val="24"/>
        </w:rPr>
        <w:t>监管、应急响应、城镇更新、闲置土地盘活等工作提供精准数据支撑，实现“大家查、大家用”的工作目标。</w:t>
      </w:r>
    </w:p>
    <w:p w14:paraId="4C83A741">
      <w:pPr>
        <w:spacing w:line="560" w:lineRule="exact"/>
        <w:ind w:firstLine="480" w:firstLineChars="200"/>
        <w:rPr>
          <w:rFonts w:hint="default" w:ascii="宋体" w:hAnsi="宋体" w:cs="CESI仿宋-GB2312"/>
          <w:sz w:val="24"/>
          <w:lang w:val="en-US" w:eastAsia="zh-CN"/>
        </w:rPr>
      </w:pPr>
      <w:r>
        <w:rPr>
          <w:rFonts w:hint="eastAsia" w:ascii="宋体" w:hAnsi="宋体" w:cs="CESI仿宋-GB2312"/>
          <w:sz w:val="24"/>
          <w:lang w:eastAsia="zh-CN"/>
        </w:rPr>
        <w:t>（</w:t>
      </w:r>
      <w:r>
        <w:rPr>
          <w:rFonts w:hint="eastAsia" w:ascii="宋体" w:hAnsi="宋体" w:cs="CESI仿宋-GB2312"/>
          <w:sz w:val="24"/>
          <w:lang w:val="en-US" w:eastAsia="zh-CN"/>
        </w:rPr>
        <w:t>三</w:t>
      </w:r>
      <w:r>
        <w:rPr>
          <w:rFonts w:hint="eastAsia" w:ascii="宋体" w:hAnsi="宋体" w:cs="CESI仿宋-GB2312"/>
          <w:sz w:val="24"/>
          <w:lang w:eastAsia="zh-CN"/>
        </w:rPr>
        <w:t>）</w:t>
      </w:r>
      <w:r>
        <w:rPr>
          <w:rFonts w:hint="eastAsia" w:ascii="宋体" w:hAnsi="宋体" w:cs="CESI仿宋-GB2312"/>
          <w:sz w:val="24"/>
          <w:lang w:val="en-US" w:eastAsia="zh-CN"/>
        </w:rPr>
        <w:t>工作内容</w:t>
      </w:r>
    </w:p>
    <w:p w14:paraId="1A72DE3F">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1.在乾县2024年度国土变更调查成果基础上，根据陕西省自然资源厅收集下发的2025年度遥感监测成果、各类用地管理信息及自行补充提取的土地利用变化情况，制作外业调查工作底图。以实地现状认定地类为原则，全面查清工作底图上每一块变化图斑的地类、面积、属性及单独图层信息的变化情况，对每个监测图斑进行逐一实地拍照举证。地类调查完成后结合日常变更成果，在2024年度国土调查数据库的基础上，更新乾县国土调查数据库，形成年度变更增量包，逐级上报。经市、省、国家逐级地类核查和全面检查通过后，形成乾县2025年度变更调查数据库成果。</w:t>
      </w:r>
    </w:p>
    <w:p w14:paraId="2F777DC6">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2</w:t>
      </w:r>
      <w:r>
        <w:rPr>
          <w:rFonts w:hint="eastAsia" w:ascii="宋体" w:hAnsi="宋体" w:cs="CESI仿宋-GB2312"/>
          <w:sz w:val="24"/>
          <w:lang w:val="en-US" w:eastAsia="zh-CN"/>
        </w:rPr>
        <w:t>.</w:t>
      </w:r>
      <w:r>
        <w:rPr>
          <w:rFonts w:hint="eastAsia" w:ascii="宋体" w:hAnsi="宋体" w:cs="CESI仿宋-GB2312"/>
          <w:sz w:val="24"/>
          <w:lang w:eastAsia="zh-CN"/>
        </w:rPr>
        <w:t xml:space="preserve">预期成果 </w:t>
      </w:r>
    </w:p>
    <w:p w14:paraId="78EAF9EF">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 xml:space="preserve">（1）基础成果 </w:t>
      </w:r>
    </w:p>
    <w:p w14:paraId="3ACBB3A4">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 xml:space="preserve">包括正射纠正影像成果，疑似新增建设用地图斑，疑似原耕地、园地、林地、草地等变化图斑，光伏板等特定要素信息等。 </w:t>
      </w:r>
    </w:p>
    <w:p w14:paraId="4EFDA61B">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 xml:space="preserve">（2）统计成果 </w:t>
      </w:r>
    </w:p>
    <w:p w14:paraId="526D7BD5">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 xml:space="preserve">基于基础成果进行汇总统计形成的数据成果，包括：以县级行政区域为单元或以“三区三线”等特定区域为单元的各类统计成果。 </w:t>
      </w:r>
    </w:p>
    <w:p w14:paraId="48B20566">
      <w:pPr>
        <w:spacing w:line="560" w:lineRule="exact"/>
        <w:ind w:firstLine="480" w:firstLineChars="200"/>
        <w:rPr>
          <w:rFonts w:hint="eastAsia" w:ascii="宋体" w:hAnsi="宋体" w:cs="CESI仿宋-GB2312"/>
          <w:sz w:val="24"/>
          <w:lang w:eastAsia="zh-CN"/>
        </w:rPr>
      </w:pPr>
      <w:r>
        <w:rPr>
          <w:rFonts w:hint="eastAsia" w:ascii="宋体" w:hAnsi="宋体" w:cs="CESI仿宋-GB2312"/>
          <w:sz w:val="24"/>
          <w:lang w:eastAsia="zh-CN"/>
        </w:rPr>
        <w:t xml:space="preserve">（3）分析成果 </w:t>
      </w:r>
    </w:p>
    <w:p w14:paraId="5F57D8AD">
      <w:pPr>
        <w:spacing w:line="560" w:lineRule="exact"/>
        <w:ind w:firstLine="480" w:firstLineChars="200"/>
        <w:rPr>
          <w:rFonts w:hint="eastAsia" w:ascii="宋体" w:hAnsi="宋体" w:cs="CESI仿宋-GB2312"/>
          <w:sz w:val="24"/>
        </w:rPr>
      </w:pPr>
      <w:r>
        <w:rPr>
          <w:rFonts w:hint="eastAsia" w:ascii="宋体" w:hAnsi="宋体" w:cs="CESI仿宋-GB2312"/>
          <w:sz w:val="24"/>
          <w:lang w:eastAsia="zh-CN"/>
        </w:rPr>
        <w:t>根据相关监管需求，结合其他调查监测成果、管理数据和经济社会数据，通过分析形成各类图斑数据集及分析报告，包括：地类变化监测、特定要素监测。</w:t>
      </w:r>
    </w:p>
    <w:p w14:paraId="63C8636A">
      <w:pPr>
        <w:spacing w:line="560" w:lineRule="exact"/>
        <w:ind w:firstLine="482" w:firstLineChars="200"/>
        <w:rPr>
          <w:rFonts w:ascii="宋体" w:hAnsi="宋体" w:cs="CESI仿宋-GB2312"/>
          <w:b/>
          <w:bCs/>
          <w:sz w:val="24"/>
        </w:rPr>
      </w:pPr>
      <w:r>
        <w:rPr>
          <w:rFonts w:hint="eastAsia" w:ascii="宋体" w:hAnsi="宋体" w:cs="CESI仿宋-GB2312"/>
          <w:b/>
          <w:bCs/>
          <w:sz w:val="24"/>
        </w:rPr>
        <w:t>第六条  验收标准</w:t>
      </w:r>
    </w:p>
    <w:p w14:paraId="37803E0F">
      <w:pPr>
        <w:spacing w:line="560" w:lineRule="exact"/>
        <w:ind w:firstLine="480" w:firstLineChars="200"/>
        <w:rPr>
          <w:rFonts w:hint="eastAsia" w:ascii="宋体" w:hAnsi="宋体" w:cs="CESI仿宋-GB2312"/>
          <w:sz w:val="24"/>
        </w:rPr>
      </w:pPr>
      <w:bookmarkStart w:id="15" w:name="OLE_LINK17"/>
      <w:bookmarkStart w:id="16" w:name="OLE_LINK23"/>
      <w:r>
        <w:rPr>
          <w:rFonts w:hint="eastAsia" w:ascii="宋体" w:hAnsi="宋体" w:cs="CESI仿宋-GB2312"/>
          <w:sz w:val="24"/>
        </w:rPr>
        <w:t>1、成果要求</w:t>
      </w:r>
    </w:p>
    <w:p w14:paraId="268BF2FC">
      <w:pPr>
        <w:spacing w:line="560" w:lineRule="exact"/>
        <w:ind w:firstLine="480" w:firstLineChars="200"/>
        <w:rPr>
          <w:rFonts w:hint="eastAsia" w:ascii="宋体" w:hAnsi="宋体" w:cs="CESI仿宋-GB2312"/>
          <w:sz w:val="24"/>
        </w:rPr>
      </w:pPr>
      <w:r>
        <w:rPr>
          <w:rFonts w:hint="eastAsia" w:ascii="宋体" w:hAnsi="宋体" w:cs="CESI仿宋-GB2312"/>
          <w:sz w:val="24"/>
        </w:rPr>
        <w:t>（1）遥感监测成果：包括遥感正射影像图、遥感监测图斑等。</w:t>
      </w:r>
    </w:p>
    <w:p w14:paraId="64B1E56D">
      <w:pPr>
        <w:spacing w:line="560" w:lineRule="exact"/>
        <w:ind w:firstLine="480" w:firstLineChars="200"/>
        <w:rPr>
          <w:rFonts w:hint="eastAsia" w:ascii="宋体" w:hAnsi="宋体" w:cs="CESI仿宋-GB2312"/>
          <w:sz w:val="24"/>
        </w:rPr>
      </w:pPr>
      <w:r>
        <w:rPr>
          <w:rFonts w:hint="eastAsia" w:ascii="宋体" w:hAnsi="宋体" w:cs="CESI仿宋-GB2312"/>
          <w:sz w:val="24"/>
        </w:rPr>
        <w:t>（2）外业调查成果：包括外业调查图件、地物补测资料、图斑举证数据包(DB格式)等。</w:t>
      </w:r>
    </w:p>
    <w:p w14:paraId="295D5E71">
      <w:pPr>
        <w:spacing w:line="560" w:lineRule="exact"/>
        <w:ind w:firstLine="480" w:firstLineChars="200"/>
        <w:rPr>
          <w:rFonts w:hint="eastAsia" w:ascii="宋体" w:hAnsi="宋体" w:cs="CESI仿宋-GB2312"/>
          <w:sz w:val="24"/>
        </w:rPr>
      </w:pPr>
      <w:r>
        <w:rPr>
          <w:rFonts w:hint="eastAsia" w:ascii="宋体" w:hAnsi="宋体" w:cs="CESI仿宋-GB2312"/>
          <w:sz w:val="24"/>
        </w:rPr>
        <w:t>（3）数据库成果：包括更新后的变更矢量数据（gdb格式）、国土调查矢量数据包括2025年度变更调查更新数据包（含增量信息与统计报表，由数据库质检软件打包生成）。</w:t>
      </w:r>
    </w:p>
    <w:p w14:paraId="4CCC3764">
      <w:pPr>
        <w:spacing w:line="560" w:lineRule="exact"/>
        <w:ind w:firstLine="480" w:firstLineChars="200"/>
        <w:rPr>
          <w:rFonts w:hint="eastAsia" w:ascii="宋体" w:hAnsi="宋体" w:cs="CESI仿宋-GB2312"/>
          <w:sz w:val="24"/>
        </w:rPr>
      </w:pPr>
      <w:r>
        <w:rPr>
          <w:rFonts w:hint="eastAsia" w:ascii="宋体" w:hAnsi="宋体" w:cs="CESI仿宋-GB2312"/>
          <w:sz w:val="24"/>
        </w:rPr>
        <w:t>（4）各类报表：举证图斑信息表（MDB格式）、举证信息表（MDB格式）等。</w:t>
      </w:r>
    </w:p>
    <w:p w14:paraId="427A77F7">
      <w:pPr>
        <w:spacing w:line="560" w:lineRule="exact"/>
        <w:ind w:firstLine="480" w:firstLineChars="200"/>
        <w:rPr>
          <w:rFonts w:hint="eastAsia" w:ascii="宋体" w:hAnsi="宋体" w:cs="CESI仿宋-GB2312"/>
          <w:sz w:val="24"/>
        </w:rPr>
      </w:pPr>
      <w:r>
        <w:rPr>
          <w:rFonts w:hint="eastAsia" w:ascii="宋体" w:hAnsi="宋体" w:cs="CESI仿宋-GB2312"/>
          <w:sz w:val="24"/>
        </w:rPr>
        <w:t>（5）文字成果：包括土地利用变化情况分析报告及其他专题报告。</w:t>
      </w:r>
    </w:p>
    <w:p w14:paraId="1928F7EF">
      <w:pPr>
        <w:spacing w:line="560" w:lineRule="exact"/>
        <w:ind w:firstLine="480" w:firstLineChars="200"/>
        <w:rPr>
          <w:rFonts w:hint="eastAsia" w:ascii="宋体" w:hAnsi="宋体" w:cs="CESI仿宋-GB2312"/>
          <w:sz w:val="24"/>
        </w:rPr>
      </w:pPr>
      <w:r>
        <w:rPr>
          <w:rFonts w:hint="eastAsia" w:ascii="宋体" w:hAnsi="宋体" w:cs="CESI仿宋-GB2312"/>
          <w:sz w:val="24"/>
        </w:rPr>
        <w:t>2、验收标准</w:t>
      </w:r>
    </w:p>
    <w:p w14:paraId="0B8BC8EE">
      <w:pPr>
        <w:spacing w:line="560" w:lineRule="exact"/>
        <w:ind w:firstLine="480" w:firstLineChars="200"/>
        <w:rPr>
          <w:rFonts w:ascii="宋体" w:hAnsi="宋体" w:cs="CESI仿宋-GB2312"/>
          <w:sz w:val="24"/>
        </w:rPr>
      </w:pPr>
      <w:r>
        <w:rPr>
          <w:rFonts w:hint="eastAsia" w:ascii="宋体" w:hAnsi="宋体" w:cs="CESI仿宋-GB2312"/>
          <w:sz w:val="24"/>
        </w:rPr>
        <w:t>满足采购人需求且符合现行国家及行业相关规范及标准</w:t>
      </w:r>
      <w:r>
        <w:rPr>
          <w:rFonts w:ascii="宋体" w:hAnsi="宋体" w:cs="CESI仿宋-GB2312"/>
          <w:sz w:val="24"/>
        </w:rPr>
        <w:t>。</w:t>
      </w:r>
      <w:bookmarkEnd w:id="15"/>
      <w:bookmarkEnd w:id="16"/>
    </w:p>
    <w:p w14:paraId="42CA952C">
      <w:pPr>
        <w:spacing w:line="560" w:lineRule="exact"/>
        <w:ind w:firstLine="482" w:firstLineChars="200"/>
        <w:rPr>
          <w:rFonts w:ascii="宋体" w:hAnsi="宋体" w:cs="CESI仿宋-GB2312"/>
          <w:b/>
          <w:bCs/>
          <w:sz w:val="24"/>
        </w:rPr>
      </w:pPr>
      <w:r>
        <w:rPr>
          <w:rFonts w:hint="eastAsia" w:ascii="宋体" w:hAnsi="宋体" w:cs="CESI仿宋-GB2312"/>
          <w:b/>
          <w:bCs/>
          <w:sz w:val="24"/>
        </w:rPr>
        <w:t>第七条  合同金额及付款方式</w:t>
      </w:r>
    </w:p>
    <w:p w14:paraId="1A232915">
      <w:pPr>
        <w:spacing w:line="560" w:lineRule="exact"/>
        <w:ind w:firstLine="480" w:firstLineChars="200"/>
        <w:rPr>
          <w:rFonts w:ascii="宋体" w:hAnsi="宋体" w:cs="CESI仿宋-GB2312"/>
          <w:sz w:val="24"/>
        </w:rPr>
      </w:pPr>
      <w:r>
        <w:rPr>
          <w:rFonts w:hint="eastAsia" w:ascii="宋体" w:hAnsi="宋体" w:cs="CESI仿宋-GB2312"/>
          <w:sz w:val="24"/>
        </w:rPr>
        <w:t>1.</w:t>
      </w:r>
      <w:r>
        <w:rPr>
          <w:rFonts w:hint="eastAsia" w:ascii="宋体" w:hAnsi="宋体"/>
          <w:sz w:val="24"/>
        </w:rPr>
        <w:t xml:space="preserve"> </w:t>
      </w:r>
      <w:r>
        <w:rPr>
          <w:rFonts w:hint="eastAsia" w:ascii="宋体" w:hAnsi="宋体" w:cs="CESI仿宋-GB2312"/>
          <w:sz w:val="24"/>
        </w:rPr>
        <w:t>合同金额：人民币</w:t>
      </w:r>
      <w:r>
        <w:rPr>
          <w:rFonts w:hint="eastAsia" w:ascii="宋体" w:hAnsi="宋体" w:cs="CESI仿宋-GB2312"/>
          <w:sz w:val="24"/>
          <w:u w:val="single"/>
        </w:rPr>
        <w:t xml:space="preserve">    </w:t>
      </w:r>
      <w:r>
        <w:rPr>
          <w:rFonts w:ascii="宋体" w:hAnsi="宋体" w:cs="CESI仿宋-GB2312"/>
          <w:sz w:val="24"/>
          <w:u w:val="single"/>
        </w:rPr>
        <w:t xml:space="preserve"> </w:t>
      </w:r>
      <w:r>
        <w:rPr>
          <w:rFonts w:hint="eastAsia" w:ascii="宋体" w:hAnsi="宋体" w:cs="CESI仿宋-GB2312"/>
          <w:sz w:val="24"/>
          <w:u w:val="single"/>
        </w:rPr>
        <w:t xml:space="preserve">   </w:t>
      </w:r>
      <w:r>
        <w:rPr>
          <w:rFonts w:hint="eastAsia" w:ascii="宋体" w:hAnsi="宋体" w:cs="CESI仿宋-GB2312"/>
          <w:sz w:val="24"/>
        </w:rPr>
        <w:t>元（小写：人民币</w:t>
      </w:r>
      <w:r>
        <w:rPr>
          <w:rFonts w:hint="eastAsia" w:ascii="宋体" w:hAnsi="宋体" w:cs="CESI仿宋-GB2312"/>
          <w:sz w:val="24"/>
          <w:u w:val="single"/>
        </w:rPr>
        <w:t xml:space="preserve">       </w:t>
      </w:r>
      <w:r>
        <w:rPr>
          <w:rFonts w:hint="eastAsia" w:ascii="宋体" w:hAnsi="宋体" w:cs="CESI仿宋-GB2312"/>
          <w:sz w:val="24"/>
        </w:rPr>
        <w:t>）。合同总价即成交价，是供应商响应本项目要求的全部工作内容的价格体现，包括供应商完成本项目所需的人工费、设备费、管理费、利润和税金等全部费用。在提供服务的过程中的任何遗漏，均由成交供应商免费提供，采购人将不再支付任何费用。合同价格为含税价。</w:t>
      </w:r>
    </w:p>
    <w:p w14:paraId="658078B8">
      <w:pPr>
        <w:spacing w:line="560" w:lineRule="exact"/>
        <w:ind w:firstLine="480" w:firstLineChars="200"/>
        <w:rPr>
          <w:rFonts w:ascii="宋体" w:hAnsi="宋体" w:cs="CESI仿宋-GB2312"/>
          <w:sz w:val="24"/>
        </w:rPr>
      </w:pPr>
      <w:r>
        <w:rPr>
          <w:rFonts w:hint="eastAsia" w:ascii="宋体" w:hAnsi="宋体" w:cs="CESI仿宋-GB2312"/>
          <w:sz w:val="24"/>
        </w:rPr>
        <w:t>2.付款方式：</w:t>
      </w:r>
    </w:p>
    <w:p w14:paraId="56F12AA8">
      <w:pPr>
        <w:spacing w:line="560" w:lineRule="exact"/>
        <w:ind w:firstLine="480" w:firstLineChars="200"/>
        <w:rPr>
          <w:rFonts w:ascii="宋体" w:hAnsi="宋体"/>
          <w:sz w:val="24"/>
        </w:rPr>
      </w:pPr>
      <w:r>
        <w:rPr>
          <w:rFonts w:hint="eastAsia" w:ascii="宋体" w:hAnsi="宋体"/>
          <w:sz w:val="24"/>
        </w:rPr>
        <w:t>本项目经市、省、国家</w:t>
      </w:r>
      <w:r>
        <w:rPr>
          <w:rFonts w:hint="eastAsia" w:ascii="宋体" w:hAnsi="宋体"/>
          <w:sz w:val="24"/>
          <w:lang w:eastAsia="zh-CN"/>
        </w:rPr>
        <w:t>履约</w:t>
      </w:r>
      <w:r>
        <w:rPr>
          <w:rFonts w:hint="eastAsia" w:ascii="宋体" w:hAnsi="宋体"/>
          <w:sz w:val="24"/>
        </w:rPr>
        <w:t>验收合格后，一次性付清，达到付款条件起30日内，支付合同总金额的100.00%。</w:t>
      </w:r>
    </w:p>
    <w:p w14:paraId="04D4FDA7">
      <w:pPr>
        <w:spacing w:line="560" w:lineRule="exact"/>
        <w:ind w:firstLine="480" w:firstLineChars="200"/>
        <w:rPr>
          <w:rFonts w:ascii="宋体" w:hAnsi="宋体"/>
          <w:sz w:val="24"/>
        </w:rPr>
      </w:pPr>
      <w:r>
        <w:rPr>
          <w:rFonts w:hint="eastAsia" w:ascii="宋体" w:hAnsi="宋体"/>
          <w:sz w:val="24"/>
        </w:rPr>
        <w:t>3.支付方式：银行转账。</w:t>
      </w:r>
    </w:p>
    <w:p w14:paraId="4E66F377">
      <w:pPr>
        <w:tabs>
          <w:tab w:val="left" w:pos="3215"/>
        </w:tabs>
        <w:spacing w:line="360" w:lineRule="auto"/>
        <w:ind w:firstLine="480" w:firstLineChars="200"/>
        <w:rPr>
          <w:rFonts w:ascii="宋体" w:hAnsi="宋体"/>
          <w:sz w:val="24"/>
        </w:rPr>
      </w:pPr>
      <w:r>
        <w:rPr>
          <w:rFonts w:hint="eastAsia" w:ascii="宋体" w:hAnsi="宋体"/>
          <w:sz w:val="24"/>
        </w:rPr>
        <w:t>乙方账户信息如下：</w:t>
      </w:r>
    </w:p>
    <w:p w14:paraId="24A82F75">
      <w:pPr>
        <w:tabs>
          <w:tab w:val="left" w:pos="3215"/>
        </w:tabs>
        <w:spacing w:line="360" w:lineRule="auto"/>
        <w:ind w:firstLine="480" w:firstLineChars="200"/>
        <w:rPr>
          <w:rFonts w:ascii="宋体" w:hAnsi="宋体"/>
          <w:sz w:val="24"/>
        </w:rPr>
      </w:pPr>
      <w:r>
        <w:rPr>
          <w:rFonts w:hint="eastAsia" w:ascii="宋体" w:hAnsi="宋体"/>
          <w:sz w:val="24"/>
        </w:rPr>
        <w:t>收款单位名称：</w:t>
      </w:r>
      <w:r>
        <w:rPr>
          <w:rFonts w:hint="eastAsia" w:ascii="宋体" w:hAnsi="宋体"/>
          <w:sz w:val="24"/>
          <w:u w:val="single"/>
        </w:rPr>
        <w:t xml:space="preserve">                </w:t>
      </w:r>
    </w:p>
    <w:p w14:paraId="037B0336">
      <w:pPr>
        <w:tabs>
          <w:tab w:val="left" w:pos="3215"/>
        </w:tabs>
        <w:spacing w:line="360" w:lineRule="auto"/>
        <w:ind w:firstLine="480" w:firstLineChars="200"/>
        <w:rPr>
          <w:rFonts w:ascii="宋体" w:hAnsi="宋体"/>
          <w:sz w:val="24"/>
          <w:u w:val="single"/>
        </w:rPr>
      </w:pPr>
      <w:r>
        <w:rPr>
          <w:rFonts w:hint="eastAsia" w:ascii="宋体" w:hAnsi="宋体"/>
          <w:sz w:val="24"/>
        </w:rPr>
        <w:t>开户银行：</w:t>
      </w:r>
      <w:r>
        <w:rPr>
          <w:rFonts w:hint="eastAsia" w:ascii="宋体" w:hAnsi="宋体"/>
          <w:sz w:val="24"/>
          <w:u w:val="single"/>
        </w:rPr>
        <w:t xml:space="preserve">                   </w:t>
      </w:r>
      <w:r>
        <w:rPr>
          <w:rFonts w:ascii="宋体" w:hAnsi="宋体"/>
          <w:sz w:val="24"/>
          <w:u w:val="single"/>
        </w:rPr>
        <w:t xml:space="preserve"> </w:t>
      </w:r>
    </w:p>
    <w:p w14:paraId="616819AB">
      <w:pPr>
        <w:tabs>
          <w:tab w:val="left" w:pos="3215"/>
        </w:tabs>
        <w:spacing w:line="360" w:lineRule="auto"/>
        <w:ind w:firstLine="480" w:firstLineChars="200"/>
        <w:rPr>
          <w:rFonts w:ascii="宋体" w:hAnsi="宋体"/>
          <w:sz w:val="24"/>
        </w:rPr>
      </w:pPr>
      <w:r>
        <w:rPr>
          <w:rFonts w:hint="eastAsia" w:ascii="宋体" w:hAnsi="宋体"/>
          <w:sz w:val="24"/>
        </w:rPr>
        <w:t>银行账户：</w:t>
      </w:r>
      <w:r>
        <w:rPr>
          <w:rFonts w:hint="eastAsia" w:ascii="宋体" w:hAnsi="宋体"/>
          <w:sz w:val="24"/>
          <w:u w:val="single"/>
        </w:rPr>
        <w:t xml:space="preserve">                   </w:t>
      </w:r>
      <w:r>
        <w:rPr>
          <w:rFonts w:ascii="宋体" w:hAnsi="宋体"/>
          <w:sz w:val="24"/>
          <w:u w:val="single"/>
        </w:rPr>
        <w:t xml:space="preserve"> </w:t>
      </w:r>
    </w:p>
    <w:p w14:paraId="6110EB34">
      <w:pPr>
        <w:spacing w:line="360" w:lineRule="auto"/>
        <w:ind w:firstLine="480" w:firstLineChars="200"/>
        <w:rPr>
          <w:rFonts w:ascii="宋体" w:hAnsi="宋体"/>
          <w:sz w:val="24"/>
        </w:rPr>
      </w:pPr>
      <w:r>
        <w:rPr>
          <w:rFonts w:hint="eastAsia" w:ascii="宋体" w:hAnsi="宋体"/>
          <w:sz w:val="24"/>
        </w:rPr>
        <w:t>4.结算方式：由甲方负责结算，在付款前，乙方必须开具等额发票给甲方。</w:t>
      </w:r>
    </w:p>
    <w:p w14:paraId="43CD6DF5">
      <w:pPr>
        <w:spacing w:line="560" w:lineRule="exact"/>
        <w:ind w:firstLine="482" w:firstLineChars="200"/>
        <w:rPr>
          <w:rFonts w:ascii="宋体" w:hAnsi="宋体" w:cs="CESI仿宋-GB2312"/>
          <w:b/>
          <w:bCs/>
          <w:sz w:val="24"/>
        </w:rPr>
      </w:pPr>
      <w:r>
        <w:rPr>
          <w:rFonts w:hint="eastAsia" w:ascii="宋体" w:hAnsi="宋体" w:cs="CESI仿宋-GB2312"/>
          <w:b/>
          <w:bCs/>
          <w:sz w:val="24"/>
        </w:rPr>
        <w:t>第八条  甲方责任和权利</w:t>
      </w:r>
    </w:p>
    <w:p w14:paraId="54D1DF07">
      <w:pPr>
        <w:spacing w:line="560" w:lineRule="exact"/>
        <w:ind w:firstLine="480" w:firstLineChars="200"/>
        <w:rPr>
          <w:rFonts w:ascii="宋体" w:hAnsi="宋体" w:cs="CESI仿宋-GB2312"/>
          <w:sz w:val="24"/>
        </w:rPr>
      </w:pPr>
      <w:r>
        <w:rPr>
          <w:rFonts w:hint="eastAsia" w:ascii="宋体" w:hAnsi="宋体" w:cs="CESI仿宋-GB2312"/>
          <w:sz w:val="24"/>
        </w:rPr>
        <w:t>1.甲方将向乙方提供为完成乾县2025年度国土变更调查工作所需要的信息、资料和其他相关协助。</w:t>
      </w:r>
    </w:p>
    <w:p w14:paraId="58FE7BDE">
      <w:pPr>
        <w:spacing w:line="560" w:lineRule="exact"/>
        <w:ind w:firstLine="480" w:firstLineChars="200"/>
        <w:rPr>
          <w:rFonts w:ascii="宋体" w:hAnsi="宋体" w:cs="CESI仿宋-GB2312"/>
          <w:sz w:val="24"/>
        </w:rPr>
      </w:pPr>
      <w:r>
        <w:rPr>
          <w:rFonts w:hint="eastAsia" w:ascii="宋体" w:hAnsi="宋体" w:cs="CESI仿宋-GB2312"/>
          <w:sz w:val="24"/>
        </w:rPr>
        <w:t>2.甲方配合乙方完成工作开展过程中资料收集和外业调查工作。</w:t>
      </w:r>
    </w:p>
    <w:p w14:paraId="5F591EEC">
      <w:pPr>
        <w:spacing w:line="560" w:lineRule="exact"/>
        <w:ind w:firstLine="480" w:firstLineChars="200"/>
        <w:rPr>
          <w:rFonts w:ascii="宋体" w:hAnsi="宋体" w:cs="CESI仿宋-GB2312"/>
          <w:sz w:val="24"/>
        </w:rPr>
      </w:pPr>
      <w:r>
        <w:rPr>
          <w:rFonts w:hint="eastAsia" w:ascii="宋体" w:hAnsi="宋体" w:cs="CESI仿宋-GB2312"/>
          <w:sz w:val="24"/>
        </w:rPr>
        <w:t>3.甲方按本合同的约定向乙方拨付项目费用。</w:t>
      </w:r>
    </w:p>
    <w:p w14:paraId="299C449C">
      <w:pPr>
        <w:spacing w:line="560" w:lineRule="exact"/>
        <w:ind w:firstLine="480" w:firstLineChars="200"/>
        <w:rPr>
          <w:rFonts w:ascii="宋体" w:hAnsi="宋体" w:cs="CESI仿宋-GB2312"/>
          <w:sz w:val="24"/>
        </w:rPr>
      </w:pPr>
      <w:r>
        <w:rPr>
          <w:rFonts w:hint="eastAsia" w:ascii="宋体" w:hAnsi="宋体" w:cs="CESI仿宋-GB2312"/>
          <w:sz w:val="24"/>
        </w:rPr>
        <w:t>4.甲方有权随时了解乙方的工作进展情况。</w:t>
      </w:r>
    </w:p>
    <w:p w14:paraId="6F3F9DA8">
      <w:pPr>
        <w:spacing w:line="560" w:lineRule="exact"/>
        <w:ind w:firstLine="480" w:firstLineChars="200"/>
        <w:rPr>
          <w:rFonts w:ascii="宋体" w:hAnsi="宋体" w:cs="CESI仿宋-GB2312"/>
          <w:sz w:val="24"/>
        </w:rPr>
      </w:pPr>
      <w:r>
        <w:rPr>
          <w:rFonts w:hint="eastAsia" w:ascii="宋体" w:hAnsi="宋体" w:cs="CESI仿宋-GB2312"/>
          <w:sz w:val="24"/>
        </w:rPr>
        <w:t>5</w:t>
      </w:r>
      <w:r>
        <w:rPr>
          <w:rFonts w:ascii="宋体" w:hAnsi="宋体" w:cs="CESI仿宋-GB2312"/>
          <w:sz w:val="24"/>
        </w:rPr>
        <w:t>.</w:t>
      </w:r>
      <w:r>
        <w:rPr>
          <w:rFonts w:hint="eastAsia" w:ascii="宋体" w:hAnsi="宋体" w:cs="CESI仿宋-GB2312"/>
          <w:sz w:val="24"/>
        </w:rPr>
        <w:t>甲方对乙方所提交的成果文件拥有使用权和处置权，其知识产权归甲方所有，甲方有权选用、修改相关成果文件。乙方不得将甲方的成果文件转让第三方。</w:t>
      </w:r>
    </w:p>
    <w:p w14:paraId="4791E54B">
      <w:pPr>
        <w:spacing w:line="560" w:lineRule="exact"/>
        <w:ind w:firstLine="482" w:firstLineChars="200"/>
        <w:rPr>
          <w:rFonts w:ascii="宋体" w:hAnsi="宋体" w:cs="CESI仿宋-GB2312"/>
          <w:b/>
          <w:bCs/>
          <w:sz w:val="24"/>
        </w:rPr>
      </w:pPr>
      <w:r>
        <w:rPr>
          <w:rFonts w:hint="eastAsia" w:ascii="宋体" w:hAnsi="宋体" w:cs="CESI仿宋-GB2312"/>
          <w:b/>
          <w:bCs/>
          <w:sz w:val="24"/>
        </w:rPr>
        <w:t>第九条  乙方责任和权利</w:t>
      </w:r>
    </w:p>
    <w:p w14:paraId="4FC4BC76">
      <w:pPr>
        <w:spacing w:line="560" w:lineRule="exact"/>
        <w:ind w:firstLine="480" w:firstLineChars="200"/>
        <w:rPr>
          <w:rFonts w:ascii="宋体" w:hAnsi="宋体" w:cs="CESI仿宋-GB2312"/>
          <w:sz w:val="24"/>
        </w:rPr>
      </w:pPr>
      <w:r>
        <w:rPr>
          <w:rFonts w:hint="eastAsia" w:ascii="宋体" w:hAnsi="宋体" w:cs="CESI仿宋-GB2312"/>
          <w:sz w:val="24"/>
        </w:rPr>
        <w:t>1.乙方应根据本合同的约定提供相应服务并提交最终的成果文件。</w:t>
      </w:r>
    </w:p>
    <w:p w14:paraId="796AB340">
      <w:pPr>
        <w:spacing w:line="560" w:lineRule="exact"/>
        <w:ind w:firstLine="480" w:firstLineChars="200"/>
        <w:rPr>
          <w:rFonts w:ascii="宋体" w:hAnsi="宋体" w:cs="CESI仿宋-GB2312"/>
          <w:sz w:val="24"/>
        </w:rPr>
      </w:pPr>
      <w:r>
        <w:rPr>
          <w:rFonts w:ascii="宋体" w:hAnsi="宋体" w:cs="CESI仿宋-GB2312"/>
          <w:sz w:val="24"/>
        </w:rPr>
        <w:t>2</w:t>
      </w:r>
      <w:r>
        <w:rPr>
          <w:rFonts w:hint="eastAsia" w:ascii="宋体" w:hAnsi="宋体" w:cs="CESI仿宋-GB2312"/>
          <w:sz w:val="24"/>
        </w:rPr>
        <w:t>.乙方对于甲方提供的基础资料、数据、保密信息等严格保密，若乙方违反保密义务，出现资料泄密情况，甲方有权要求乙方支付违约金，并承担相应法律责任。</w:t>
      </w:r>
    </w:p>
    <w:p w14:paraId="0C5DF32F">
      <w:pPr>
        <w:spacing w:line="560" w:lineRule="exact"/>
        <w:ind w:firstLine="480" w:firstLineChars="200"/>
        <w:rPr>
          <w:rFonts w:ascii="宋体" w:hAnsi="宋体" w:cs="CESI仿宋-GB2312"/>
          <w:sz w:val="24"/>
        </w:rPr>
      </w:pPr>
      <w:r>
        <w:rPr>
          <w:rFonts w:ascii="宋体" w:hAnsi="宋体" w:cs="CESI仿宋-GB2312"/>
          <w:sz w:val="24"/>
        </w:rPr>
        <w:t>3</w:t>
      </w:r>
      <w:r>
        <w:rPr>
          <w:rFonts w:hint="eastAsia" w:ascii="宋体" w:hAnsi="宋体" w:cs="CESI仿宋-GB2312"/>
          <w:sz w:val="24"/>
        </w:rPr>
        <w:t>.项目期内，对甲方的任何问题，乙方有义务提供免费咨询，接受甲方监督和检查。</w:t>
      </w:r>
    </w:p>
    <w:p w14:paraId="454C9641">
      <w:pPr>
        <w:spacing w:line="560" w:lineRule="exact"/>
        <w:ind w:firstLine="480" w:firstLineChars="200"/>
        <w:rPr>
          <w:rFonts w:ascii="宋体" w:hAnsi="宋体" w:cs="CESI仿宋-GB2312"/>
          <w:sz w:val="24"/>
        </w:rPr>
      </w:pPr>
      <w:r>
        <w:rPr>
          <w:rFonts w:ascii="宋体" w:hAnsi="宋体" w:cs="CESI仿宋-GB2312"/>
          <w:sz w:val="24"/>
        </w:rPr>
        <w:t>4</w:t>
      </w:r>
      <w:r>
        <w:rPr>
          <w:rFonts w:hint="eastAsia" w:ascii="宋体" w:hAnsi="宋体" w:cs="CESI仿宋-GB2312"/>
          <w:sz w:val="24"/>
        </w:rPr>
        <w:t>.项目合同规定的任务未经甲方书面同意，不得转包和分包。</w:t>
      </w:r>
    </w:p>
    <w:p w14:paraId="58D82B17">
      <w:pPr>
        <w:spacing w:line="560" w:lineRule="exact"/>
        <w:ind w:firstLine="482" w:firstLineChars="200"/>
        <w:rPr>
          <w:rFonts w:ascii="宋体" w:hAnsi="宋体" w:cs="CESI仿宋-GB2312"/>
          <w:b/>
          <w:bCs/>
          <w:sz w:val="24"/>
        </w:rPr>
      </w:pPr>
      <w:r>
        <w:rPr>
          <w:rFonts w:hint="eastAsia" w:ascii="宋体" w:hAnsi="宋体" w:cs="CESI仿宋-GB2312"/>
          <w:b/>
          <w:bCs/>
          <w:sz w:val="24"/>
        </w:rPr>
        <w:t>第十条  违约责任</w:t>
      </w:r>
    </w:p>
    <w:p w14:paraId="2D6AC3AE">
      <w:pPr>
        <w:spacing w:line="560" w:lineRule="exact"/>
        <w:ind w:firstLine="480" w:firstLineChars="200"/>
        <w:rPr>
          <w:rFonts w:ascii="宋体" w:hAnsi="宋体" w:cs="CESI仿宋-GB2312"/>
          <w:sz w:val="24"/>
        </w:rPr>
      </w:pPr>
      <w:r>
        <w:rPr>
          <w:rFonts w:hint="eastAsia" w:ascii="宋体" w:hAnsi="宋体" w:cs="CESI仿宋-GB2312"/>
          <w:sz w:val="24"/>
        </w:rPr>
        <w:t>除非双方书面同意延迟，若乙方未能按本合同的约定提供服务、交付服务成果，甲方有权要求乙方支付违约金。每延迟一日违约金的金额为合同总额的0.1％。</w:t>
      </w:r>
    </w:p>
    <w:p w14:paraId="766D7D09">
      <w:pPr>
        <w:spacing w:line="560" w:lineRule="exact"/>
        <w:ind w:firstLine="480" w:firstLineChars="200"/>
        <w:rPr>
          <w:rFonts w:ascii="宋体" w:hAnsi="宋体" w:cs="CESI仿宋-GB2312"/>
          <w:sz w:val="24"/>
        </w:rPr>
      </w:pPr>
      <w:r>
        <w:rPr>
          <w:rFonts w:hint="eastAsia" w:ascii="宋体" w:hAnsi="宋体" w:cs="CESI仿宋-GB2312"/>
          <w:sz w:val="24"/>
        </w:rPr>
        <w:t>如果乙方未能按本合同的约定提供服务，甲方有权单方解除本合同，并有权要求乙方支付本合同总额5%的违约金。</w:t>
      </w:r>
    </w:p>
    <w:p w14:paraId="2EEF6D5D">
      <w:pPr>
        <w:spacing w:line="560" w:lineRule="exact"/>
        <w:ind w:firstLine="482" w:firstLineChars="200"/>
        <w:rPr>
          <w:rFonts w:ascii="宋体" w:hAnsi="宋体" w:cs="CESI仿宋-GB2312"/>
          <w:b/>
          <w:bCs/>
          <w:sz w:val="24"/>
        </w:rPr>
      </w:pPr>
      <w:r>
        <w:rPr>
          <w:rFonts w:hint="eastAsia" w:ascii="宋体" w:hAnsi="宋体" w:cs="CESI仿宋-GB2312"/>
          <w:b/>
          <w:bCs/>
          <w:sz w:val="24"/>
        </w:rPr>
        <w:t>第十一条  合同争议和解决方法</w:t>
      </w:r>
    </w:p>
    <w:p w14:paraId="4D7A9B21">
      <w:pPr>
        <w:spacing w:line="560" w:lineRule="exact"/>
        <w:ind w:firstLine="480" w:firstLineChars="200"/>
        <w:rPr>
          <w:rFonts w:ascii="宋体" w:hAnsi="宋体" w:cs="CESI仿宋-GB2312"/>
          <w:sz w:val="24"/>
        </w:rPr>
      </w:pPr>
      <w:r>
        <w:rPr>
          <w:rFonts w:hint="eastAsia" w:ascii="宋体" w:hAnsi="宋体" w:cs="CESI仿宋-GB2312"/>
          <w:sz w:val="24"/>
        </w:rPr>
        <w:t>依据《中华人民共和国民法典》的相关条款和本合同约定，乙方未全面履行合同义务或拒绝继续履行合同义务，造成服务期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14:paraId="63450AB3">
      <w:pPr>
        <w:spacing w:line="560" w:lineRule="exact"/>
        <w:ind w:firstLine="482" w:firstLineChars="200"/>
        <w:rPr>
          <w:rFonts w:ascii="宋体" w:hAnsi="宋体" w:cs="CESI仿宋-GB2312"/>
          <w:b/>
          <w:bCs/>
          <w:sz w:val="24"/>
        </w:rPr>
      </w:pPr>
      <w:r>
        <w:rPr>
          <w:rFonts w:hint="eastAsia" w:ascii="宋体" w:hAnsi="宋体" w:cs="CESI仿宋-GB2312"/>
          <w:b/>
          <w:bCs/>
          <w:sz w:val="24"/>
        </w:rPr>
        <w:t>第十二条  其他事项</w:t>
      </w:r>
    </w:p>
    <w:p w14:paraId="25D720FE">
      <w:pPr>
        <w:spacing w:line="560" w:lineRule="exact"/>
        <w:ind w:firstLine="643"/>
        <w:rPr>
          <w:rFonts w:ascii="宋体" w:hAnsi="宋体" w:cs="CESI仿宋-GB2312"/>
          <w:sz w:val="24"/>
        </w:rPr>
      </w:pPr>
      <w:r>
        <w:rPr>
          <w:rFonts w:hint="eastAsia" w:ascii="宋体" w:hAnsi="宋体" w:cs="CESI仿宋-GB2312"/>
          <w:sz w:val="24"/>
        </w:rPr>
        <w:t>1.本合同一式肆份，甲乙双方各执贰份，具有同等的法律约束力。</w:t>
      </w:r>
    </w:p>
    <w:p w14:paraId="00B29F7D">
      <w:pPr>
        <w:spacing w:line="560" w:lineRule="exact"/>
        <w:ind w:firstLine="480" w:firstLineChars="200"/>
        <w:rPr>
          <w:rFonts w:ascii="宋体" w:hAnsi="宋体" w:cs="CESI仿宋-GB2312"/>
          <w:sz w:val="24"/>
        </w:rPr>
      </w:pPr>
      <w:r>
        <w:rPr>
          <w:rFonts w:hint="eastAsia" w:ascii="宋体" w:hAnsi="宋体" w:cs="CESI仿宋-GB2312"/>
          <w:sz w:val="24"/>
        </w:rPr>
        <w:t>2.本合同自双方签字盖章后起生效。</w:t>
      </w:r>
    </w:p>
    <w:p w14:paraId="0FA0CA08">
      <w:pPr>
        <w:spacing w:line="560" w:lineRule="exact"/>
        <w:ind w:firstLine="480" w:firstLineChars="200"/>
        <w:rPr>
          <w:rFonts w:ascii="宋体" w:hAnsi="宋体" w:cs="CESI仿宋-GB2312"/>
          <w:sz w:val="24"/>
        </w:rPr>
      </w:pPr>
      <w:r>
        <w:rPr>
          <w:rFonts w:hint="eastAsia" w:ascii="宋体" w:hAnsi="宋体" w:cs="CESI仿宋-GB2312"/>
          <w:sz w:val="24"/>
        </w:rPr>
        <w:t>（本页无正文）</w:t>
      </w:r>
    </w:p>
    <w:p w14:paraId="667A8FBE">
      <w:pPr>
        <w:spacing w:line="560" w:lineRule="exact"/>
        <w:rPr>
          <w:rFonts w:ascii="宋体" w:hAnsi="宋体" w:cs="CESI仿宋-GB2312"/>
          <w:sz w:val="24"/>
        </w:rPr>
      </w:pPr>
    </w:p>
    <w:p w14:paraId="59D7FF22">
      <w:pPr>
        <w:spacing w:line="560" w:lineRule="exact"/>
        <w:ind w:firstLine="480" w:firstLineChars="200"/>
        <w:rPr>
          <w:rFonts w:ascii="宋体" w:hAnsi="宋体" w:cs="CESI仿宋-GB2312"/>
          <w:sz w:val="24"/>
        </w:rPr>
      </w:pPr>
    </w:p>
    <w:tbl>
      <w:tblPr>
        <w:tblStyle w:val="36"/>
        <w:tblW w:w="8799" w:type="dxa"/>
        <w:tblInd w:w="0" w:type="dxa"/>
        <w:tblLayout w:type="autofit"/>
        <w:tblCellMar>
          <w:top w:w="0" w:type="dxa"/>
          <w:left w:w="108" w:type="dxa"/>
          <w:bottom w:w="0" w:type="dxa"/>
          <w:right w:w="108" w:type="dxa"/>
        </w:tblCellMar>
      </w:tblPr>
      <w:tblGrid>
        <w:gridCol w:w="4535"/>
        <w:gridCol w:w="4264"/>
      </w:tblGrid>
      <w:tr w14:paraId="5B908C25">
        <w:tblPrEx>
          <w:tblCellMar>
            <w:top w:w="0" w:type="dxa"/>
            <w:left w:w="108" w:type="dxa"/>
            <w:bottom w:w="0" w:type="dxa"/>
            <w:right w:w="108" w:type="dxa"/>
          </w:tblCellMar>
        </w:tblPrEx>
        <w:trPr>
          <w:trHeight w:val="567" w:hRule="atLeast"/>
        </w:trPr>
        <w:tc>
          <w:tcPr>
            <w:tcW w:w="4535" w:type="dxa"/>
            <w:vAlign w:val="center"/>
          </w:tcPr>
          <w:p w14:paraId="635BE9CB">
            <w:pPr>
              <w:spacing w:line="276" w:lineRule="auto"/>
              <w:rPr>
                <w:rFonts w:ascii="宋体" w:hAnsi="宋体" w:cs="CESI仿宋-GB2312"/>
                <w:sz w:val="24"/>
              </w:rPr>
            </w:pPr>
            <w:r>
              <w:rPr>
                <w:rFonts w:hint="eastAsia" w:ascii="宋体" w:hAnsi="宋体" w:cs="CESI仿宋-GB2312"/>
                <w:bCs/>
                <w:sz w:val="24"/>
              </w:rPr>
              <w:t>甲  方</w:t>
            </w:r>
            <w:r>
              <w:rPr>
                <w:rFonts w:hint="eastAsia" w:ascii="宋体" w:hAnsi="宋体" w:cs="CESI仿宋-GB2312"/>
                <w:sz w:val="24"/>
              </w:rPr>
              <w:t>（盖章）</w:t>
            </w:r>
            <w:r>
              <w:rPr>
                <w:rFonts w:hint="eastAsia" w:ascii="宋体" w:hAnsi="宋体" w:cs="CESI仿宋-GB2312"/>
                <w:bCs/>
                <w:sz w:val="24"/>
              </w:rPr>
              <w:t>：</w:t>
            </w:r>
            <w:r>
              <w:rPr>
                <w:rFonts w:hint="eastAsia" w:ascii="宋体" w:hAnsi="宋体" w:cs="CESI仿宋-GB2312"/>
                <w:sz w:val="24"/>
              </w:rPr>
              <w:t xml:space="preserve"> </w:t>
            </w:r>
          </w:p>
        </w:tc>
        <w:tc>
          <w:tcPr>
            <w:tcW w:w="4264" w:type="dxa"/>
            <w:vAlign w:val="center"/>
          </w:tcPr>
          <w:p w14:paraId="25EEA108">
            <w:pPr>
              <w:spacing w:line="276" w:lineRule="auto"/>
              <w:rPr>
                <w:rFonts w:ascii="宋体" w:hAnsi="宋体" w:cs="CESI仿宋-GB2312"/>
                <w:sz w:val="24"/>
              </w:rPr>
            </w:pPr>
            <w:r>
              <w:rPr>
                <w:rFonts w:hint="eastAsia" w:ascii="宋体" w:hAnsi="宋体" w:cs="CESI仿宋-GB2312"/>
                <w:bCs/>
                <w:sz w:val="24"/>
              </w:rPr>
              <w:t>乙  方</w:t>
            </w:r>
            <w:r>
              <w:rPr>
                <w:rFonts w:hint="eastAsia" w:ascii="宋体" w:hAnsi="宋体" w:cs="CESI仿宋-GB2312"/>
                <w:sz w:val="24"/>
              </w:rPr>
              <w:t>（盖章）</w:t>
            </w:r>
            <w:r>
              <w:rPr>
                <w:rFonts w:hint="eastAsia" w:ascii="宋体" w:hAnsi="宋体" w:cs="CESI仿宋-GB2312"/>
                <w:bCs/>
                <w:sz w:val="24"/>
              </w:rPr>
              <w:t>：</w:t>
            </w:r>
            <w:r>
              <w:rPr>
                <w:rFonts w:hint="eastAsia" w:ascii="宋体" w:hAnsi="宋体" w:cs="CESI仿宋-GB2312"/>
                <w:sz w:val="24"/>
              </w:rPr>
              <w:t xml:space="preserve"> </w:t>
            </w:r>
          </w:p>
        </w:tc>
      </w:tr>
      <w:tr w14:paraId="1D1FF630">
        <w:tblPrEx>
          <w:tblCellMar>
            <w:top w:w="0" w:type="dxa"/>
            <w:left w:w="108" w:type="dxa"/>
            <w:bottom w:w="0" w:type="dxa"/>
            <w:right w:w="108" w:type="dxa"/>
          </w:tblCellMar>
        </w:tblPrEx>
        <w:trPr>
          <w:trHeight w:val="567" w:hRule="atLeast"/>
        </w:trPr>
        <w:tc>
          <w:tcPr>
            <w:tcW w:w="4535" w:type="dxa"/>
            <w:vAlign w:val="center"/>
          </w:tcPr>
          <w:p w14:paraId="7DB93AC5">
            <w:pPr>
              <w:spacing w:line="276" w:lineRule="auto"/>
              <w:rPr>
                <w:rFonts w:ascii="宋体" w:hAnsi="宋体" w:cs="CESI仿宋-GB2312"/>
                <w:bCs/>
                <w:sz w:val="24"/>
              </w:rPr>
            </w:pPr>
          </w:p>
          <w:p w14:paraId="48B29524">
            <w:pPr>
              <w:spacing w:line="276" w:lineRule="auto"/>
              <w:rPr>
                <w:rFonts w:ascii="宋体" w:hAnsi="宋体" w:cs="CESI仿宋-GB2312"/>
                <w:bCs/>
                <w:sz w:val="24"/>
              </w:rPr>
            </w:pPr>
            <w:r>
              <w:rPr>
                <w:rFonts w:hint="eastAsia" w:ascii="宋体" w:hAnsi="宋体" w:cs="CESI仿宋-GB2312"/>
                <w:bCs/>
                <w:sz w:val="24"/>
              </w:rPr>
              <w:t>法定代表人/委托代理人</w:t>
            </w:r>
          </w:p>
          <w:p w14:paraId="714FDBFF">
            <w:pPr>
              <w:spacing w:line="276" w:lineRule="auto"/>
              <w:rPr>
                <w:rFonts w:ascii="宋体" w:hAnsi="宋体" w:cs="CESI仿宋-GB2312"/>
                <w:sz w:val="24"/>
              </w:rPr>
            </w:pPr>
            <w:r>
              <w:rPr>
                <w:rFonts w:hint="eastAsia" w:ascii="宋体" w:hAnsi="宋体" w:cs="CESI仿宋-GB2312"/>
                <w:sz w:val="24"/>
              </w:rPr>
              <w:t>（签字或盖章）：</w:t>
            </w:r>
          </w:p>
          <w:p w14:paraId="5894E9F9">
            <w:pPr>
              <w:spacing w:line="276" w:lineRule="auto"/>
              <w:rPr>
                <w:rFonts w:ascii="宋体" w:hAnsi="宋体" w:cs="CESI仿宋-GB2312"/>
                <w:sz w:val="24"/>
              </w:rPr>
            </w:pPr>
          </w:p>
        </w:tc>
        <w:tc>
          <w:tcPr>
            <w:tcW w:w="4264" w:type="dxa"/>
            <w:vAlign w:val="center"/>
          </w:tcPr>
          <w:p w14:paraId="693F191C">
            <w:pPr>
              <w:spacing w:line="276" w:lineRule="auto"/>
              <w:rPr>
                <w:rFonts w:ascii="宋体" w:hAnsi="宋体" w:cs="CESI仿宋-GB2312"/>
                <w:bCs/>
                <w:sz w:val="24"/>
              </w:rPr>
            </w:pPr>
          </w:p>
          <w:p w14:paraId="6E913208">
            <w:pPr>
              <w:spacing w:line="276" w:lineRule="auto"/>
              <w:rPr>
                <w:rFonts w:ascii="宋体" w:hAnsi="宋体" w:cs="CESI仿宋-GB2312"/>
                <w:bCs/>
                <w:sz w:val="24"/>
              </w:rPr>
            </w:pPr>
            <w:r>
              <w:rPr>
                <w:rFonts w:hint="eastAsia" w:ascii="宋体" w:hAnsi="宋体" w:cs="CESI仿宋-GB2312"/>
                <w:bCs/>
                <w:sz w:val="24"/>
              </w:rPr>
              <w:t>法定代表人/委托代理人</w:t>
            </w:r>
          </w:p>
          <w:p w14:paraId="4B72A125">
            <w:pPr>
              <w:spacing w:line="276" w:lineRule="auto"/>
              <w:rPr>
                <w:rFonts w:ascii="宋体" w:hAnsi="宋体" w:cs="CESI仿宋-GB2312"/>
                <w:sz w:val="24"/>
              </w:rPr>
            </w:pPr>
            <w:r>
              <w:rPr>
                <w:rFonts w:hint="eastAsia" w:ascii="宋体" w:hAnsi="宋体" w:cs="CESI仿宋-GB2312"/>
                <w:sz w:val="24"/>
              </w:rPr>
              <w:t>（签字或盖章）：</w:t>
            </w:r>
          </w:p>
          <w:p w14:paraId="4F5014FE">
            <w:pPr>
              <w:spacing w:line="276" w:lineRule="auto"/>
              <w:rPr>
                <w:rFonts w:ascii="宋体" w:hAnsi="宋体" w:cs="CESI仿宋-GB2312"/>
                <w:sz w:val="24"/>
              </w:rPr>
            </w:pPr>
          </w:p>
        </w:tc>
      </w:tr>
      <w:tr w14:paraId="79BA054F">
        <w:tblPrEx>
          <w:tblCellMar>
            <w:top w:w="0" w:type="dxa"/>
            <w:left w:w="108" w:type="dxa"/>
            <w:bottom w:w="0" w:type="dxa"/>
            <w:right w:w="108" w:type="dxa"/>
          </w:tblCellMar>
        </w:tblPrEx>
        <w:trPr>
          <w:trHeight w:val="567" w:hRule="atLeast"/>
        </w:trPr>
        <w:tc>
          <w:tcPr>
            <w:tcW w:w="4535" w:type="dxa"/>
            <w:vAlign w:val="center"/>
          </w:tcPr>
          <w:p w14:paraId="36DB6908">
            <w:pPr>
              <w:spacing w:line="276" w:lineRule="auto"/>
              <w:rPr>
                <w:rFonts w:ascii="宋体" w:hAnsi="宋体" w:cs="CESI仿宋-GB2312"/>
                <w:sz w:val="24"/>
              </w:rPr>
            </w:pPr>
            <w:r>
              <w:rPr>
                <w:rFonts w:hint="eastAsia" w:ascii="宋体" w:hAnsi="宋体" w:cs="CESI仿宋-GB2312"/>
                <w:bCs/>
                <w:sz w:val="24"/>
              </w:rPr>
              <w:t>日  期：</w:t>
            </w:r>
            <w:r>
              <w:rPr>
                <w:rFonts w:hint="eastAsia" w:ascii="宋体" w:hAnsi="宋体" w:cs="CESI仿宋-GB2312"/>
                <w:sz w:val="24"/>
              </w:rPr>
              <w:t xml:space="preserve">   年   月   日</w:t>
            </w:r>
          </w:p>
        </w:tc>
        <w:tc>
          <w:tcPr>
            <w:tcW w:w="4264" w:type="dxa"/>
            <w:vAlign w:val="center"/>
          </w:tcPr>
          <w:p w14:paraId="7D868720">
            <w:pPr>
              <w:spacing w:line="276" w:lineRule="auto"/>
              <w:rPr>
                <w:rFonts w:ascii="宋体" w:hAnsi="宋体" w:cs="CESI仿宋-GB2312"/>
                <w:sz w:val="24"/>
              </w:rPr>
            </w:pPr>
            <w:r>
              <w:rPr>
                <w:rFonts w:hint="eastAsia" w:ascii="宋体" w:hAnsi="宋体" w:cs="CESI仿宋-GB2312"/>
                <w:bCs/>
                <w:sz w:val="24"/>
              </w:rPr>
              <w:t>日  期：</w:t>
            </w:r>
            <w:r>
              <w:rPr>
                <w:rFonts w:hint="eastAsia" w:ascii="宋体" w:hAnsi="宋体" w:cs="CESI仿宋-GB2312"/>
                <w:sz w:val="24"/>
              </w:rPr>
              <w:t xml:space="preserve">   年   月   日</w:t>
            </w:r>
          </w:p>
        </w:tc>
      </w:tr>
      <w:bookmarkEnd w:id="2"/>
      <w:bookmarkEnd w:id="3"/>
      <w:bookmarkEnd w:id="4"/>
      <w:bookmarkEnd w:id="5"/>
      <w:bookmarkEnd w:id="6"/>
      <w:bookmarkEnd w:id="7"/>
      <w:bookmarkEnd w:id="8"/>
      <w:bookmarkEnd w:id="9"/>
      <w:bookmarkEnd w:id="10"/>
    </w:tbl>
    <w:p w14:paraId="3CE8DEC3">
      <w:pPr>
        <w:spacing w:line="560" w:lineRule="exact"/>
        <w:rPr>
          <w:rFonts w:ascii="宋体" w:hAnsi="宋体" w:cs="CESI仿宋-GB2312"/>
          <w:b/>
          <w:bCs/>
          <w:sz w:val="24"/>
        </w:rPr>
      </w:pPr>
      <w:bookmarkStart w:id="17" w:name="_GoBack"/>
      <w:bookmarkEnd w:id="17"/>
    </w:p>
    <w:sectPr>
      <w:headerReference r:id="rId7" w:type="default"/>
      <w:footerReference r:id="rId8" w:type="default"/>
      <w:pgSz w:w="11906" w:h="16838"/>
      <w:pgMar w:top="1417" w:right="1587" w:bottom="1417"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940675-B8B2-43F6-8F94-0B2851CC73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2" w:fontKey="{4E5BB197-C2ED-440D-BA04-9152A5F1B2AD}"/>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B31C262C-A63C-4A91-B78B-C362C5F7D999}"/>
  </w:font>
  <w:font w:name="等线">
    <w:panose1 w:val="02010600030101010101"/>
    <w:charset w:val="86"/>
    <w:family w:val="auto"/>
    <w:pitch w:val="default"/>
    <w:sig w:usb0="A00002BF" w:usb1="38CF7CFA" w:usb2="00000016" w:usb3="00000000" w:csb0="0004000F" w:csb1="00000000"/>
    <w:embedRegular r:id="rId4" w:fontKey="{4BEA7A60-2F17-42C5-A56C-636600C3CFF4}"/>
  </w:font>
  <w:font w:name="CESI仿宋-GB2312">
    <w:altName w:val="微软雅黑"/>
    <w:panose1 w:val="00000000000000000000"/>
    <w:charset w:val="86"/>
    <w:family w:val="auto"/>
    <w:pitch w:val="default"/>
    <w:sig w:usb0="00000000" w:usb1="00000000" w:usb2="00000010" w:usb3="00000000" w:csb0="0004000F" w:csb1="00000000"/>
    <w:embedRegular r:id="rId5" w:fontKey="{57E92166-E9BE-4D71-93F6-7C47F36F9052}"/>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3FAF3">
    <w:pPr>
      <w:pStyle w:val="25"/>
      <w:ind w:right="360"/>
      <w:jc w:val="center"/>
      <w:rPr>
        <w:rFonts w:ascii="仿宋_GB2312" w:eastAsia="仿宋_GB2312"/>
      </w:rPr>
    </w:pPr>
  </w:p>
  <w:p w14:paraId="03883814">
    <w:pPr>
      <w:pStyle w:val="25"/>
      <w:ind w:right="360"/>
      <w:jc w:val="center"/>
    </w:pPr>
  </w:p>
  <w:p w14:paraId="5C1E4423">
    <w:pPr>
      <w:pStyle w:val="2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E937">
    <w:pPr>
      <w:pStyle w:val="25"/>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166370"/>
              <wp:effectExtent l="0" t="0" r="0" b="0"/>
              <wp:wrapNone/>
              <wp:docPr id="1"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190500" cy="166370"/>
                      </a:xfrm>
                      <a:prstGeom prst="rect">
                        <a:avLst/>
                      </a:prstGeom>
                      <a:noFill/>
                      <a:ln>
                        <a:noFill/>
                      </a:ln>
                      <a:effectLst/>
                    </wps:spPr>
                    <wps:txbx>
                      <w:txbxContent>
                        <w:p w14:paraId="70597DEC">
                          <w:pPr>
                            <w:pStyle w:val="25"/>
                          </w:pPr>
                          <w:r>
                            <w:fldChar w:fldCharType="begin"/>
                          </w:r>
                          <w:r>
                            <w:instrText xml:space="preserve"> PAGE  \* MERGEFORMAT </w:instrText>
                          </w:r>
                          <w:r>
                            <w:fldChar w:fldCharType="separate"/>
                          </w:r>
                          <w:r>
                            <w:t>8</w:t>
                          </w:r>
                          <w:r>
                            <w:fldChar w:fldCharType="end"/>
                          </w:r>
                        </w:p>
                      </w:txbxContent>
                    </wps:txbx>
                    <wps:bodyPr rot="0" vert="horz" wrap="square" lIns="0" tIns="0" rIns="0" bIns="0" anchor="t" anchorCtr="0" upright="1">
                      <a:noAutofit/>
                    </wps:bodyPr>
                  </wps:wsp>
                </a:graphicData>
              </a:graphic>
            </wp:anchor>
          </w:drawing>
        </mc:Choice>
        <mc:Fallback>
          <w:pict>
            <v:shape id="文本框 12" o:spid="_x0000_s1026" o:spt="202" type="#_x0000_t202" style="position:absolute;left:0pt;margin-top:0pt;height:13.1pt;width:15pt;mso-position-horizontal:center;mso-position-horizontal-relative:margin;z-index:251659264;mso-width-relative:page;mso-height-relative:page;" filled="f" stroked="f" coordsize="21600,21600" o:gfxdata="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feSYfTAAAAAwEAAA8AAAAAAAAAAQAgAAAA&#10;IgAAAGRycy9kb3ducmV2LnhtbFBLAQIUABQAAAAIAIdO4kDXEceSEAIAABMEAAAOAAAAAAAAAAEA&#10;IAAAACIBAABkcnMvZTJvRG9jLnhtbFBLBQYAAAAABgAGAFkBAACkBQAAAAA=&#10;">
              <v:fill on="f" focussize="0,0"/>
              <v:stroke on="f"/>
              <v:imagedata o:title=""/>
              <o:lock v:ext="edit" aspectratio="f"/>
              <v:textbox inset="0mm,0mm,0mm,0mm">
                <w:txbxContent>
                  <w:p w14:paraId="70597DEC">
                    <w:pPr>
                      <w:pStyle w:val="2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11D5">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AD2B7">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2B321"/>
    <w:multiLevelType w:val="singleLevel"/>
    <w:tmpl w:val="DBC2B321"/>
    <w:lvl w:ilvl="0" w:tentative="0">
      <w:start w:val="1"/>
      <w:numFmt w:val="bullet"/>
      <w:pStyle w:val="21"/>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4"/>
  <w:drawingGridHorizontalSpacing w:val="120"/>
  <w:drawingGridVerticalSpacing w:val="163"/>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mMzY5ZWMzZjRlM2NhMTdjZGI4NWQzMTExMzY1YzkifQ=="/>
  </w:docVars>
  <w:rsids>
    <w:rsidRoot w:val="00172A27"/>
    <w:rsid w:val="0000161D"/>
    <w:rsid w:val="00003B34"/>
    <w:rsid w:val="000064C5"/>
    <w:rsid w:val="0002518B"/>
    <w:rsid w:val="000362F7"/>
    <w:rsid w:val="000414A2"/>
    <w:rsid w:val="000418E3"/>
    <w:rsid w:val="000676E8"/>
    <w:rsid w:val="00074992"/>
    <w:rsid w:val="00096199"/>
    <w:rsid w:val="000A5751"/>
    <w:rsid w:val="000B3EAC"/>
    <w:rsid w:val="000C36C6"/>
    <w:rsid w:val="00100EA9"/>
    <w:rsid w:val="0011072C"/>
    <w:rsid w:val="001316D5"/>
    <w:rsid w:val="00144990"/>
    <w:rsid w:val="00145E69"/>
    <w:rsid w:val="00150A42"/>
    <w:rsid w:val="00172A27"/>
    <w:rsid w:val="001829F3"/>
    <w:rsid w:val="001857F8"/>
    <w:rsid w:val="001875BA"/>
    <w:rsid w:val="0019617E"/>
    <w:rsid w:val="00197B03"/>
    <w:rsid w:val="001A4458"/>
    <w:rsid w:val="001A4E76"/>
    <w:rsid w:val="001A70CE"/>
    <w:rsid w:val="001A7D51"/>
    <w:rsid w:val="001D49CF"/>
    <w:rsid w:val="001F1B81"/>
    <w:rsid w:val="001F4BFC"/>
    <w:rsid w:val="00213B19"/>
    <w:rsid w:val="00216859"/>
    <w:rsid w:val="00222257"/>
    <w:rsid w:val="00237663"/>
    <w:rsid w:val="00250C08"/>
    <w:rsid w:val="00261B96"/>
    <w:rsid w:val="00261D67"/>
    <w:rsid w:val="00263F32"/>
    <w:rsid w:val="00273E3F"/>
    <w:rsid w:val="002759F8"/>
    <w:rsid w:val="00276BDF"/>
    <w:rsid w:val="00286EDB"/>
    <w:rsid w:val="00290780"/>
    <w:rsid w:val="00294B66"/>
    <w:rsid w:val="0029712F"/>
    <w:rsid w:val="002A02DA"/>
    <w:rsid w:val="002B58FE"/>
    <w:rsid w:val="002C47A2"/>
    <w:rsid w:val="002C5E1D"/>
    <w:rsid w:val="002D3FA5"/>
    <w:rsid w:val="002D6837"/>
    <w:rsid w:val="003015D2"/>
    <w:rsid w:val="003506BB"/>
    <w:rsid w:val="00350831"/>
    <w:rsid w:val="0035346C"/>
    <w:rsid w:val="003537C7"/>
    <w:rsid w:val="00355F32"/>
    <w:rsid w:val="00392B74"/>
    <w:rsid w:val="00394D78"/>
    <w:rsid w:val="003A44E8"/>
    <w:rsid w:val="003B1CBC"/>
    <w:rsid w:val="003B435E"/>
    <w:rsid w:val="003B69EC"/>
    <w:rsid w:val="003C69A9"/>
    <w:rsid w:val="003D09C1"/>
    <w:rsid w:val="003D3F2A"/>
    <w:rsid w:val="003D748F"/>
    <w:rsid w:val="00401EA5"/>
    <w:rsid w:val="0041193D"/>
    <w:rsid w:val="0041693D"/>
    <w:rsid w:val="004344A4"/>
    <w:rsid w:val="00452C69"/>
    <w:rsid w:val="00461AD5"/>
    <w:rsid w:val="00463DA0"/>
    <w:rsid w:val="00473D5D"/>
    <w:rsid w:val="00473EFE"/>
    <w:rsid w:val="004740AC"/>
    <w:rsid w:val="00475FAD"/>
    <w:rsid w:val="00492736"/>
    <w:rsid w:val="004927FC"/>
    <w:rsid w:val="004A53D4"/>
    <w:rsid w:val="004B1F10"/>
    <w:rsid w:val="004C5156"/>
    <w:rsid w:val="004C56D7"/>
    <w:rsid w:val="004E053F"/>
    <w:rsid w:val="004E42DB"/>
    <w:rsid w:val="004F06CF"/>
    <w:rsid w:val="004F4183"/>
    <w:rsid w:val="00500C22"/>
    <w:rsid w:val="0050251B"/>
    <w:rsid w:val="00512C21"/>
    <w:rsid w:val="00514E7F"/>
    <w:rsid w:val="00521D82"/>
    <w:rsid w:val="005222D5"/>
    <w:rsid w:val="0052791D"/>
    <w:rsid w:val="005538D8"/>
    <w:rsid w:val="00586870"/>
    <w:rsid w:val="00590DD4"/>
    <w:rsid w:val="0059142D"/>
    <w:rsid w:val="00595AF3"/>
    <w:rsid w:val="005B3049"/>
    <w:rsid w:val="005C4858"/>
    <w:rsid w:val="005D298B"/>
    <w:rsid w:val="005F503C"/>
    <w:rsid w:val="00600002"/>
    <w:rsid w:val="00605964"/>
    <w:rsid w:val="00605B8E"/>
    <w:rsid w:val="00606D85"/>
    <w:rsid w:val="00606DD0"/>
    <w:rsid w:val="00611658"/>
    <w:rsid w:val="00613FC8"/>
    <w:rsid w:val="00617282"/>
    <w:rsid w:val="00635449"/>
    <w:rsid w:val="00640E46"/>
    <w:rsid w:val="00654FCF"/>
    <w:rsid w:val="00655F12"/>
    <w:rsid w:val="0067258D"/>
    <w:rsid w:val="0069340C"/>
    <w:rsid w:val="00695050"/>
    <w:rsid w:val="00695EEE"/>
    <w:rsid w:val="006B1BD7"/>
    <w:rsid w:val="006B36AD"/>
    <w:rsid w:val="006B609B"/>
    <w:rsid w:val="006D21C1"/>
    <w:rsid w:val="006E2F97"/>
    <w:rsid w:val="006E32EA"/>
    <w:rsid w:val="006E60C4"/>
    <w:rsid w:val="0070550C"/>
    <w:rsid w:val="00706944"/>
    <w:rsid w:val="00725AAE"/>
    <w:rsid w:val="00730454"/>
    <w:rsid w:val="007311AE"/>
    <w:rsid w:val="007375BC"/>
    <w:rsid w:val="00740C9C"/>
    <w:rsid w:val="007449B5"/>
    <w:rsid w:val="00747A61"/>
    <w:rsid w:val="00756C16"/>
    <w:rsid w:val="00760431"/>
    <w:rsid w:val="00760D10"/>
    <w:rsid w:val="00763E32"/>
    <w:rsid w:val="0077163C"/>
    <w:rsid w:val="00777164"/>
    <w:rsid w:val="00783FEB"/>
    <w:rsid w:val="007930CC"/>
    <w:rsid w:val="00794F31"/>
    <w:rsid w:val="0079567A"/>
    <w:rsid w:val="00797E7D"/>
    <w:rsid w:val="007A2EA9"/>
    <w:rsid w:val="007B6100"/>
    <w:rsid w:val="007C00F4"/>
    <w:rsid w:val="007C1495"/>
    <w:rsid w:val="007E2AA3"/>
    <w:rsid w:val="007E4662"/>
    <w:rsid w:val="007F47B8"/>
    <w:rsid w:val="00805CB3"/>
    <w:rsid w:val="008070B0"/>
    <w:rsid w:val="0081059E"/>
    <w:rsid w:val="008439DA"/>
    <w:rsid w:val="0084425E"/>
    <w:rsid w:val="00850F40"/>
    <w:rsid w:val="00855184"/>
    <w:rsid w:val="00875D2C"/>
    <w:rsid w:val="00881668"/>
    <w:rsid w:val="00887B09"/>
    <w:rsid w:val="008D4EE8"/>
    <w:rsid w:val="008D57C7"/>
    <w:rsid w:val="008E21CB"/>
    <w:rsid w:val="0091525E"/>
    <w:rsid w:val="00916646"/>
    <w:rsid w:val="00921450"/>
    <w:rsid w:val="00932593"/>
    <w:rsid w:val="00957F83"/>
    <w:rsid w:val="009607D9"/>
    <w:rsid w:val="00961C05"/>
    <w:rsid w:val="0096393F"/>
    <w:rsid w:val="00970AAD"/>
    <w:rsid w:val="00972651"/>
    <w:rsid w:val="009763D4"/>
    <w:rsid w:val="00994DB9"/>
    <w:rsid w:val="00996F85"/>
    <w:rsid w:val="009B14E7"/>
    <w:rsid w:val="009B61F5"/>
    <w:rsid w:val="009B6CA1"/>
    <w:rsid w:val="009C488C"/>
    <w:rsid w:val="00A01EAF"/>
    <w:rsid w:val="00A15BD8"/>
    <w:rsid w:val="00A17CB5"/>
    <w:rsid w:val="00A2462F"/>
    <w:rsid w:val="00A24B96"/>
    <w:rsid w:val="00A306CA"/>
    <w:rsid w:val="00A50C8C"/>
    <w:rsid w:val="00A53F12"/>
    <w:rsid w:val="00A57D3B"/>
    <w:rsid w:val="00A759ED"/>
    <w:rsid w:val="00A8104C"/>
    <w:rsid w:val="00A84EB1"/>
    <w:rsid w:val="00A91394"/>
    <w:rsid w:val="00AB52D5"/>
    <w:rsid w:val="00AC00D1"/>
    <w:rsid w:val="00AC3B48"/>
    <w:rsid w:val="00AC784F"/>
    <w:rsid w:val="00AE119A"/>
    <w:rsid w:val="00AE4653"/>
    <w:rsid w:val="00AF01F5"/>
    <w:rsid w:val="00B018E2"/>
    <w:rsid w:val="00B16862"/>
    <w:rsid w:val="00B23D2A"/>
    <w:rsid w:val="00B45EA5"/>
    <w:rsid w:val="00B55695"/>
    <w:rsid w:val="00B61CEE"/>
    <w:rsid w:val="00B63F5E"/>
    <w:rsid w:val="00B700BD"/>
    <w:rsid w:val="00B76241"/>
    <w:rsid w:val="00B807AB"/>
    <w:rsid w:val="00BA1B6C"/>
    <w:rsid w:val="00BA4A77"/>
    <w:rsid w:val="00BA5A9F"/>
    <w:rsid w:val="00BA7CE3"/>
    <w:rsid w:val="00BB19A6"/>
    <w:rsid w:val="00BD5AD5"/>
    <w:rsid w:val="00BF417C"/>
    <w:rsid w:val="00C05F00"/>
    <w:rsid w:val="00C14F01"/>
    <w:rsid w:val="00C31379"/>
    <w:rsid w:val="00C32FE3"/>
    <w:rsid w:val="00C4579F"/>
    <w:rsid w:val="00C56D5D"/>
    <w:rsid w:val="00C65FD8"/>
    <w:rsid w:val="00C74D86"/>
    <w:rsid w:val="00C76E7D"/>
    <w:rsid w:val="00C92069"/>
    <w:rsid w:val="00CA23C8"/>
    <w:rsid w:val="00CA3948"/>
    <w:rsid w:val="00CA4F3E"/>
    <w:rsid w:val="00CB38C7"/>
    <w:rsid w:val="00CB6BBC"/>
    <w:rsid w:val="00CD411F"/>
    <w:rsid w:val="00CD72AE"/>
    <w:rsid w:val="00CE51FD"/>
    <w:rsid w:val="00CF642C"/>
    <w:rsid w:val="00D16315"/>
    <w:rsid w:val="00D24B00"/>
    <w:rsid w:val="00D25345"/>
    <w:rsid w:val="00D302F0"/>
    <w:rsid w:val="00D31C69"/>
    <w:rsid w:val="00D454EC"/>
    <w:rsid w:val="00D5016A"/>
    <w:rsid w:val="00D5245F"/>
    <w:rsid w:val="00D53E33"/>
    <w:rsid w:val="00D54F4A"/>
    <w:rsid w:val="00D57CAA"/>
    <w:rsid w:val="00DA1B2C"/>
    <w:rsid w:val="00DB4BDD"/>
    <w:rsid w:val="00DB68DD"/>
    <w:rsid w:val="00DC4F17"/>
    <w:rsid w:val="00DD77FE"/>
    <w:rsid w:val="00DD7BAE"/>
    <w:rsid w:val="00DE021A"/>
    <w:rsid w:val="00E047D8"/>
    <w:rsid w:val="00E076A8"/>
    <w:rsid w:val="00E10C30"/>
    <w:rsid w:val="00E17913"/>
    <w:rsid w:val="00E20E9A"/>
    <w:rsid w:val="00E21F0D"/>
    <w:rsid w:val="00E27864"/>
    <w:rsid w:val="00E50C65"/>
    <w:rsid w:val="00E5440C"/>
    <w:rsid w:val="00E61827"/>
    <w:rsid w:val="00E66650"/>
    <w:rsid w:val="00E81801"/>
    <w:rsid w:val="00E832D1"/>
    <w:rsid w:val="00EB4FB9"/>
    <w:rsid w:val="00EC68FA"/>
    <w:rsid w:val="00EC6FCA"/>
    <w:rsid w:val="00ED133B"/>
    <w:rsid w:val="00ED69F3"/>
    <w:rsid w:val="00EF0D29"/>
    <w:rsid w:val="00EF17AE"/>
    <w:rsid w:val="00EF1FF5"/>
    <w:rsid w:val="00EF5B40"/>
    <w:rsid w:val="00EF7027"/>
    <w:rsid w:val="00F028BE"/>
    <w:rsid w:val="00F1037E"/>
    <w:rsid w:val="00F163DB"/>
    <w:rsid w:val="00F1748F"/>
    <w:rsid w:val="00F21248"/>
    <w:rsid w:val="00F56E0F"/>
    <w:rsid w:val="00F61CAF"/>
    <w:rsid w:val="00F62A6E"/>
    <w:rsid w:val="00F63730"/>
    <w:rsid w:val="00F63815"/>
    <w:rsid w:val="00F64CD4"/>
    <w:rsid w:val="00F72913"/>
    <w:rsid w:val="00F8068C"/>
    <w:rsid w:val="00F83862"/>
    <w:rsid w:val="00F83ABC"/>
    <w:rsid w:val="00F8779C"/>
    <w:rsid w:val="00F96719"/>
    <w:rsid w:val="00FA0916"/>
    <w:rsid w:val="00FA52A9"/>
    <w:rsid w:val="00FB43FE"/>
    <w:rsid w:val="00FB4E1D"/>
    <w:rsid w:val="00FF2B37"/>
    <w:rsid w:val="00FF3ADF"/>
    <w:rsid w:val="00FF46C0"/>
    <w:rsid w:val="00FF57E3"/>
    <w:rsid w:val="00FF5ED6"/>
    <w:rsid w:val="01042DE9"/>
    <w:rsid w:val="0108730E"/>
    <w:rsid w:val="013449B4"/>
    <w:rsid w:val="014921B7"/>
    <w:rsid w:val="0162162A"/>
    <w:rsid w:val="016814B1"/>
    <w:rsid w:val="01696080"/>
    <w:rsid w:val="01C27DAD"/>
    <w:rsid w:val="01CF348D"/>
    <w:rsid w:val="01D61B92"/>
    <w:rsid w:val="01E5246C"/>
    <w:rsid w:val="02053577"/>
    <w:rsid w:val="021251C1"/>
    <w:rsid w:val="023C3A20"/>
    <w:rsid w:val="0248118C"/>
    <w:rsid w:val="024E06A7"/>
    <w:rsid w:val="02647297"/>
    <w:rsid w:val="02AE4197"/>
    <w:rsid w:val="02FA25DD"/>
    <w:rsid w:val="03471E5B"/>
    <w:rsid w:val="034E4BF8"/>
    <w:rsid w:val="037E0485"/>
    <w:rsid w:val="046D1152"/>
    <w:rsid w:val="047E6321"/>
    <w:rsid w:val="04944EEA"/>
    <w:rsid w:val="049733ED"/>
    <w:rsid w:val="04AB78C8"/>
    <w:rsid w:val="04E42B50"/>
    <w:rsid w:val="04F10AB3"/>
    <w:rsid w:val="052167BE"/>
    <w:rsid w:val="05333656"/>
    <w:rsid w:val="05441424"/>
    <w:rsid w:val="054D138F"/>
    <w:rsid w:val="055E2041"/>
    <w:rsid w:val="05AD6FED"/>
    <w:rsid w:val="05C36B59"/>
    <w:rsid w:val="05CF679D"/>
    <w:rsid w:val="05E835C5"/>
    <w:rsid w:val="05F07639"/>
    <w:rsid w:val="060066FC"/>
    <w:rsid w:val="063B192D"/>
    <w:rsid w:val="063D120A"/>
    <w:rsid w:val="066C5B2D"/>
    <w:rsid w:val="068370F2"/>
    <w:rsid w:val="07034316"/>
    <w:rsid w:val="070F7FA6"/>
    <w:rsid w:val="073F327B"/>
    <w:rsid w:val="0742266B"/>
    <w:rsid w:val="07535484"/>
    <w:rsid w:val="076D4E2A"/>
    <w:rsid w:val="07797F74"/>
    <w:rsid w:val="07AF3050"/>
    <w:rsid w:val="07B054C0"/>
    <w:rsid w:val="07E132C2"/>
    <w:rsid w:val="07EC2E3C"/>
    <w:rsid w:val="08193F2A"/>
    <w:rsid w:val="082659C2"/>
    <w:rsid w:val="08280383"/>
    <w:rsid w:val="08C25AF3"/>
    <w:rsid w:val="08C65828"/>
    <w:rsid w:val="08D134D7"/>
    <w:rsid w:val="08F4370D"/>
    <w:rsid w:val="09280BEE"/>
    <w:rsid w:val="09A56157"/>
    <w:rsid w:val="09CE2204"/>
    <w:rsid w:val="09ED2900"/>
    <w:rsid w:val="09F56A42"/>
    <w:rsid w:val="0A4114D4"/>
    <w:rsid w:val="0A6678A9"/>
    <w:rsid w:val="0AC738DD"/>
    <w:rsid w:val="0AD23F8C"/>
    <w:rsid w:val="0B021C2D"/>
    <w:rsid w:val="0B535261"/>
    <w:rsid w:val="0B7F4E08"/>
    <w:rsid w:val="0B863977"/>
    <w:rsid w:val="0BC1535C"/>
    <w:rsid w:val="0C306E23"/>
    <w:rsid w:val="0C8F36E6"/>
    <w:rsid w:val="0CB832EC"/>
    <w:rsid w:val="0CC311CB"/>
    <w:rsid w:val="0CC55A09"/>
    <w:rsid w:val="0CED540D"/>
    <w:rsid w:val="0D0D1FFD"/>
    <w:rsid w:val="0D49549C"/>
    <w:rsid w:val="0D5238E7"/>
    <w:rsid w:val="0D793C02"/>
    <w:rsid w:val="0D8A30F8"/>
    <w:rsid w:val="0D8F7E6E"/>
    <w:rsid w:val="0DA6583B"/>
    <w:rsid w:val="0DA85BC9"/>
    <w:rsid w:val="0DB82BA6"/>
    <w:rsid w:val="0DC36296"/>
    <w:rsid w:val="0DF27FC9"/>
    <w:rsid w:val="0DFB0225"/>
    <w:rsid w:val="0E01259C"/>
    <w:rsid w:val="0E0E518E"/>
    <w:rsid w:val="0E3E109B"/>
    <w:rsid w:val="0E5B7801"/>
    <w:rsid w:val="0E8A076A"/>
    <w:rsid w:val="0ED26F94"/>
    <w:rsid w:val="0F1C4046"/>
    <w:rsid w:val="0F3E1D1E"/>
    <w:rsid w:val="0F47441E"/>
    <w:rsid w:val="0F87344A"/>
    <w:rsid w:val="0F875844"/>
    <w:rsid w:val="0F8C7A9D"/>
    <w:rsid w:val="0F910015"/>
    <w:rsid w:val="0FB00207"/>
    <w:rsid w:val="0FD03761"/>
    <w:rsid w:val="0FD43E0E"/>
    <w:rsid w:val="1029762B"/>
    <w:rsid w:val="103E0B83"/>
    <w:rsid w:val="10F16804"/>
    <w:rsid w:val="10F64B11"/>
    <w:rsid w:val="113465EC"/>
    <w:rsid w:val="113F0366"/>
    <w:rsid w:val="116F23E8"/>
    <w:rsid w:val="11711E15"/>
    <w:rsid w:val="1182232B"/>
    <w:rsid w:val="119F2CCD"/>
    <w:rsid w:val="11CA471B"/>
    <w:rsid w:val="120C2B56"/>
    <w:rsid w:val="124B526E"/>
    <w:rsid w:val="12815F39"/>
    <w:rsid w:val="128436C2"/>
    <w:rsid w:val="12887410"/>
    <w:rsid w:val="12921342"/>
    <w:rsid w:val="129C720C"/>
    <w:rsid w:val="12E126DE"/>
    <w:rsid w:val="12ED3A32"/>
    <w:rsid w:val="12F546F4"/>
    <w:rsid w:val="12FF699D"/>
    <w:rsid w:val="13257E3E"/>
    <w:rsid w:val="134A0CDA"/>
    <w:rsid w:val="13836229"/>
    <w:rsid w:val="13977899"/>
    <w:rsid w:val="13B51625"/>
    <w:rsid w:val="13E85A84"/>
    <w:rsid w:val="141C347C"/>
    <w:rsid w:val="14222178"/>
    <w:rsid w:val="14821355"/>
    <w:rsid w:val="14A175E1"/>
    <w:rsid w:val="14A46E3A"/>
    <w:rsid w:val="14BC76AF"/>
    <w:rsid w:val="14CE01F9"/>
    <w:rsid w:val="15023C9F"/>
    <w:rsid w:val="15084AC9"/>
    <w:rsid w:val="15150A38"/>
    <w:rsid w:val="152246AD"/>
    <w:rsid w:val="15406635"/>
    <w:rsid w:val="15A01728"/>
    <w:rsid w:val="15B52739"/>
    <w:rsid w:val="15C22E84"/>
    <w:rsid w:val="15EB7D18"/>
    <w:rsid w:val="165D6CB3"/>
    <w:rsid w:val="16A25976"/>
    <w:rsid w:val="16A43F5F"/>
    <w:rsid w:val="16BC402D"/>
    <w:rsid w:val="16E90D1C"/>
    <w:rsid w:val="170D75CC"/>
    <w:rsid w:val="171A114D"/>
    <w:rsid w:val="172A480E"/>
    <w:rsid w:val="173062C1"/>
    <w:rsid w:val="173A73BE"/>
    <w:rsid w:val="1740144D"/>
    <w:rsid w:val="179771CE"/>
    <w:rsid w:val="17A378E6"/>
    <w:rsid w:val="17EF431F"/>
    <w:rsid w:val="18037EAE"/>
    <w:rsid w:val="180D5DB4"/>
    <w:rsid w:val="180E5FC9"/>
    <w:rsid w:val="1835086F"/>
    <w:rsid w:val="18B166BF"/>
    <w:rsid w:val="18B71F66"/>
    <w:rsid w:val="19081695"/>
    <w:rsid w:val="19105FC6"/>
    <w:rsid w:val="1963464A"/>
    <w:rsid w:val="19A2284F"/>
    <w:rsid w:val="19A31022"/>
    <w:rsid w:val="19B103E5"/>
    <w:rsid w:val="19F80D41"/>
    <w:rsid w:val="1A0A0EFF"/>
    <w:rsid w:val="1A0B5FA9"/>
    <w:rsid w:val="1A0E7A17"/>
    <w:rsid w:val="1A201BB0"/>
    <w:rsid w:val="1A2E2E40"/>
    <w:rsid w:val="1A5A496A"/>
    <w:rsid w:val="1A830605"/>
    <w:rsid w:val="1AA03612"/>
    <w:rsid w:val="1AD130EA"/>
    <w:rsid w:val="1AD5102C"/>
    <w:rsid w:val="1B0472AA"/>
    <w:rsid w:val="1B3935BD"/>
    <w:rsid w:val="1B3A156F"/>
    <w:rsid w:val="1B9C2FB2"/>
    <w:rsid w:val="1BA4070A"/>
    <w:rsid w:val="1BB41BDB"/>
    <w:rsid w:val="1BD631DB"/>
    <w:rsid w:val="1BD83D3E"/>
    <w:rsid w:val="1BE0460E"/>
    <w:rsid w:val="1BED4739"/>
    <w:rsid w:val="1C5F6A5B"/>
    <w:rsid w:val="1C685DDF"/>
    <w:rsid w:val="1C976DEE"/>
    <w:rsid w:val="1CA76B55"/>
    <w:rsid w:val="1CBC68C7"/>
    <w:rsid w:val="1CC74480"/>
    <w:rsid w:val="1CF03997"/>
    <w:rsid w:val="1CF503ED"/>
    <w:rsid w:val="1D70064D"/>
    <w:rsid w:val="1D787557"/>
    <w:rsid w:val="1D7A45EE"/>
    <w:rsid w:val="1D872383"/>
    <w:rsid w:val="1D8777C5"/>
    <w:rsid w:val="1D8A2B55"/>
    <w:rsid w:val="1DB411C8"/>
    <w:rsid w:val="1DB45D69"/>
    <w:rsid w:val="1DDD64B8"/>
    <w:rsid w:val="1DF36623"/>
    <w:rsid w:val="1E0B5246"/>
    <w:rsid w:val="1E8A260F"/>
    <w:rsid w:val="1E9B481C"/>
    <w:rsid w:val="1EAD0292"/>
    <w:rsid w:val="1F075B12"/>
    <w:rsid w:val="1F303180"/>
    <w:rsid w:val="1F5A6AD7"/>
    <w:rsid w:val="1FC21ED8"/>
    <w:rsid w:val="1FE5698B"/>
    <w:rsid w:val="1FFC5024"/>
    <w:rsid w:val="20340094"/>
    <w:rsid w:val="20763646"/>
    <w:rsid w:val="208C7DE6"/>
    <w:rsid w:val="208E5FCC"/>
    <w:rsid w:val="208F6E7F"/>
    <w:rsid w:val="20A15EE7"/>
    <w:rsid w:val="20A420AE"/>
    <w:rsid w:val="20F27FA7"/>
    <w:rsid w:val="21144741"/>
    <w:rsid w:val="213B7727"/>
    <w:rsid w:val="2158438F"/>
    <w:rsid w:val="21623E27"/>
    <w:rsid w:val="21711C1D"/>
    <w:rsid w:val="21BC496F"/>
    <w:rsid w:val="21D17E42"/>
    <w:rsid w:val="220B0FAE"/>
    <w:rsid w:val="223763F5"/>
    <w:rsid w:val="22525844"/>
    <w:rsid w:val="225409EC"/>
    <w:rsid w:val="22CE22F6"/>
    <w:rsid w:val="22D842CC"/>
    <w:rsid w:val="22D97DA6"/>
    <w:rsid w:val="2320546B"/>
    <w:rsid w:val="23810484"/>
    <w:rsid w:val="23970793"/>
    <w:rsid w:val="23E7140A"/>
    <w:rsid w:val="23F47F06"/>
    <w:rsid w:val="24084450"/>
    <w:rsid w:val="24155071"/>
    <w:rsid w:val="24652D4B"/>
    <w:rsid w:val="24AD1217"/>
    <w:rsid w:val="24AE37A8"/>
    <w:rsid w:val="24BE19D8"/>
    <w:rsid w:val="24FC7B37"/>
    <w:rsid w:val="25055842"/>
    <w:rsid w:val="25113A0C"/>
    <w:rsid w:val="251C3CB1"/>
    <w:rsid w:val="2532560A"/>
    <w:rsid w:val="25720126"/>
    <w:rsid w:val="257374E6"/>
    <w:rsid w:val="258B5E04"/>
    <w:rsid w:val="259848E7"/>
    <w:rsid w:val="25CF18AC"/>
    <w:rsid w:val="25EA73AA"/>
    <w:rsid w:val="26016FB7"/>
    <w:rsid w:val="261626ED"/>
    <w:rsid w:val="263C2AF1"/>
    <w:rsid w:val="26563C7A"/>
    <w:rsid w:val="26623539"/>
    <w:rsid w:val="26C02105"/>
    <w:rsid w:val="26D53F50"/>
    <w:rsid w:val="26E06AFC"/>
    <w:rsid w:val="26EF69C9"/>
    <w:rsid w:val="26F64813"/>
    <w:rsid w:val="270C0055"/>
    <w:rsid w:val="2730532F"/>
    <w:rsid w:val="27534CD8"/>
    <w:rsid w:val="275E216C"/>
    <w:rsid w:val="2781532C"/>
    <w:rsid w:val="278341C4"/>
    <w:rsid w:val="27F57A9B"/>
    <w:rsid w:val="27F85B1E"/>
    <w:rsid w:val="287676C0"/>
    <w:rsid w:val="28A11804"/>
    <w:rsid w:val="28D95DE0"/>
    <w:rsid w:val="28E0572C"/>
    <w:rsid w:val="28ED2118"/>
    <w:rsid w:val="292A3DEA"/>
    <w:rsid w:val="29921F52"/>
    <w:rsid w:val="299B32FA"/>
    <w:rsid w:val="29AA29AD"/>
    <w:rsid w:val="29EB4127"/>
    <w:rsid w:val="2A156710"/>
    <w:rsid w:val="2A4F5D51"/>
    <w:rsid w:val="2A6B2C19"/>
    <w:rsid w:val="2A773886"/>
    <w:rsid w:val="2A782A9D"/>
    <w:rsid w:val="2B200583"/>
    <w:rsid w:val="2B292B04"/>
    <w:rsid w:val="2B4678AF"/>
    <w:rsid w:val="2B6E31F3"/>
    <w:rsid w:val="2B7B2662"/>
    <w:rsid w:val="2B9B2250"/>
    <w:rsid w:val="2B9E00A4"/>
    <w:rsid w:val="2BB92AA2"/>
    <w:rsid w:val="2BC96883"/>
    <w:rsid w:val="2C2E4828"/>
    <w:rsid w:val="2C301336"/>
    <w:rsid w:val="2C3D6FBE"/>
    <w:rsid w:val="2C7F0395"/>
    <w:rsid w:val="2C844EC0"/>
    <w:rsid w:val="2C91405E"/>
    <w:rsid w:val="2CB80124"/>
    <w:rsid w:val="2D473DCB"/>
    <w:rsid w:val="2DA60AE7"/>
    <w:rsid w:val="2DAF763F"/>
    <w:rsid w:val="2DF10314"/>
    <w:rsid w:val="2E027383"/>
    <w:rsid w:val="2E197FDC"/>
    <w:rsid w:val="2E34648D"/>
    <w:rsid w:val="2E354C8E"/>
    <w:rsid w:val="2EA144EE"/>
    <w:rsid w:val="2EA56B20"/>
    <w:rsid w:val="2EB664FB"/>
    <w:rsid w:val="2EB931C8"/>
    <w:rsid w:val="2EC3269A"/>
    <w:rsid w:val="2ED6374D"/>
    <w:rsid w:val="2EDF709C"/>
    <w:rsid w:val="2F1279E8"/>
    <w:rsid w:val="2F9E416C"/>
    <w:rsid w:val="2FA37EA2"/>
    <w:rsid w:val="2FA774C5"/>
    <w:rsid w:val="2FA91811"/>
    <w:rsid w:val="2FB62971"/>
    <w:rsid w:val="3000163C"/>
    <w:rsid w:val="30183546"/>
    <w:rsid w:val="30416AFF"/>
    <w:rsid w:val="30AB52BA"/>
    <w:rsid w:val="30B17D77"/>
    <w:rsid w:val="30E94F08"/>
    <w:rsid w:val="30EA341C"/>
    <w:rsid w:val="315B269F"/>
    <w:rsid w:val="316E12F8"/>
    <w:rsid w:val="31855066"/>
    <w:rsid w:val="319E5724"/>
    <w:rsid w:val="31C0386D"/>
    <w:rsid w:val="31E27011"/>
    <w:rsid w:val="31F90047"/>
    <w:rsid w:val="3202440F"/>
    <w:rsid w:val="322F72FD"/>
    <w:rsid w:val="322F7D95"/>
    <w:rsid w:val="3255588F"/>
    <w:rsid w:val="325D1E83"/>
    <w:rsid w:val="32601BAD"/>
    <w:rsid w:val="326F5787"/>
    <w:rsid w:val="3273746D"/>
    <w:rsid w:val="32935879"/>
    <w:rsid w:val="32BA6E40"/>
    <w:rsid w:val="32CE16A6"/>
    <w:rsid w:val="32DC59DF"/>
    <w:rsid w:val="32DC7485"/>
    <w:rsid w:val="32F75F47"/>
    <w:rsid w:val="330F2CC9"/>
    <w:rsid w:val="331A39A4"/>
    <w:rsid w:val="33AB1AA6"/>
    <w:rsid w:val="33CF54A4"/>
    <w:rsid w:val="33F77AE1"/>
    <w:rsid w:val="340C0CA4"/>
    <w:rsid w:val="3411717C"/>
    <w:rsid w:val="3472034B"/>
    <w:rsid w:val="347B786C"/>
    <w:rsid w:val="34AA178F"/>
    <w:rsid w:val="34F60068"/>
    <w:rsid w:val="3508393E"/>
    <w:rsid w:val="3565648C"/>
    <w:rsid w:val="359E6C74"/>
    <w:rsid w:val="35D823DC"/>
    <w:rsid w:val="36293A58"/>
    <w:rsid w:val="3663010C"/>
    <w:rsid w:val="36651CC9"/>
    <w:rsid w:val="366C3B70"/>
    <w:rsid w:val="367118E8"/>
    <w:rsid w:val="36855D45"/>
    <w:rsid w:val="36B710DC"/>
    <w:rsid w:val="36B84B1E"/>
    <w:rsid w:val="36BE0D16"/>
    <w:rsid w:val="36C92726"/>
    <w:rsid w:val="36EF4CE8"/>
    <w:rsid w:val="36F00D16"/>
    <w:rsid w:val="36F0516E"/>
    <w:rsid w:val="37032EE2"/>
    <w:rsid w:val="370469DD"/>
    <w:rsid w:val="373755EC"/>
    <w:rsid w:val="375135BC"/>
    <w:rsid w:val="377512C0"/>
    <w:rsid w:val="37BA3AAE"/>
    <w:rsid w:val="37E67120"/>
    <w:rsid w:val="37F7413E"/>
    <w:rsid w:val="38012BFF"/>
    <w:rsid w:val="38397128"/>
    <w:rsid w:val="38472535"/>
    <w:rsid w:val="385659FC"/>
    <w:rsid w:val="386A5040"/>
    <w:rsid w:val="386C370C"/>
    <w:rsid w:val="38877E93"/>
    <w:rsid w:val="38906E18"/>
    <w:rsid w:val="389A4356"/>
    <w:rsid w:val="38BC2A36"/>
    <w:rsid w:val="38EA264C"/>
    <w:rsid w:val="38EF7D6D"/>
    <w:rsid w:val="39036BF7"/>
    <w:rsid w:val="3904472C"/>
    <w:rsid w:val="39300D4F"/>
    <w:rsid w:val="39AB5DEB"/>
    <w:rsid w:val="39C36592"/>
    <w:rsid w:val="39CB3D16"/>
    <w:rsid w:val="39E70E24"/>
    <w:rsid w:val="39FC31AA"/>
    <w:rsid w:val="3A0C07ED"/>
    <w:rsid w:val="3A2A761A"/>
    <w:rsid w:val="3A417D0B"/>
    <w:rsid w:val="3A574A2B"/>
    <w:rsid w:val="3A870395"/>
    <w:rsid w:val="3A9E04A0"/>
    <w:rsid w:val="3AA31BF5"/>
    <w:rsid w:val="3AC8495D"/>
    <w:rsid w:val="3ADC15B2"/>
    <w:rsid w:val="3AE64165"/>
    <w:rsid w:val="3B1E4E50"/>
    <w:rsid w:val="3B2E0A9A"/>
    <w:rsid w:val="3B3A7FDA"/>
    <w:rsid w:val="3B404329"/>
    <w:rsid w:val="3B637B73"/>
    <w:rsid w:val="3B7B1551"/>
    <w:rsid w:val="3B7F0FEB"/>
    <w:rsid w:val="3B892174"/>
    <w:rsid w:val="3B936DF6"/>
    <w:rsid w:val="3BB723AD"/>
    <w:rsid w:val="3BC760E6"/>
    <w:rsid w:val="3BEE61FC"/>
    <w:rsid w:val="3C1B5DBB"/>
    <w:rsid w:val="3C556598"/>
    <w:rsid w:val="3C6D73A0"/>
    <w:rsid w:val="3C7545D8"/>
    <w:rsid w:val="3C9B47F7"/>
    <w:rsid w:val="3CD374E2"/>
    <w:rsid w:val="3CED7EEE"/>
    <w:rsid w:val="3D1A6442"/>
    <w:rsid w:val="3D385C00"/>
    <w:rsid w:val="3D6C4CF7"/>
    <w:rsid w:val="3D796B2B"/>
    <w:rsid w:val="3DAB012F"/>
    <w:rsid w:val="3DE46198"/>
    <w:rsid w:val="3E2A436D"/>
    <w:rsid w:val="3E5D4653"/>
    <w:rsid w:val="3E617D6C"/>
    <w:rsid w:val="3E8A4E7D"/>
    <w:rsid w:val="3E8E3B3A"/>
    <w:rsid w:val="3EB43DDD"/>
    <w:rsid w:val="3EB6034C"/>
    <w:rsid w:val="3EEC6CA2"/>
    <w:rsid w:val="3EF22966"/>
    <w:rsid w:val="3EF51CC1"/>
    <w:rsid w:val="3F0F24B1"/>
    <w:rsid w:val="3F2D2017"/>
    <w:rsid w:val="3F3B7F5B"/>
    <w:rsid w:val="3F4437E7"/>
    <w:rsid w:val="3F551F4F"/>
    <w:rsid w:val="3F6D5348"/>
    <w:rsid w:val="3F777DE3"/>
    <w:rsid w:val="3F8E192F"/>
    <w:rsid w:val="3F9E4743"/>
    <w:rsid w:val="3FAB0C42"/>
    <w:rsid w:val="3FAF5D57"/>
    <w:rsid w:val="3FCB1315"/>
    <w:rsid w:val="3FCB7E3A"/>
    <w:rsid w:val="4019721C"/>
    <w:rsid w:val="402B222C"/>
    <w:rsid w:val="40574261"/>
    <w:rsid w:val="405C5540"/>
    <w:rsid w:val="40807DC2"/>
    <w:rsid w:val="40F9613D"/>
    <w:rsid w:val="412675B6"/>
    <w:rsid w:val="417419B8"/>
    <w:rsid w:val="41925DC2"/>
    <w:rsid w:val="41E0636B"/>
    <w:rsid w:val="41F416AA"/>
    <w:rsid w:val="422E3AEF"/>
    <w:rsid w:val="427A5A84"/>
    <w:rsid w:val="427F607F"/>
    <w:rsid w:val="42AC7049"/>
    <w:rsid w:val="42B63169"/>
    <w:rsid w:val="42E448B3"/>
    <w:rsid w:val="42E546DB"/>
    <w:rsid w:val="42F07645"/>
    <w:rsid w:val="42F70386"/>
    <w:rsid w:val="430F4B4F"/>
    <w:rsid w:val="432D47C3"/>
    <w:rsid w:val="433B23F7"/>
    <w:rsid w:val="4360444C"/>
    <w:rsid w:val="436E50D6"/>
    <w:rsid w:val="4372604E"/>
    <w:rsid w:val="43B47F4E"/>
    <w:rsid w:val="43EC7B17"/>
    <w:rsid w:val="442F205C"/>
    <w:rsid w:val="44325F7D"/>
    <w:rsid w:val="44721B99"/>
    <w:rsid w:val="447255D5"/>
    <w:rsid w:val="448D337E"/>
    <w:rsid w:val="44D019D0"/>
    <w:rsid w:val="44D50C9D"/>
    <w:rsid w:val="44FE772F"/>
    <w:rsid w:val="450B1EA1"/>
    <w:rsid w:val="45274E6C"/>
    <w:rsid w:val="453F04F6"/>
    <w:rsid w:val="458279C0"/>
    <w:rsid w:val="45A34576"/>
    <w:rsid w:val="45AD332F"/>
    <w:rsid w:val="45DA5FA7"/>
    <w:rsid w:val="46120C17"/>
    <w:rsid w:val="463A6654"/>
    <w:rsid w:val="4692036C"/>
    <w:rsid w:val="469A03C1"/>
    <w:rsid w:val="46FD703B"/>
    <w:rsid w:val="47256FDA"/>
    <w:rsid w:val="472840A9"/>
    <w:rsid w:val="4734568A"/>
    <w:rsid w:val="47513FA7"/>
    <w:rsid w:val="476929C5"/>
    <w:rsid w:val="47777325"/>
    <w:rsid w:val="47A262CF"/>
    <w:rsid w:val="47A72E95"/>
    <w:rsid w:val="47AE6542"/>
    <w:rsid w:val="481F431E"/>
    <w:rsid w:val="48292444"/>
    <w:rsid w:val="48305A15"/>
    <w:rsid w:val="48513458"/>
    <w:rsid w:val="48557A9E"/>
    <w:rsid w:val="48646465"/>
    <w:rsid w:val="487705F7"/>
    <w:rsid w:val="48AC50A3"/>
    <w:rsid w:val="48C07BA1"/>
    <w:rsid w:val="48E91920"/>
    <w:rsid w:val="48F650FE"/>
    <w:rsid w:val="491815D5"/>
    <w:rsid w:val="49275C14"/>
    <w:rsid w:val="49311755"/>
    <w:rsid w:val="496128B3"/>
    <w:rsid w:val="49AF5D7C"/>
    <w:rsid w:val="49C13EF4"/>
    <w:rsid w:val="49D84EAA"/>
    <w:rsid w:val="49E1317B"/>
    <w:rsid w:val="49E4084D"/>
    <w:rsid w:val="49F71B2F"/>
    <w:rsid w:val="4A396B13"/>
    <w:rsid w:val="4A503792"/>
    <w:rsid w:val="4A6F2535"/>
    <w:rsid w:val="4A7654F8"/>
    <w:rsid w:val="4A890FC7"/>
    <w:rsid w:val="4AEC430F"/>
    <w:rsid w:val="4B281C90"/>
    <w:rsid w:val="4B3F05DB"/>
    <w:rsid w:val="4B692080"/>
    <w:rsid w:val="4B695C9A"/>
    <w:rsid w:val="4B795284"/>
    <w:rsid w:val="4B9330EC"/>
    <w:rsid w:val="4BBB25CD"/>
    <w:rsid w:val="4BBB46A1"/>
    <w:rsid w:val="4BCE361F"/>
    <w:rsid w:val="4BD3671F"/>
    <w:rsid w:val="4C221A9A"/>
    <w:rsid w:val="4C3F7574"/>
    <w:rsid w:val="4C602262"/>
    <w:rsid w:val="4C9C7182"/>
    <w:rsid w:val="4CA17233"/>
    <w:rsid w:val="4CCF375F"/>
    <w:rsid w:val="4D2656E8"/>
    <w:rsid w:val="4D4941E9"/>
    <w:rsid w:val="4D58130B"/>
    <w:rsid w:val="4D7A5A92"/>
    <w:rsid w:val="4D7F1BDE"/>
    <w:rsid w:val="4DD06CF7"/>
    <w:rsid w:val="4DEF681E"/>
    <w:rsid w:val="4DFE0021"/>
    <w:rsid w:val="4E2279AF"/>
    <w:rsid w:val="4E27437C"/>
    <w:rsid w:val="4E4A1167"/>
    <w:rsid w:val="4E4C0605"/>
    <w:rsid w:val="4E602FCE"/>
    <w:rsid w:val="4E8110B9"/>
    <w:rsid w:val="4EB91DBD"/>
    <w:rsid w:val="4EBA2FA4"/>
    <w:rsid w:val="4ECB6D0F"/>
    <w:rsid w:val="4EFA601A"/>
    <w:rsid w:val="4F021EC1"/>
    <w:rsid w:val="4F0E505B"/>
    <w:rsid w:val="4F3B64E5"/>
    <w:rsid w:val="4F3F3B87"/>
    <w:rsid w:val="4F7149B9"/>
    <w:rsid w:val="4FA34A1D"/>
    <w:rsid w:val="4FA9473B"/>
    <w:rsid w:val="4FE37040"/>
    <w:rsid w:val="4FF51EF5"/>
    <w:rsid w:val="4FFE52E2"/>
    <w:rsid w:val="506055FD"/>
    <w:rsid w:val="507518B0"/>
    <w:rsid w:val="5082250C"/>
    <w:rsid w:val="50833297"/>
    <w:rsid w:val="50A007FE"/>
    <w:rsid w:val="50A70C7B"/>
    <w:rsid w:val="50A941CF"/>
    <w:rsid w:val="50C664D0"/>
    <w:rsid w:val="50CC2751"/>
    <w:rsid w:val="510F639F"/>
    <w:rsid w:val="513760F4"/>
    <w:rsid w:val="51B318A1"/>
    <w:rsid w:val="51B32353"/>
    <w:rsid w:val="51D41B2D"/>
    <w:rsid w:val="51FC6CE1"/>
    <w:rsid w:val="52004CCE"/>
    <w:rsid w:val="523F0850"/>
    <w:rsid w:val="527C044E"/>
    <w:rsid w:val="52AF0738"/>
    <w:rsid w:val="52D44EBD"/>
    <w:rsid w:val="53615483"/>
    <w:rsid w:val="536413C1"/>
    <w:rsid w:val="53701493"/>
    <w:rsid w:val="539820DA"/>
    <w:rsid w:val="53DB2DF4"/>
    <w:rsid w:val="542171E3"/>
    <w:rsid w:val="544B7CFB"/>
    <w:rsid w:val="544F1F63"/>
    <w:rsid w:val="548016B0"/>
    <w:rsid w:val="54913993"/>
    <w:rsid w:val="54A54FC3"/>
    <w:rsid w:val="54BA6E7C"/>
    <w:rsid w:val="54BD05F4"/>
    <w:rsid w:val="54F66261"/>
    <w:rsid w:val="54FF5E40"/>
    <w:rsid w:val="550E5019"/>
    <w:rsid w:val="553073AE"/>
    <w:rsid w:val="553450C6"/>
    <w:rsid w:val="55397042"/>
    <w:rsid w:val="55E53FF3"/>
    <w:rsid w:val="55E64B8F"/>
    <w:rsid w:val="561A38C4"/>
    <w:rsid w:val="56835CE6"/>
    <w:rsid w:val="57273023"/>
    <w:rsid w:val="57AB70B8"/>
    <w:rsid w:val="57D81264"/>
    <w:rsid w:val="58247E36"/>
    <w:rsid w:val="58534D5F"/>
    <w:rsid w:val="58593647"/>
    <w:rsid w:val="58692B35"/>
    <w:rsid w:val="588E2720"/>
    <w:rsid w:val="58AF2E87"/>
    <w:rsid w:val="58CC1383"/>
    <w:rsid w:val="5939268C"/>
    <w:rsid w:val="59396B30"/>
    <w:rsid w:val="593A182D"/>
    <w:rsid w:val="594B23BF"/>
    <w:rsid w:val="59A50F25"/>
    <w:rsid w:val="59E57EC6"/>
    <w:rsid w:val="5A3F784A"/>
    <w:rsid w:val="5A412505"/>
    <w:rsid w:val="5A533F6D"/>
    <w:rsid w:val="5AA90E03"/>
    <w:rsid w:val="5AB10E18"/>
    <w:rsid w:val="5AC67C54"/>
    <w:rsid w:val="5AF531E6"/>
    <w:rsid w:val="5B730954"/>
    <w:rsid w:val="5BB42ADE"/>
    <w:rsid w:val="5BCC56CC"/>
    <w:rsid w:val="5BE70578"/>
    <w:rsid w:val="5BFC65E3"/>
    <w:rsid w:val="5C0B756E"/>
    <w:rsid w:val="5C5A4B82"/>
    <w:rsid w:val="5C7B46A9"/>
    <w:rsid w:val="5C8E0DE6"/>
    <w:rsid w:val="5CAE48F9"/>
    <w:rsid w:val="5CC92BB0"/>
    <w:rsid w:val="5CE04819"/>
    <w:rsid w:val="5CE73D09"/>
    <w:rsid w:val="5D0D692F"/>
    <w:rsid w:val="5D11008D"/>
    <w:rsid w:val="5D3800E1"/>
    <w:rsid w:val="5D42426D"/>
    <w:rsid w:val="5DB75F8F"/>
    <w:rsid w:val="5DDF23BA"/>
    <w:rsid w:val="5DF25199"/>
    <w:rsid w:val="5E5103BE"/>
    <w:rsid w:val="5E615EA5"/>
    <w:rsid w:val="5E6463FD"/>
    <w:rsid w:val="5E6D2781"/>
    <w:rsid w:val="5E773ADA"/>
    <w:rsid w:val="5E777287"/>
    <w:rsid w:val="5E825FCF"/>
    <w:rsid w:val="5E861B51"/>
    <w:rsid w:val="5E873DAB"/>
    <w:rsid w:val="5EB73EA7"/>
    <w:rsid w:val="5EC44B7C"/>
    <w:rsid w:val="5EDA054D"/>
    <w:rsid w:val="5F465B03"/>
    <w:rsid w:val="5F5C1EA0"/>
    <w:rsid w:val="5F6B41CA"/>
    <w:rsid w:val="5FA6034F"/>
    <w:rsid w:val="5FAD3894"/>
    <w:rsid w:val="6017753B"/>
    <w:rsid w:val="607448F1"/>
    <w:rsid w:val="60950C4D"/>
    <w:rsid w:val="60B0396B"/>
    <w:rsid w:val="60F57B0A"/>
    <w:rsid w:val="6103483E"/>
    <w:rsid w:val="61794811"/>
    <w:rsid w:val="618809C8"/>
    <w:rsid w:val="618C28C3"/>
    <w:rsid w:val="61AC1FF9"/>
    <w:rsid w:val="61B80EB5"/>
    <w:rsid w:val="61BB2110"/>
    <w:rsid w:val="621C433F"/>
    <w:rsid w:val="621F1672"/>
    <w:rsid w:val="623205C0"/>
    <w:rsid w:val="623F743E"/>
    <w:rsid w:val="62786B7D"/>
    <w:rsid w:val="62886E85"/>
    <w:rsid w:val="62A266B4"/>
    <w:rsid w:val="62B41F29"/>
    <w:rsid w:val="63163F9D"/>
    <w:rsid w:val="632C58DE"/>
    <w:rsid w:val="6342253B"/>
    <w:rsid w:val="634B0702"/>
    <w:rsid w:val="634F6962"/>
    <w:rsid w:val="63522B9E"/>
    <w:rsid w:val="635D78BF"/>
    <w:rsid w:val="637243B1"/>
    <w:rsid w:val="637E2968"/>
    <w:rsid w:val="63904A0A"/>
    <w:rsid w:val="63B63F59"/>
    <w:rsid w:val="63C8367D"/>
    <w:rsid w:val="63E06FAA"/>
    <w:rsid w:val="644B7972"/>
    <w:rsid w:val="64702C08"/>
    <w:rsid w:val="64884AEA"/>
    <w:rsid w:val="6541039B"/>
    <w:rsid w:val="65520ECC"/>
    <w:rsid w:val="655809F6"/>
    <w:rsid w:val="655E313D"/>
    <w:rsid w:val="656435D5"/>
    <w:rsid w:val="65A220B2"/>
    <w:rsid w:val="65D8322D"/>
    <w:rsid w:val="65EB3CAB"/>
    <w:rsid w:val="65F17732"/>
    <w:rsid w:val="65FE7137"/>
    <w:rsid w:val="660C5D78"/>
    <w:rsid w:val="6612703C"/>
    <w:rsid w:val="661C03BE"/>
    <w:rsid w:val="664377E5"/>
    <w:rsid w:val="66506F5A"/>
    <w:rsid w:val="6654282F"/>
    <w:rsid w:val="666F2E3B"/>
    <w:rsid w:val="66831A9E"/>
    <w:rsid w:val="66B346E8"/>
    <w:rsid w:val="66FB69C9"/>
    <w:rsid w:val="67024A05"/>
    <w:rsid w:val="670273E5"/>
    <w:rsid w:val="6707668E"/>
    <w:rsid w:val="67114E28"/>
    <w:rsid w:val="672C208E"/>
    <w:rsid w:val="674010D1"/>
    <w:rsid w:val="67515045"/>
    <w:rsid w:val="67552B05"/>
    <w:rsid w:val="6762575A"/>
    <w:rsid w:val="677A246D"/>
    <w:rsid w:val="678178E4"/>
    <w:rsid w:val="679B2764"/>
    <w:rsid w:val="680B5B3B"/>
    <w:rsid w:val="683209DC"/>
    <w:rsid w:val="68444BA9"/>
    <w:rsid w:val="68515D03"/>
    <w:rsid w:val="6863139F"/>
    <w:rsid w:val="68662D72"/>
    <w:rsid w:val="687C30B3"/>
    <w:rsid w:val="689F76D7"/>
    <w:rsid w:val="69375C26"/>
    <w:rsid w:val="693D2CCE"/>
    <w:rsid w:val="69543161"/>
    <w:rsid w:val="69672C91"/>
    <w:rsid w:val="69701B7B"/>
    <w:rsid w:val="69855479"/>
    <w:rsid w:val="69AA1208"/>
    <w:rsid w:val="69DD2203"/>
    <w:rsid w:val="69E133DF"/>
    <w:rsid w:val="69FA3DC2"/>
    <w:rsid w:val="69FA40E3"/>
    <w:rsid w:val="6A153D35"/>
    <w:rsid w:val="6A162788"/>
    <w:rsid w:val="6A5E668B"/>
    <w:rsid w:val="6ABD768F"/>
    <w:rsid w:val="6AED35ED"/>
    <w:rsid w:val="6AF07E93"/>
    <w:rsid w:val="6B0F4C1C"/>
    <w:rsid w:val="6B496F48"/>
    <w:rsid w:val="6B4D0FCA"/>
    <w:rsid w:val="6B5E49ED"/>
    <w:rsid w:val="6B7064B5"/>
    <w:rsid w:val="6BC07036"/>
    <w:rsid w:val="6BC87BBD"/>
    <w:rsid w:val="6BD7711C"/>
    <w:rsid w:val="6BD87525"/>
    <w:rsid w:val="6BE07736"/>
    <w:rsid w:val="6BF93167"/>
    <w:rsid w:val="6C130D6B"/>
    <w:rsid w:val="6C19106A"/>
    <w:rsid w:val="6C1F5D9B"/>
    <w:rsid w:val="6CC52694"/>
    <w:rsid w:val="6CCC2300"/>
    <w:rsid w:val="6D2B458A"/>
    <w:rsid w:val="6D5223F4"/>
    <w:rsid w:val="6D817275"/>
    <w:rsid w:val="6D990E91"/>
    <w:rsid w:val="6DA82994"/>
    <w:rsid w:val="6DBA195B"/>
    <w:rsid w:val="6DD26CE0"/>
    <w:rsid w:val="6DE52B9B"/>
    <w:rsid w:val="6DEB7497"/>
    <w:rsid w:val="6E082551"/>
    <w:rsid w:val="6E0D2512"/>
    <w:rsid w:val="6E1879B9"/>
    <w:rsid w:val="6E487AAA"/>
    <w:rsid w:val="6E7376DE"/>
    <w:rsid w:val="6E821660"/>
    <w:rsid w:val="6EA7225C"/>
    <w:rsid w:val="6ED07875"/>
    <w:rsid w:val="6F280D81"/>
    <w:rsid w:val="6F5A0C82"/>
    <w:rsid w:val="6F617724"/>
    <w:rsid w:val="6F8109B5"/>
    <w:rsid w:val="6F897982"/>
    <w:rsid w:val="6FC951E2"/>
    <w:rsid w:val="6FD9207B"/>
    <w:rsid w:val="700C5449"/>
    <w:rsid w:val="70152E80"/>
    <w:rsid w:val="70553063"/>
    <w:rsid w:val="707A560C"/>
    <w:rsid w:val="709976F3"/>
    <w:rsid w:val="70A25CC6"/>
    <w:rsid w:val="70BF1971"/>
    <w:rsid w:val="70CD2729"/>
    <w:rsid w:val="70F33611"/>
    <w:rsid w:val="70FE448F"/>
    <w:rsid w:val="710E3FA6"/>
    <w:rsid w:val="7118663F"/>
    <w:rsid w:val="714B2F60"/>
    <w:rsid w:val="71A67252"/>
    <w:rsid w:val="720B2280"/>
    <w:rsid w:val="72181429"/>
    <w:rsid w:val="726F4EB9"/>
    <w:rsid w:val="72857B47"/>
    <w:rsid w:val="72A1737F"/>
    <w:rsid w:val="72A466D5"/>
    <w:rsid w:val="72C839CF"/>
    <w:rsid w:val="72D359F1"/>
    <w:rsid w:val="72FB4336"/>
    <w:rsid w:val="730910E6"/>
    <w:rsid w:val="732B342B"/>
    <w:rsid w:val="735C08AE"/>
    <w:rsid w:val="73634A7D"/>
    <w:rsid w:val="73650989"/>
    <w:rsid w:val="738C05BC"/>
    <w:rsid w:val="73C43E85"/>
    <w:rsid w:val="73D55AFF"/>
    <w:rsid w:val="73DC7463"/>
    <w:rsid w:val="73DE2356"/>
    <w:rsid w:val="73DF1FAD"/>
    <w:rsid w:val="73FB2F08"/>
    <w:rsid w:val="74280393"/>
    <w:rsid w:val="74404DBF"/>
    <w:rsid w:val="748D7AEE"/>
    <w:rsid w:val="74942A15"/>
    <w:rsid w:val="74DB759E"/>
    <w:rsid w:val="74FF6EC8"/>
    <w:rsid w:val="750B288E"/>
    <w:rsid w:val="75223218"/>
    <w:rsid w:val="75297601"/>
    <w:rsid w:val="75334E74"/>
    <w:rsid w:val="75345A19"/>
    <w:rsid w:val="756845CD"/>
    <w:rsid w:val="756C61E2"/>
    <w:rsid w:val="75820A9B"/>
    <w:rsid w:val="75A910FE"/>
    <w:rsid w:val="75F67E35"/>
    <w:rsid w:val="76437173"/>
    <w:rsid w:val="765D69B9"/>
    <w:rsid w:val="766E051E"/>
    <w:rsid w:val="7684506E"/>
    <w:rsid w:val="76DA47F0"/>
    <w:rsid w:val="770541FA"/>
    <w:rsid w:val="77234D3C"/>
    <w:rsid w:val="774440CB"/>
    <w:rsid w:val="77705E24"/>
    <w:rsid w:val="77753443"/>
    <w:rsid w:val="77A07454"/>
    <w:rsid w:val="77BF249E"/>
    <w:rsid w:val="77D22A10"/>
    <w:rsid w:val="77F87D26"/>
    <w:rsid w:val="782E374C"/>
    <w:rsid w:val="783E7D8D"/>
    <w:rsid w:val="78A5420C"/>
    <w:rsid w:val="78C47325"/>
    <w:rsid w:val="78E1291C"/>
    <w:rsid w:val="790949FA"/>
    <w:rsid w:val="796C683E"/>
    <w:rsid w:val="79877BFE"/>
    <w:rsid w:val="79A8657B"/>
    <w:rsid w:val="79C65829"/>
    <w:rsid w:val="79CB5D04"/>
    <w:rsid w:val="79D711FF"/>
    <w:rsid w:val="79E23884"/>
    <w:rsid w:val="7A082681"/>
    <w:rsid w:val="7A30147C"/>
    <w:rsid w:val="7AAD35D0"/>
    <w:rsid w:val="7AD17DDF"/>
    <w:rsid w:val="7AE0753B"/>
    <w:rsid w:val="7AE22820"/>
    <w:rsid w:val="7AF20495"/>
    <w:rsid w:val="7B042F89"/>
    <w:rsid w:val="7B1B38D0"/>
    <w:rsid w:val="7B1F6836"/>
    <w:rsid w:val="7B5B2A4F"/>
    <w:rsid w:val="7B5E0B90"/>
    <w:rsid w:val="7B600810"/>
    <w:rsid w:val="7B70048C"/>
    <w:rsid w:val="7BA76C36"/>
    <w:rsid w:val="7BAD6B49"/>
    <w:rsid w:val="7BE349AD"/>
    <w:rsid w:val="7BEE6EAE"/>
    <w:rsid w:val="7BF007D5"/>
    <w:rsid w:val="7C333066"/>
    <w:rsid w:val="7C6B0E9B"/>
    <w:rsid w:val="7C720137"/>
    <w:rsid w:val="7CA54D89"/>
    <w:rsid w:val="7CCC0223"/>
    <w:rsid w:val="7CD309DD"/>
    <w:rsid w:val="7CFB563C"/>
    <w:rsid w:val="7D4F7D19"/>
    <w:rsid w:val="7D5F52B3"/>
    <w:rsid w:val="7D691E2E"/>
    <w:rsid w:val="7D7D57B7"/>
    <w:rsid w:val="7DA01378"/>
    <w:rsid w:val="7DAA5EB0"/>
    <w:rsid w:val="7DB36601"/>
    <w:rsid w:val="7DEF677B"/>
    <w:rsid w:val="7E150C5F"/>
    <w:rsid w:val="7E310500"/>
    <w:rsid w:val="7E4315EB"/>
    <w:rsid w:val="7E66289A"/>
    <w:rsid w:val="7ECD48C0"/>
    <w:rsid w:val="7ECF2F59"/>
    <w:rsid w:val="7EDA0B94"/>
    <w:rsid w:val="7EEA7B32"/>
    <w:rsid w:val="7F193BFA"/>
    <w:rsid w:val="7F2457B6"/>
    <w:rsid w:val="7F6407A4"/>
    <w:rsid w:val="7F810F32"/>
    <w:rsid w:val="7F873B14"/>
    <w:rsid w:val="7F8A15E4"/>
    <w:rsid w:val="7F9609B6"/>
    <w:rsid w:val="7F9A59EF"/>
    <w:rsid w:val="7FB33EC8"/>
    <w:rsid w:val="7FE41462"/>
    <w:rsid w:val="7FF3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link w:val="54"/>
    <w:qFormat/>
    <w:uiPriority w:val="0"/>
    <w:pPr>
      <w:keepNext/>
      <w:keepLines/>
      <w:spacing w:before="120" w:after="120" w:line="360" w:lineRule="auto"/>
      <w:jc w:val="center"/>
      <w:outlineLvl w:val="1"/>
    </w:pPr>
    <w:rPr>
      <w:rFonts w:ascii="Arial" w:hAnsi="Arial"/>
      <w:b/>
      <w:bCs/>
      <w:sz w:val="28"/>
      <w:szCs w:val="32"/>
    </w:rPr>
  </w:style>
  <w:style w:type="paragraph" w:styleId="4">
    <w:name w:val="heading 3"/>
    <w:basedOn w:val="5"/>
    <w:next w:val="5"/>
    <w:link w:val="55"/>
    <w:qFormat/>
    <w:uiPriority w:val="0"/>
    <w:pPr>
      <w:keepNext/>
      <w:keepLines/>
      <w:spacing w:before="120" w:after="120"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6"/>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7"/>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8"/>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9"/>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60"/>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38">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qFormat/>
    <w:uiPriority w:val="0"/>
    <w:pPr>
      <w:spacing w:before="100" w:beforeAutospacing="1" w:after="100" w:afterAutospacing="1"/>
      <w:ind w:left="420" w:leftChars="200"/>
    </w:pPr>
  </w:style>
  <w:style w:type="paragraph" w:styleId="12">
    <w:name w:val="Normal Indent"/>
    <w:basedOn w:val="1"/>
    <w:link w:val="6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13">
    <w:name w:val="Document Map"/>
    <w:basedOn w:val="1"/>
    <w:qFormat/>
    <w:uiPriority w:val="0"/>
    <w:pPr>
      <w:shd w:val="clear" w:color="auto" w:fill="000080"/>
    </w:p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62"/>
    <w:qFormat/>
    <w:uiPriority w:val="0"/>
    <w:pPr>
      <w:spacing w:line="240" w:lineRule="auto"/>
      <w:jc w:val="left"/>
    </w:pPr>
    <w:rPr>
      <w:szCs w:val="20"/>
    </w:rPr>
  </w:style>
  <w:style w:type="paragraph" w:styleId="16">
    <w:name w:val="Body Text 3"/>
    <w:basedOn w:val="1"/>
    <w:link w:val="63"/>
    <w:qFormat/>
    <w:uiPriority w:val="0"/>
    <w:pPr>
      <w:spacing w:after="120" w:line="240" w:lineRule="auto"/>
    </w:pPr>
    <w:rPr>
      <w:sz w:val="16"/>
      <w:szCs w:val="20"/>
    </w:rPr>
  </w:style>
  <w:style w:type="paragraph" w:styleId="17">
    <w:name w:val="Body Text"/>
    <w:basedOn w:val="1"/>
    <w:next w:val="1"/>
    <w:qFormat/>
    <w:uiPriority w:val="0"/>
    <w:rPr>
      <w:color w:val="993300"/>
      <w:sz w:val="24"/>
    </w:rPr>
  </w:style>
  <w:style w:type="paragraph" w:styleId="18">
    <w:name w:val="Body Text Indent"/>
    <w:basedOn w:val="1"/>
    <w:link w:val="180"/>
    <w:qFormat/>
    <w:uiPriority w:val="0"/>
    <w:pPr>
      <w:ind w:firstLine="480"/>
    </w:pPr>
    <w:rPr>
      <w:rFonts w:ascii="宋体" w:hAnsi="宋体"/>
    </w:rPr>
  </w:style>
  <w:style w:type="paragraph" w:styleId="19">
    <w:name w:val="toc 3"/>
    <w:basedOn w:val="1"/>
    <w:next w:val="1"/>
    <w:qFormat/>
    <w:uiPriority w:val="0"/>
    <w:pPr>
      <w:spacing w:line="240" w:lineRule="auto"/>
      <w:ind w:left="840" w:leftChars="400"/>
    </w:pPr>
  </w:style>
  <w:style w:type="paragraph" w:styleId="20">
    <w:name w:val="Plain Text"/>
    <w:basedOn w:val="1"/>
    <w:link w:val="64"/>
    <w:qFormat/>
    <w:uiPriority w:val="0"/>
    <w:rPr>
      <w:rFonts w:ascii="宋体" w:hAnsi="Courier New" w:cs="Courier New"/>
      <w:szCs w:val="21"/>
    </w:rPr>
  </w:style>
  <w:style w:type="paragraph" w:styleId="21">
    <w:name w:val="List Bullet 5"/>
    <w:basedOn w:val="1"/>
    <w:qFormat/>
    <w:uiPriority w:val="0"/>
    <w:pPr>
      <w:numPr>
        <w:ilvl w:val="0"/>
        <w:numId w:val="1"/>
      </w:numPr>
    </w:pPr>
  </w:style>
  <w:style w:type="paragraph" w:styleId="22">
    <w:name w:val="Date"/>
    <w:basedOn w:val="1"/>
    <w:next w:val="1"/>
    <w:qFormat/>
    <w:uiPriority w:val="0"/>
    <w:pPr>
      <w:spacing w:line="360" w:lineRule="auto"/>
    </w:pPr>
    <w:rPr>
      <w:rFonts w:ascii="宋体"/>
      <w:sz w:val="24"/>
      <w:szCs w:val="20"/>
    </w:rPr>
  </w:style>
  <w:style w:type="paragraph" w:styleId="23">
    <w:name w:val="Body Text Indent 2"/>
    <w:basedOn w:val="1"/>
    <w:next w:val="1"/>
    <w:qFormat/>
    <w:uiPriority w:val="0"/>
    <w:pPr>
      <w:spacing w:after="120" w:line="480" w:lineRule="auto"/>
      <w:ind w:left="420" w:leftChars="200"/>
    </w:pPr>
  </w:style>
  <w:style w:type="paragraph" w:styleId="24">
    <w:name w:val="Balloon Text"/>
    <w:basedOn w:val="1"/>
    <w:qFormat/>
    <w:uiPriority w:val="0"/>
    <w:rPr>
      <w:sz w:val="18"/>
      <w:szCs w:val="18"/>
    </w:rPr>
  </w:style>
  <w:style w:type="paragraph" w:styleId="25">
    <w:name w:val="footer"/>
    <w:basedOn w:val="1"/>
    <w:link w:val="65"/>
    <w:qFormat/>
    <w:uiPriority w:val="99"/>
    <w:pPr>
      <w:tabs>
        <w:tab w:val="center" w:pos="4153"/>
        <w:tab w:val="right" w:pos="8306"/>
      </w:tabs>
      <w:snapToGrid w:val="0"/>
      <w:jc w:val="left"/>
    </w:pPr>
    <w:rPr>
      <w:sz w:val="18"/>
      <w:szCs w:val="18"/>
    </w:rPr>
  </w:style>
  <w:style w:type="paragraph" w:styleId="26">
    <w:name w:val="envelope return"/>
    <w:basedOn w:val="1"/>
    <w:qFormat/>
    <w:uiPriority w:val="0"/>
    <w:pPr>
      <w:snapToGrid w:val="0"/>
    </w:pPr>
    <w:rPr>
      <w:rFonts w:ascii="Arial" w:hAnsi="Arial"/>
    </w:rPr>
  </w:style>
  <w:style w:type="paragraph" w:styleId="2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8">
    <w:name w:val="toc 1"/>
    <w:basedOn w:val="1"/>
    <w:next w:val="1"/>
    <w:qFormat/>
    <w:uiPriority w:val="0"/>
    <w:pPr>
      <w:spacing w:line="240" w:lineRule="auto"/>
    </w:pPr>
  </w:style>
  <w:style w:type="paragraph" w:styleId="29">
    <w:name w:val="Body Text Indent 3"/>
    <w:basedOn w:val="1"/>
    <w:qFormat/>
    <w:uiPriority w:val="0"/>
    <w:pPr>
      <w:spacing w:after="120"/>
      <w:ind w:left="420" w:leftChars="200"/>
    </w:pPr>
    <w:rPr>
      <w:sz w:val="16"/>
      <w:szCs w:val="16"/>
    </w:rPr>
  </w:style>
  <w:style w:type="paragraph" w:styleId="30">
    <w:name w:val="toc 2"/>
    <w:basedOn w:val="1"/>
    <w:next w:val="1"/>
    <w:qFormat/>
    <w:uiPriority w:val="0"/>
    <w:pPr>
      <w:spacing w:line="240" w:lineRule="auto"/>
      <w:ind w:left="420" w:leftChars="200"/>
    </w:pPr>
  </w:style>
  <w:style w:type="paragraph" w:styleId="31">
    <w:name w:val="Body Text 2"/>
    <w:basedOn w:val="1"/>
    <w:link w:val="66"/>
    <w:qFormat/>
    <w:uiPriority w:val="0"/>
    <w:pPr>
      <w:adjustRightInd w:val="0"/>
      <w:spacing w:after="120" w:line="480" w:lineRule="auto"/>
      <w:jc w:val="left"/>
      <w:textAlignment w:val="baseline"/>
    </w:pPr>
    <w:rPr>
      <w:kern w:val="0"/>
      <w:sz w:val="24"/>
      <w:szCs w:val="20"/>
    </w:rPr>
  </w:style>
  <w:style w:type="paragraph" w:styleId="3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rPr>
  </w:style>
  <w:style w:type="paragraph" w:styleId="33">
    <w:name w:val="Normal (Web)"/>
    <w:basedOn w:val="1"/>
    <w:next w:val="26"/>
    <w:qFormat/>
    <w:uiPriority w:val="0"/>
    <w:pPr>
      <w:widowControl/>
      <w:spacing w:before="100" w:beforeAutospacing="1" w:after="100" w:afterAutospacing="1" w:line="240" w:lineRule="auto"/>
      <w:jc w:val="left"/>
    </w:pPr>
    <w:rPr>
      <w:rFonts w:ascii="宋体" w:hAnsi="宋体" w:cs="宋体"/>
      <w:kern w:val="0"/>
      <w:sz w:val="24"/>
    </w:rPr>
  </w:style>
  <w:style w:type="paragraph" w:styleId="34">
    <w:name w:val="Title"/>
    <w:basedOn w:val="1"/>
    <w:next w:val="1"/>
    <w:qFormat/>
    <w:uiPriority w:val="0"/>
    <w:pPr>
      <w:spacing w:before="120" w:after="120"/>
      <w:jc w:val="center"/>
    </w:pPr>
    <w:rPr>
      <w:rFonts w:eastAsia="黑体"/>
      <w:b/>
      <w:sz w:val="32"/>
    </w:rPr>
  </w:style>
  <w:style w:type="paragraph" w:styleId="35">
    <w:name w:val="annotation subject"/>
    <w:basedOn w:val="15"/>
    <w:next w:val="15"/>
    <w:link w:val="67"/>
    <w:qFormat/>
    <w:uiPriority w:val="0"/>
    <w:rPr>
      <w:b/>
      <w:bCs/>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rFonts w:cs="Times New Roman"/>
      <w:b/>
      <w:bCs/>
      <w:sz w:val="28"/>
      <w:szCs w:val="20"/>
    </w:rPr>
  </w:style>
  <w:style w:type="character" w:styleId="40">
    <w:name w:val="page number"/>
    <w:qFormat/>
    <w:uiPriority w:val="0"/>
  </w:style>
  <w:style w:type="character" w:styleId="41">
    <w:name w:val="FollowedHyperlink"/>
    <w:qFormat/>
    <w:uiPriority w:val="0"/>
    <w:rPr>
      <w:color w:val="800080"/>
      <w:sz w:val="28"/>
      <w:szCs w:val="20"/>
      <w:u w:val="none"/>
    </w:rPr>
  </w:style>
  <w:style w:type="character" w:styleId="42">
    <w:name w:val="Emphasis"/>
    <w:qFormat/>
    <w:uiPriority w:val="0"/>
    <w:rPr>
      <w:b/>
      <w:bCs/>
      <w:bdr w:val="single" w:color="BDBEC1" w:sz="4" w:space="0"/>
      <w:shd w:val="clear" w:color="auto" w:fill="FFFFFF"/>
    </w:rPr>
  </w:style>
  <w:style w:type="character" w:styleId="43">
    <w:name w:val="HTML Definition"/>
    <w:qFormat/>
    <w:uiPriority w:val="0"/>
  </w:style>
  <w:style w:type="character" w:styleId="44">
    <w:name w:val="HTML Typewriter"/>
    <w:qFormat/>
    <w:uiPriority w:val="0"/>
    <w:rPr>
      <w:rFonts w:hint="default" w:ascii="monospace" w:hAnsi="monospace" w:eastAsia="monospace" w:cs="monospace"/>
      <w:sz w:val="20"/>
    </w:rPr>
  </w:style>
  <w:style w:type="character" w:styleId="45">
    <w:name w:val="HTML Acronym"/>
    <w:qFormat/>
    <w:uiPriority w:val="0"/>
  </w:style>
  <w:style w:type="character" w:styleId="46">
    <w:name w:val="HTML Variable"/>
    <w:qFormat/>
    <w:uiPriority w:val="0"/>
  </w:style>
  <w:style w:type="character" w:styleId="47">
    <w:name w:val="Hyperlink"/>
    <w:qFormat/>
    <w:uiPriority w:val="0"/>
    <w:rPr>
      <w:color w:val="0000FF"/>
      <w:sz w:val="28"/>
      <w:szCs w:val="20"/>
      <w:u w:val="none"/>
    </w:rPr>
  </w:style>
  <w:style w:type="character" w:styleId="48">
    <w:name w:val="HTML Code"/>
    <w:qFormat/>
    <w:uiPriority w:val="0"/>
    <w:rPr>
      <w:rFonts w:hint="default" w:ascii="monospace" w:hAnsi="monospace" w:eastAsia="monospace" w:cs="monospace"/>
      <w:sz w:val="20"/>
    </w:rPr>
  </w:style>
  <w:style w:type="character" w:styleId="49">
    <w:name w:val="annotation reference"/>
    <w:qFormat/>
    <w:uiPriority w:val="0"/>
    <w:rPr>
      <w:sz w:val="21"/>
      <w:szCs w:val="21"/>
    </w:rPr>
  </w:style>
  <w:style w:type="character" w:styleId="50">
    <w:name w:val="HTML Cite"/>
    <w:qFormat/>
    <w:uiPriority w:val="0"/>
  </w:style>
  <w:style w:type="character" w:styleId="51">
    <w:name w:val="HTML Keyboard"/>
    <w:qFormat/>
    <w:uiPriority w:val="0"/>
    <w:rPr>
      <w:rFonts w:ascii="monospace" w:hAnsi="monospace" w:eastAsia="monospace" w:cs="monospace"/>
      <w:sz w:val="20"/>
    </w:rPr>
  </w:style>
  <w:style w:type="character" w:styleId="52">
    <w:name w:val="HTML Sample"/>
    <w:qFormat/>
    <w:uiPriority w:val="0"/>
    <w:rPr>
      <w:rFonts w:hint="default" w:ascii="monospace" w:hAnsi="monospace" w:eastAsia="monospace" w:cs="monospace"/>
    </w:rPr>
  </w:style>
  <w:style w:type="character" w:customStyle="1" w:styleId="53">
    <w:name w:val="标题 1 字符"/>
    <w:link w:val="2"/>
    <w:qFormat/>
    <w:uiPriority w:val="0"/>
    <w:rPr>
      <w:b/>
      <w:bCs/>
      <w:kern w:val="44"/>
      <w:sz w:val="30"/>
      <w:szCs w:val="44"/>
    </w:rPr>
  </w:style>
  <w:style w:type="character" w:customStyle="1" w:styleId="54">
    <w:name w:val="标题 2 字符"/>
    <w:link w:val="3"/>
    <w:qFormat/>
    <w:uiPriority w:val="0"/>
    <w:rPr>
      <w:rFonts w:ascii="Arial" w:hAnsi="Arial"/>
      <w:b/>
      <w:bCs/>
      <w:kern w:val="2"/>
      <w:sz w:val="28"/>
      <w:szCs w:val="32"/>
    </w:rPr>
  </w:style>
  <w:style w:type="character" w:customStyle="1" w:styleId="55">
    <w:name w:val="标题 3 字符"/>
    <w:link w:val="4"/>
    <w:qFormat/>
    <w:uiPriority w:val="0"/>
    <w:rPr>
      <w:rFonts w:ascii="Times New Roman" w:hAnsi="Times New Roman" w:eastAsia="黑体"/>
      <w:b/>
      <w:bCs/>
      <w:kern w:val="2"/>
      <w:sz w:val="21"/>
      <w:szCs w:val="32"/>
    </w:rPr>
  </w:style>
  <w:style w:type="character" w:customStyle="1" w:styleId="56">
    <w:name w:val="标题 5 字符"/>
    <w:link w:val="7"/>
    <w:qFormat/>
    <w:uiPriority w:val="0"/>
    <w:rPr>
      <w:b/>
      <w:bCs/>
      <w:sz w:val="28"/>
      <w:szCs w:val="28"/>
    </w:rPr>
  </w:style>
  <w:style w:type="character" w:customStyle="1" w:styleId="57">
    <w:name w:val="标题 6 字符"/>
    <w:link w:val="8"/>
    <w:qFormat/>
    <w:uiPriority w:val="0"/>
    <w:rPr>
      <w:rFonts w:ascii="Arial" w:hAnsi="Arial" w:eastAsia="黑体"/>
      <w:b/>
      <w:bCs/>
      <w:sz w:val="24"/>
      <w:szCs w:val="24"/>
    </w:rPr>
  </w:style>
  <w:style w:type="character" w:customStyle="1" w:styleId="58">
    <w:name w:val="标题 7 字符"/>
    <w:link w:val="9"/>
    <w:qFormat/>
    <w:uiPriority w:val="0"/>
    <w:rPr>
      <w:b/>
      <w:bCs/>
      <w:sz w:val="24"/>
      <w:szCs w:val="24"/>
    </w:rPr>
  </w:style>
  <w:style w:type="character" w:customStyle="1" w:styleId="59">
    <w:name w:val="标题 8 字符"/>
    <w:link w:val="10"/>
    <w:qFormat/>
    <w:uiPriority w:val="0"/>
    <w:rPr>
      <w:rFonts w:ascii="Arial" w:hAnsi="Arial" w:eastAsia="黑体"/>
      <w:sz w:val="24"/>
      <w:szCs w:val="24"/>
    </w:rPr>
  </w:style>
  <w:style w:type="character" w:customStyle="1" w:styleId="60">
    <w:name w:val="标题 9 字符"/>
    <w:link w:val="11"/>
    <w:qFormat/>
    <w:uiPriority w:val="0"/>
    <w:rPr>
      <w:rFonts w:ascii="Arial" w:hAnsi="Arial" w:eastAsia="黑体"/>
      <w:sz w:val="21"/>
      <w:szCs w:val="21"/>
    </w:rPr>
  </w:style>
  <w:style w:type="character" w:customStyle="1" w:styleId="61">
    <w:name w:val="正文缩进 字符"/>
    <w:link w:val="12"/>
    <w:qFormat/>
    <w:uiPriority w:val="0"/>
    <w:rPr>
      <w:rFonts w:ascii="楷体_GB2312" w:eastAsia="楷体_GB2312"/>
      <w:sz w:val="32"/>
      <w:szCs w:val="32"/>
      <w:lang w:val="en-US" w:eastAsia="zh-CN" w:bidi="ar-SA"/>
    </w:rPr>
  </w:style>
  <w:style w:type="character" w:customStyle="1" w:styleId="62">
    <w:name w:val="批注文字 字符"/>
    <w:link w:val="15"/>
    <w:qFormat/>
    <w:uiPriority w:val="0"/>
    <w:rPr>
      <w:kern w:val="2"/>
      <w:sz w:val="21"/>
      <w:szCs w:val="20"/>
    </w:rPr>
  </w:style>
  <w:style w:type="character" w:customStyle="1" w:styleId="63">
    <w:name w:val="正文文本 3 字符"/>
    <w:link w:val="16"/>
    <w:qFormat/>
    <w:uiPriority w:val="0"/>
    <w:rPr>
      <w:kern w:val="2"/>
      <w:sz w:val="16"/>
      <w:szCs w:val="20"/>
    </w:rPr>
  </w:style>
  <w:style w:type="character" w:customStyle="1" w:styleId="64">
    <w:name w:val="纯文本 字符"/>
    <w:link w:val="20"/>
    <w:qFormat/>
    <w:uiPriority w:val="0"/>
    <w:rPr>
      <w:rFonts w:ascii="宋体" w:hAnsi="Courier New" w:eastAsia="宋体" w:cs="Courier New"/>
      <w:kern w:val="2"/>
      <w:sz w:val="21"/>
      <w:szCs w:val="21"/>
      <w:lang w:val="en-US" w:eastAsia="zh-CN" w:bidi="ar-SA"/>
    </w:rPr>
  </w:style>
  <w:style w:type="character" w:customStyle="1" w:styleId="65">
    <w:name w:val="页脚 字符"/>
    <w:link w:val="25"/>
    <w:qFormat/>
    <w:uiPriority w:val="99"/>
    <w:rPr>
      <w:kern w:val="2"/>
      <w:sz w:val="18"/>
      <w:szCs w:val="18"/>
    </w:rPr>
  </w:style>
  <w:style w:type="character" w:customStyle="1" w:styleId="66">
    <w:name w:val="正文文本 2 字符"/>
    <w:link w:val="31"/>
    <w:qFormat/>
    <w:uiPriority w:val="0"/>
    <w:rPr>
      <w:sz w:val="24"/>
      <w:szCs w:val="20"/>
    </w:rPr>
  </w:style>
  <w:style w:type="character" w:customStyle="1" w:styleId="67">
    <w:name w:val="批注主题 字符"/>
    <w:link w:val="35"/>
    <w:qFormat/>
    <w:uiPriority w:val="0"/>
    <w:rPr>
      <w:b/>
      <w:bCs/>
      <w:kern w:val="2"/>
      <w:sz w:val="21"/>
      <w:szCs w:val="20"/>
    </w:rPr>
  </w:style>
  <w:style w:type="paragraph" w:customStyle="1" w:styleId="68">
    <w:name w:val="正文文本首行缩进 2"/>
    <w:basedOn w:val="18"/>
    <w:qFormat/>
    <w:uiPriority w:val="0"/>
    <w:pPr>
      <w:spacing w:after="120" w:line="240" w:lineRule="auto"/>
      <w:ind w:left="420" w:leftChars="200" w:firstLine="420"/>
    </w:pPr>
  </w:style>
  <w:style w:type="character" w:customStyle="1" w:styleId="69">
    <w:name w:val="标题 1 字符1"/>
    <w:qFormat/>
    <w:uiPriority w:val="0"/>
    <w:rPr>
      <w:rFonts w:ascii="Calibri" w:hAnsi="Calibri" w:eastAsia="黑体"/>
      <w:kern w:val="44"/>
      <w:sz w:val="32"/>
    </w:rPr>
  </w:style>
  <w:style w:type="paragraph" w:customStyle="1" w:styleId="70">
    <w:name w:val="Heading4"/>
    <w:basedOn w:val="1"/>
    <w:next w:val="1"/>
    <w:qFormat/>
    <w:uiPriority w:val="99"/>
    <w:pPr>
      <w:keepNext/>
      <w:keepLines/>
      <w:spacing w:before="280" w:after="290" w:line="376" w:lineRule="auto"/>
    </w:pPr>
    <w:rPr>
      <w:rFonts w:ascii="Arial" w:hAnsi="Arial" w:eastAsia="黑体"/>
      <w:b/>
      <w:bCs/>
      <w:sz w:val="28"/>
      <w:szCs w:val="28"/>
    </w:rPr>
  </w:style>
  <w:style w:type="paragraph" w:customStyle="1" w:styleId="71">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72">
    <w:name w:val="09正文_wh Char Char"/>
    <w:link w:val="73"/>
    <w:qFormat/>
    <w:uiPriority w:val="0"/>
    <w:rPr>
      <w:sz w:val="28"/>
      <w:lang w:val="en-US" w:eastAsia="zh-CN" w:bidi="ar-SA"/>
    </w:rPr>
  </w:style>
  <w:style w:type="paragraph" w:customStyle="1" w:styleId="73">
    <w:name w:val="09正文_wh"/>
    <w:link w:val="72"/>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character" w:customStyle="1" w:styleId="74">
    <w:name w:val="Char Char Char Char"/>
    <w:link w:val="75"/>
    <w:qFormat/>
    <w:uiPriority w:val="0"/>
    <w:rPr>
      <w:rFonts w:eastAsia="宋体"/>
      <w:kern w:val="2"/>
      <w:sz w:val="21"/>
      <w:szCs w:val="24"/>
      <w:lang w:val="en-US" w:eastAsia="zh-CN" w:bidi="ar-SA"/>
    </w:rPr>
  </w:style>
  <w:style w:type="paragraph" w:customStyle="1" w:styleId="75">
    <w:name w:val="Char"/>
    <w:basedOn w:val="1"/>
    <w:link w:val="74"/>
    <w:qFormat/>
    <w:uiPriority w:val="0"/>
    <w:pPr>
      <w:spacing w:line="240" w:lineRule="auto"/>
    </w:pPr>
  </w:style>
  <w:style w:type="character" w:customStyle="1" w:styleId="76">
    <w:name w:val="apple-converted-space"/>
    <w:qFormat/>
    <w:uiPriority w:val="0"/>
  </w:style>
  <w:style w:type="character" w:customStyle="1" w:styleId="77">
    <w:name w:val="样式1 Char"/>
    <w:qFormat/>
    <w:uiPriority w:val="0"/>
    <w:rPr>
      <w:rFonts w:ascii="宋体" w:hAnsi="宋体" w:eastAsia="宋体"/>
      <w:sz w:val="21"/>
      <w:szCs w:val="21"/>
      <w:lang w:val="en-US" w:eastAsia="zh-CN" w:bidi="ar-SA"/>
    </w:rPr>
  </w:style>
  <w:style w:type="paragraph" w:customStyle="1" w:styleId="7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7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4"/>
    </w:rPr>
  </w:style>
  <w:style w:type="paragraph" w:customStyle="1" w:styleId="80">
    <w:name w:val="04正文二级标题"/>
    <w:qFormat/>
    <w:uiPriority w:val="0"/>
    <w:pPr>
      <w:spacing w:line="300" w:lineRule="auto"/>
      <w:ind w:firstLine="200" w:firstLineChars="200"/>
      <w:jc w:val="both"/>
    </w:pPr>
    <w:rPr>
      <w:rFonts w:ascii="Times New Roman" w:hAnsi="Times New Roman" w:eastAsia="黑体" w:cs="Times New Roman"/>
      <w:sz w:val="28"/>
      <w:lang w:val="en-US" w:eastAsia="zh-CN" w:bidi="ar-SA"/>
    </w:rPr>
  </w:style>
  <w:style w:type="paragraph" w:customStyle="1" w:styleId="81">
    <w:name w:val="xl5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8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83">
    <w:name w:val="2级列表"/>
    <w:basedOn w:val="1"/>
    <w:qFormat/>
    <w:uiPriority w:val="0"/>
    <w:pPr>
      <w:spacing w:before="156" w:beforeLines="50" w:line="240" w:lineRule="auto"/>
    </w:pPr>
    <w:rPr>
      <w:rFonts w:eastAsia="楷体_GB2312"/>
      <w:sz w:val="24"/>
    </w:rPr>
  </w:style>
  <w:style w:type="paragraph" w:customStyle="1" w:styleId="84">
    <w:name w:val="PMletterTextBullet"/>
    <w:basedOn w:val="85"/>
    <w:qFormat/>
    <w:uiPriority w:val="0"/>
    <w:pPr>
      <w:tabs>
        <w:tab w:val="left" w:pos="360"/>
        <w:tab w:val="left" w:pos="1800"/>
      </w:tabs>
      <w:ind w:left="1800" w:hanging="360"/>
    </w:pPr>
  </w:style>
  <w:style w:type="paragraph" w:customStyle="1" w:styleId="85">
    <w:name w:val="PMletterText"/>
    <w:basedOn w:val="86"/>
    <w:qFormat/>
    <w:uiPriority w:val="0"/>
    <w:pPr>
      <w:spacing w:before="240"/>
      <w:ind w:left="720"/>
    </w:pPr>
  </w:style>
  <w:style w:type="paragraph" w:customStyle="1" w:styleId="86">
    <w:name w:val="PMstyle"/>
    <w:qFormat/>
    <w:uiPriority w:val="0"/>
    <w:rPr>
      <w:rFonts w:ascii="Tahoma" w:hAnsi="Tahoma" w:eastAsia="宋体" w:cs="Times New Roman"/>
      <w:sz w:val="22"/>
      <w:lang w:val="en-US" w:eastAsia="zh-CN" w:bidi="ar-SA"/>
    </w:rPr>
  </w:style>
  <w:style w:type="paragraph" w:customStyle="1" w:styleId="87">
    <w:name w:val="xl62"/>
    <w:basedOn w:val="1"/>
    <w:qFormat/>
    <w:uiPriority w:val="0"/>
    <w:pPr>
      <w:widowControl/>
      <w:pBdr>
        <w:top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88">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8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90">
    <w:name w:val="Body Text Indent 21"/>
    <w:basedOn w:val="1"/>
    <w:qFormat/>
    <w:uiPriority w:val="0"/>
    <w:pPr>
      <w:adjustRightInd w:val="0"/>
      <w:spacing w:line="240" w:lineRule="auto"/>
      <w:ind w:left="720" w:hanging="720"/>
      <w:textAlignment w:val="baseline"/>
    </w:pPr>
    <w:rPr>
      <w:b/>
      <w:sz w:val="28"/>
      <w:szCs w:val="20"/>
    </w:rPr>
  </w:style>
  <w:style w:type="paragraph" w:customStyle="1" w:styleId="91">
    <w:name w:val="xl56"/>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92">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3">
    <w:name w:val="样式 样式 标题 2 + 宋体 五号 非加粗 黑色 + 段前: 6 磅 段后: 0 磅 行距: 单倍行距"/>
    <w:basedOn w:val="94"/>
    <w:qFormat/>
    <w:uiPriority w:val="0"/>
    <w:pPr>
      <w:spacing w:before="120" w:after="0" w:line="240" w:lineRule="auto"/>
    </w:pPr>
    <w:rPr>
      <w:rFonts w:cs="宋体"/>
      <w:szCs w:val="20"/>
    </w:rPr>
  </w:style>
  <w:style w:type="paragraph" w:customStyle="1" w:styleId="94">
    <w:name w:val="样式 标题 2 + 宋体 五号 非加粗 黑色"/>
    <w:basedOn w:val="3"/>
    <w:qFormat/>
    <w:uiPriority w:val="0"/>
    <w:pPr>
      <w:adjustRightInd w:val="0"/>
      <w:spacing w:before="260" w:after="260" w:line="416" w:lineRule="atLeast"/>
      <w:jc w:val="left"/>
      <w:textAlignment w:val="baseline"/>
    </w:pPr>
    <w:rPr>
      <w:rFonts w:ascii="宋体" w:hAnsi="宋体"/>
      <w:b w:val="0"/>
      <w:bCs w:val="0"/>
      <w:color w:val="000000"/>
      <w:kern w:val="0"/>
      <w:sz w:val="21"/>
    </w:rPr>
  </w:style>
  <w:style w:type="paragraph" w:customStyle="1" w:styleId="9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9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97">
    <w:name w:val="列表段落"/>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9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9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10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kern w:val="0"/>
      <w:sz w:val="24"/>
    </w:rPr>
  </w:style>
  <w:style w:type="paragraph" w:customStyle="1" w:styleId="101">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02">
    <w:name w:val="样式2"/>
    <w:basedOn w:val="1"/>
    <w:qFormat/>
    <w:uiPriority w:val="0"/>
    <w:pPr>
      <w:tabs>
        <w:tab w:val="left" w:pos="567"/>
      </w:tabs>
      <w:adjustRightInd w:val="0"/>
      <w:spacing w:line="240" w:lineRule="auto"/>
      <w:ind w:left="567" w:hanging="567"/>
      <w:textAlignment w:val="baseline"/>
    </w:pPr>
    <w:rPr>
      <w:rFonts w:ascii="宋体" w:hAnsi="宋体"/>
      <w:kern w:val="0"/>
      <w:szCs w:val="21"/>
    </w:rPr>
  </w:style>
  <w:style w:type="paragraph" w:customStyle="1" w:styleId="103">
    <w:name w:val="样式 样式 样式 标题 2 + 宋体 五号 非加粗 黑色 + 段前: 6 磅 段后: 0 磅 行距: 单倍行距 + 段前: 12..."/>
    <w:basedOn w:val="93"/>
    <w:qFormat/>
    <w:uiPriority w:val="0"/>
    <w:pPr>
      <w:spacing w:before="240"/>
    </w:pPr>
  </w:style>
  <w:style w:type="paragraph" w:customStyle="1" w:styleId="104">
    <w:name w:val="xl5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05">
    <w:name w:val="Char Char Char1 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默认段落字体 Para Char Char Char Char"/>
    <w:basedOn w:val="1"/>
    <w:qFormat/>
    <w:uiPriority w:val="0"/>
    <w:pPr>
      <w:spacing w:line="240" w:lineRule="auto"/>
    </w:pPr>
  </w:style>
  <w:style w:type="paragraph" w:customStyle="1" w:styleId="107">
    <w:name w:val="样式 标题 5 + 段前: 5 磅 段后: 5 磅 行距: 单倍行距"/>
    <w:basedOn w:val="7"/>
    <w:qFormat/>
    <w:uiPriority w:val="0"/>
    <w:pPr>
      <w:spacing w:before="100" w:after="100" w:line="240" w:lineRule="auto"/>
    </w:pPr>
    <w:rPr>
      <w:rFonts w:cs="宋体"/>
      <w:szCs w:val="20"/>
    </w:rPr>
  </w:style>
  <w:style w:type="paragraph" w:customStyle="1" w:styleId="108">
    <w:name w:val="样式 样式 标题 5 + 段前: 5 磅 段后: 5 磅 行距: 单倍行距 + 五号"/>
    <w:basedOn w:val="107"/>
    <w:qFormat/>
    <w:uiPriority w:val="0"/>
    <w:rPr>
      <w:sz w:val="21"/>
    </w:rPr>
  </w:style>
  <w:style w:type="paragraph" w:customStyle="1" w:styleId="10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10">
    <w:name w:val="xl61"/>
    <w:basedOn w:val="1"/>
    <w:qFormat/>
    <w:uiPriority w:val="0"/>
    <w:pPr>
      <w:widowControl/>
      <w:pBdr>
        <w:top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11">
    <w:name w:val="xl39"/>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112">
    <w:name w:val="3"/>
    <w:basedOn w:val="1"/>
    <w:next w:val="1"/>
    <w:qFormat/>
    <w:uiPriority w:val="0"/>
    <w:pPr>
      <w:adjustRightInd w:val="0"/>
      <w:spacing w:after="120" w:line="360" w:lineRule="atLeast"/>
      <w:jc w:val="left"/>
      <w:textAlignment w:val="baseline"/>
    </w:pPr>
    <w:rPr>
      <w:kern w:val="0"/>
      <w:sz w:val="16"/>
      <w:szCs w:val="16"/>
    </w:rPr>
  </w:style>
  <w:style w:type="paragraph" w:customStyle="1" w:styleId="113">
    <w:name w:val="Char Char Char Char1"/>
    <w:basedOn w:val="1"/>
    <w:qFormat/>
    <w:uiPriority w:val="0"/>
    <w:pPr>
      <w:spacing w:line="240" w:lineRule="auto"/>
    </w:pPr>
    <w:rPr>
      <w:rFonts w:ascii="Tahoma" w:hAnsi="Tahoma"/>
      <w:sz w:val="24"/>
      <w:szCs w:val="20"/>
    </w:rPr>
  </w:style>
  <w:style w:type="paragraph" w:customStyle="1" w:styleId="11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15">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116">
    <w:name w:val="正文1"/>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paragraph" w:customStyle="1" w:styleId="11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8"/>
      <w:szCs w:val="28"/>
    </w:rPr>
  </w:style>
  <w:style w:type="paragraph" w:customStyle="1" w:styleId="118">
    <w:name w:val="样式 标题 4 + 段前: 5 磅 段后: 5 磅 行距: 单倍行距"/>
    <w:basedOn w:val="6"/>
    <w:qFormat/>
    <w:uiPriority w:val="0"/>
    <w:pPr>
      <w:adjustRightInd w:val="0"/>
      <w:spacing w:before="100" w:after="100" w:line="240" w:lineRule="auto"/>
      <w:jc w:val="left"/>
      <w:textAlignment w:val="baseline"/>
    </w:pPr>
    <w:rPr>
      <w:rFonts w:cs="宋体"/>
      <w:kern w:val="0"/>
      <w:szCs w:val="20"/>
    </w:rPr>
  </w:style>
  <w:style w:type="paragraph" w:customStyle="1" w:styleId="119">
    <w:name w:val="样式3"/>
    <w:basedOn w:val="20"/>
    <w:qFormat/>
    <w:uiPriority w:val="0"/>
    <w:pPr>
      <w:spacing w:line="0" w:lineRule="atLeast"/>
      <w:outlineLvl w:val="0"/>
    </w:pPr>
    <w:rPr>
      <w:rFonts w:cs="Times New Roman"/>
      <w:sz w:val="28"/>
      <w:szCs w:val="24"/>
    </w:rPr>
  </w:style>
  <w:style w:type="paragraph" w:customStyle="1" w:styleId="12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2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2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23">
    <w:name w:val="列表内容"/>
    <w:basedOn w:val="1"/>
    <w:next w:val="1"/>
    <w:qFormat/>
    <w:uiPriority w:val="0"/>
    <w:pPr>
      <w:widowControl/>
      <w:tabs>
        <w:tab w:val="left" w:pos="840"/>
      </w:tabs>
      <w:spacing w:line="240" w:lineRule="auto"/>
      <w:ind w:left="840" w:hanging="420"/>
      <w:jc w:val="left"/>
    </w:pPr>
    <w:rPr>
      <w:kern w:val="0"/>
      <w:sz w:val="18"/>
      <w:szCs w:val="20"/>
    </w:rPr>
  </w:style>
  <w:style w:type="paragraph" w:customStyle="1" w:styleId="124">
    <w:name w:val="_Style 5"/>
    <w:basedOn w:val="1"/>
    <w:qFormat/>
    <w:uiPriority w:val="0"/>
    <w:pPr>
      <w:widowControl/>
      <w:spacing w:after="160" w:line="240" w:lineRule="exact"/>
      <w:jc w:val="center"/>
    </w:pPr>
  </w:style>
  <w:style w:type="paragraph" w:customStyle="1" w:styleId="125">
    <w:name w:val="_Style 3"/>
    <w:basedOn w:val="1"/>
    <w:qFormat/>
    <w:uiPriority w:val="0"/>
    <w:pPr>
      <w:spacing w:before="120" w:after="120" w:line="360" w:lineRule="auto"/>
      <w:ind w:firstLine="420"/>
    </w:pPr>
    <w:rPr>
      <w:szCs w:val="20"/>
    </w:rPr>
  </w:style>
  <w:style w:type="paragraph" w:customStyle="1" w:styleId="126">
    <w:name w:val="样式 宋体 五号 行距: 单倍行距"/>
    <w:basedOn w:val="1"/>
    <w:qFormat/>
    <w:uiPriority w:val="0"/>
    <w:pPr>
      <w:adjustRightInd w:val="0"/>
      <w:spacing w:line="240" w:lineRule="auto"/>
      <w:jc w:val="left"/>
      <w:textAlignment w:val="baseline"/>
    </w:pPr>
    <w:rPr>
      <w:rFonts w:ascii="宋体" w:hAnsi="宋体" w:cs="宋体"/>
      <w:kern w:val="0"/>
      <w:szCs w:val="20"/>
    </w:rPr>
  </w:style>
  <w:style w:type="paragraph" w:customStyle="1" w:styleId="127">
    <w:name w:val="样式 标题 2 + 宋体 五号 行距: 单倍行距"/>
    <w:basedOn w:val="3"/>
    <w:qFormat/>
    <w:uiPriority w:val="0"/>
    <w:pPr>
      <w:adjustRightInd w:val="0"/>
      <w:spacing w:before="260" w:after="260" w:line="240" w:lineRule="auto"/>
      <w:jc w:val="left"/>
      <w:textAlignment w:val="baseline"/>
    </w:pPr>
    <w:rPr>
      <w:rFonts w:ascii="宋体" w:hAnsi="宋体" w:cs="宋体"/>
      <w:kern w:val="0"/>
      <w:sz w:val="21"/>
      <w:szCs w:val="20"/>
    </w:rPr>
  </w:style>
  <w:style w:type="paragraph" w:customStyle="1" w:styleId="128">
    <w:name w:val="正文文本1"/>
    <w:basedOn w:val="1"/>
    <w:unhideWhenUsed/>
    <w:qFormat/>
    <w:uiPriority w:val="0"/>
    <w:pPr>
      <w:shd w:val="clear" w:color="auto" w:fill="FFFFFF"/>
      <w:spacing w:line="240" w:lineRule="atLeast"/>
      <w:jc w:val="left"/>
    </w:pPr>
    <w:rPr>
      <w:rFonts w:eastAsia="Times New Roman"/>
      <w:kern w:val="0"/>
      <w:sz w:val="11"/>
      <w:szCs w:val="20"/>
    </w:rPr>
  </w:style>
  <w:style w:type="paragraph" w:customStyle="1" w:styleId="12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131">
    <w:name w:val="正文 New"/>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2">
    <w:name w:val="PMtextBullet"/>
    <w:basedOn w:val="86"/>
    <w:qFormat/>
    <w:uiPriority w:val="0"/>
    <w:pPr>
      <w:tabs>
        <w:tab w:val="left" w:pos="720"/>
        <w:tab w:val="left" w:pos="2520"/>
      </w:tabs>
      <w:spacing w:after="200"/>
      <w:ind w:left="2520" w:hanging="720"/>
    </w:pPr>
  </w:style>
  <w:style w:type="paragraph" w:customStyle="1" w:styleId="13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kern w:val="0"/>
      <w:sz w:val="24"/>
    </w:rPr>
  </w:style>
  <w:style w:type="paragraph" w:customStyle="1" w:styleId="135">
    <w:name w:val="样式 样式 样式 样式 标题 2 + 宋体 五号 非加粗 黑色 + 段前: 6 磅 段后: 0 磅 行距: 单倍行距 + 段前:..."/>
    <w:basedOn w:val="103"/>
    <w:qFormat/>
    <w:uiPriority w:val="0"/>
    <w:rPr>
      <w:b/>
      <w:bCs/>
    </w:rPr>
  </w:style>
  <w:style w:type="paragraph" w:customStyle="1" w:styleId="136">
    <w:name w:val="样式 样式 标题 4 + 段前: 5 磅 段后: 5 磅 行距: 单倍行距 + 五号"/>
    <w:basedOn w:val="118"/>
    <w:qFormat/>
    <w:uiPriority w:val="0"/>
    <w:rPr>
      <w:sz w:val="21"/>
    </w:rPr>
  </w:style>
  <w:style w:type="paragraph" w:customStyle="1" w:styleId="137">
    <w:name w:val="0"/>
    <w:qFormat/>
    <w:uiPriority w:val="0"/>
    <w:pPr>
      <w:snapToGrid w:val="0"/>
    </w:pPr>
    <w:rPr>
      <w:rFonts w:ascii="Times New Roman" w:hAnsi="Times New Roman" w:eastAsia="宋体" w:cs="Times New Roman"/>
      <w:lang w:val="en-US" w:eastAsia="zh-CN" w:bidi="ar-SA"/>
    </w:rPr>
  </w:style>
  <w:style w:type="paragraph" w:customStyle="1" w:styleId="138">
    <w:name w:val="Body Text 21"/>
    <w:basedOn w:val="1"/>
    <w:qFormat/>
    <w:uiPriority w:val="0"/>
    <w:pPr>
      <w:adjustRightInd w:val="0"/>
      <w:spacing w:before="240" w:line="400" w:lineRule="exact"/>
      <w:ind w:firstLine="357"/>
      <w:textAlignment w:val="baseline"/>
    </w:pPr>
    <w:rPr>
      <w:sz w:val="28"/>
      <w:szCs w:val="20"/>
    </w:rPr>
  </w:style>
  <w:style w:type="paragraph" w:customStyle="1" w:styleId="139">
    <w:name w:val="2"/>
    <w:basedOn w:val="1"/>
    <w:next w:val="20"/>
    <w:qFormat/>
    <w:uiPriority w:val="0"/>
    <w:pPr>
      <w:spacing w:line="240" w:lineRule="auto"/>
    </w:pPr>
    <w:rPr>
      <w:rFonts w:ascii="宋体" w:hAnsi="Courier New"/>
      <w:szCs w:val="21"/>
    </w:rPr>
  </w:style>
  <w:style w:type="paragraph" w:customStyle="1" w:styleId="140">
    <w:name w:val="Char Char Char1 Char Char Char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41">
    <w:name w:val="表格文字中"/>
    <w:basedOn w:val="1"/>
    <w:qFormat/>
    <w:uiPriority w:val="0"/>
    <w:pPr>
      <w:adjustRightInd w:val="0"/>
      <w:snapToGrid w:val="0"/>
      <w:ind w:left="22" w:leftChars="8"/>
      <w:jc w:val="center"/>
    </w:pPr>
  </w:style>
  <w:style w:type="paragraph" w:customStyle="1" w:styleId="142">
    <w:name w:val="默认段落字体 Para Char Char Char Char Char Char Char Char Char1 Char Char Char"/>
    <w:basedOn w:val="1"/>
    <w:qFormat/>
    <w:uiPriority w:val="0"/>
    <w:pPr>
      <w:spacing w:line="240" w:lineRule="auto"/>
    </w:pPr>
    <w:rPr>
      <w:rFonts w:ascii="Tahoma" w:hAnsi="Tahoma"/>
      <w:sz w:val="24"/>
      <w:szCs w:val="20"/>
    </w:rPr>
  </w:style>
  <w:style w:type="paragraph" w:customStyle="1" w:styleId="143">
    <w:name w:val="1"/>
    <w:basedOn w:val="1"/>
    <w:next w:val="20"/>
    <w:qFormat/>
    <w:uiPriority w:val="0"/>
    <w:pPr>
      <w:spacing w:line="240" w:lineRule="auto"/>
    </w:pPr>
    <w:rPr>
      <w:rFonts w:ascii="宋体" w:hAnsi="Courier New"/>
      <w:szCs w:val="21"/>
    </w:rPr>
  </w:style>
  <w:style w:type="paragraph" w:customStyle="1" w:styleId="1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45">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4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14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 w:val="28"/>
      <w:szCs w:val="20"/>
    </w:rPr>
  </w:style>
  <w:style w:type="paragraph" w:customStyle="1" w:styleId="148">
    <w:name w:val="表注1"/>
    <w:basedOn w:val="1"/>
    <w:qFormat/>
    <w:uiPriority w:val="0"/>
    <w:pPr>
      <w:adjustRightInd w:val="0"/>
      <w:snapToGrid w:val="0"/>
      <w:spacing w:beforeLines="50" w:line="300" w:lineRule="auto"/>
      <w:ind w:left="350" w:hanging="350" w:hangingChars="350"/>
    </w:pPr>
    <w:rPr>
      <w:rFonts w:eastAsia="仿宋_GB2312"/>
      <w:bCs/>
      <w:color w:val="000000"/>
    </w:rPr>
  </w:style>
  <w:style w:type="paragraph" w:customStyle="1" w:styleId="149">
    <w:name w:val="样式 标题 3h3H3sect1.2.3 + 五号 段前: 6 磅 段后: 6 磅 行距: 单倍行距"/>
    <w:basedOn w:val="4"/>
    <w:qFormat/>
    <w:uiPriority w:val="0"/>
    <w:pPr>
      <w:tabs>
        <w:tab w:val="left" w:pos="735"/>
      </w:tabs>
      <w:adjustRightInd w:val="0"/>
      <w:spacing w:line="240" w:lineRule="auto"/>
      <w:ind w:left="735" w:hanging="735" w:firstLineChars="0"/>
      <w:jc w:val="left"/>
      <w:textAlignment w:val="baseline"/>
    </w:pPr>
    <w:rPr>
      <w:rFonts w:eastAsia="宋体" w:cs="宋体"/>
      <w:kern w:val="0"/>
      <w:szCs w:val="20"/>
    </w:rPr>
  </w:style>
  <w:style w:type="paragraph" w:customStyle="1" w:styleId="150">
    <w:name w:val="正文 + 宋体"/>
    <w:basedOn w:val="1"/>
    <w:qFormat/>
    <w:uiPriority w:val="0"/>
    <w:pPr>
      <w:spacing w:line="360" w:lineRule="auto"/>
      <w:ind w:firstLine="360" w:firstLineChars="150"/>
    </w:pPr>
    <w:rPr>
      <w:rFonts w:ascii="宋体" w:hAnsi="宋体" w:cs="Arial"/>
      <w:bCs/>
      <w:sz w:val="24"/>
    </w:rPr>
  </w:style>
  <w:style w:type="paragraph" w:customStyle="1" w:styleId="151">
    <w:name w:val="Char1"/>
    <w:basedOn w:val="1"/>
    <w:qFormat/>
    <w:uiPriority w:val="0"/>
    <w:pPr>
      <w:spacing w:line="240" w:lineRule="auto"/>
    </w:pPr>
    <w:rPr>
      <w:sz w:val="28"/>
      <w:szCs w:val="20"/>
    </w:rPr>
  </w:style>
  <w:style w:type="paragraph" w:customStyle="1" w:styleId="152">
    <w:name w:val="样式 宋体 五号 两端对齐 行距: 单倍行距1"/>
    <w:basedOn w:val="1"/>
    <w:qFormat/>
    <w:uiPriority w:val="0"/>
    <w:pPr>
      <w:adjustRightInd w:val="0"/>
      <w:spacing w:line="240" w:lineRule="auto"/>
      <w:textAlignment w:val="baseline"/>
    </w:pPr>
    <w:rPr>
      <w:rFonts w:ascii="宋体" w:hAnsi="宋体" w:cs="宋体"/>
      <w:kern w:val="0"/>
      <w:szCs w:val="20"/>
    </w:rPr>
  </w:style>
  <w:style w:type="paragraph" w:customStyle="1" w:styleId="153">
    <w:name w:val="样式 宋体 五号 两端对齐 行距: 单倍行距"/>
    <w:basedOn w:val="1"/>
    <w:qFormat/>
    <w:uiPriority w:val="0"/>
    <w:pPr>
      <w:adjustRightInd w:val="0"/>
      <w:spacing w:line="240" w:lineRule="auto"/>
      <w:textAlignment w:val="baseline"/>
    </w:pPr>
    <w:rPr>
      <w:rFonts w:ascii="宋体" w:hAnsi="宋体" w:cs="宋体"/>
      <w:kern w:val="0"/>
      <w:szCs w:val="20"/>
    </w:rPr>
  </w:style>
  <w:style w:type="paragraph" w:customStyle="1" w:styleId="154">
    <w:name w:val="样式 标题 1 + 四号 居中 段前: 12 磅 段后: 12 磅 行距: 单倍行距"/>
    <w:basedOn w:val="2"/>
    <w:qFormat/>
    <w:uiPriority w:val="0"/>
    <w:pPr>
      <w:tabs>
        <w:tab w:val="left" w:pos="735"/>
      </w:tabs>
      <w:adjustRightInd w:val="0"/>
      <w:spacing w:before="240" w:after="240" w:line="240" w:lineRule="auto"/>
      <w:ind w:left="735" w:hanging="735"/>
      <w:textAlignment w:val="baseline"/>
    </w:pPr>
    <w:rPr>
      <w:rFonts w:cs="宋体"/>
      <w:sz w:val="28"/>
      <w:szCs w:val="20"/>
    </w:rPr>
  </w:style>
  <w:style w:type="paragraph" w:customStyle="1" w:styleId="15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56">
    <w:name w:val="表格文字"/>
    <w:next w:val="1"/>
    <w:qFormat/>
    <w:uiPriority w:val="99"/>
    <w:pPr>
      <w:adjustRightInd w:val="0"/>
      <w:snapToGrid w:val="0"/>
      <w:jc w:val="center"/>
    </w:pPr>
    <w:rPr>
      <w:rFonts w:ascii="Times New Roman" w:hAnsi="Times New Roman" w:eastAsia="楷体_GB2312" w:cs="Times New Roman"/>
      <w:snapToGrid w:val="0"/>
      <w:w w:val="90"/>
      <w:sz w:val="21"/>
      <w:szCs w:val="22"/>
      <w:lang w:val="en-US" w:eastAsia="zh-CN" w:bidi="ar-SA"/>
    </w:rPr>
  </w:style>
  <w:style w:type="paragraph" w:customStyle="1" w:styleId="157">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15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59">
    <w:name w:val="样式1"/>
    <w:basedOn w:val="1"/>
    <w:qFormat/>
    <w:uiPriority w:val="0"/>
    <w:pPr>
      <w:tabs>
        <w:tab w:val="left" w:pos="709"/>
        <w:tab w:val="left" w:pos="840"/>
      </w:tabs>
      <w:adjustRightInd w:val="0"/>
      <w:spacing w:line="240" w:lineRule="auto"/>
      <w:ind w:left="840" w:hanging="420"/>
      <w:textAlignment w:val="baseline"/>
    </w:pPr>
    <w:rPr>
      <w:rFonts w:ascii="宋体" w:hAnsi="宋体"/>
      <w:kern w:val="0"/>
      <w:szCs w:val="21"/>
    </w:rPr>
  </w:style>
  <w:style w:type="paragraph" w:customStyle="1" w:styleId="160">
    <w:name w:val="xl57"/>
    <w:basedOn w:val="1"/>
    <w:qFormat/>
    <w:uiPriority w:val="0"/>
    <w:pPr>
      <w:widowControl/>
      <w:pBdr>
        <w:top w:val="single" w:color="auto" w:sz="4" w:space="0"/>
        <w:bottom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1">
    <w:name w:val="xl60"/>
    <w:basedOn w:val="1"/>
    <w:qFormat/>
    <w:uiPriority w:val="0"/>
    <w:pPr>
      <w:widowControl/>
      <w:pBdr>
        <w:top w:val="single" w:color="auto" w:sz="4" w:space="0"/>
        <w:lef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6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kern w:val="0"/>
      <w:sz w:val="24"/>
    </w:rPr>
  </w:style>
  <w:style w:type="paragraph" w:customStyle="1" w:styleId="16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6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166">
    <w:name w:val="Char Char3"/>
    <w:basedOn w:val="1"/>
    <w:qFormat/>
    <w:uiPriority w:val="0"/>
    <w:pPr>
      <w:spacing w:line="240" w:lineRule="auto"/>
    </w:pPr>
  </w:style>
  <w:style w:type="paragraph" w:customStyle="1" w:styleId="167">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8"/>
      <w:szCs w:val="28"/>
    </w:rPr>
  </w:style>
  <w:style w:type="paragraph" w:customStyle="1" w:styleId="16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9">
    <w:name w:val="p0"/>
    <w:basedOn w:val="1"/>
    <w:qFormat/>
    <w:uiPriority w:val="0"/>
    <w:pPr>
      <w:widowControl/>
    </w:pPr>
    <w:rPr>
      <w:kern w:val="0"/>
      <w:szCs w:val="21"/>
    </w:rPr>
  </w:style>
  <w:style w:type="paragraph" w:customStyle="1" w:styleId="17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7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72">
    <w:name w:val="楷体正文~"/>
    <w:unhideWhenUsed/>
    <w:qFormat/>
    <w:uiPriority w:val="0"/>
    <w:pPr>
      <w:widowControl w:val="0"/>
      <w:adjustRightInd w:val="0"/>
      <w:snapToGrid w:val="0"/>
      <w:spacing w:line="360" w:lineRule="auto"/>
      <w:ind w:firstLine="200" w:firstLineChars="200"/>
      <w:jc w:val="both"/>
    </w:pPr>
    <w:rPr>
      <w:rFonts w:ascii="Calibri" w:hAnsi="Calibri" w:eastAsia="楷体" w:cs="Times New Roman"/>
      <w:snapToGrid w:val="0"/>
      <w:kern w:val="2"/>
      <w:sz w:val="32"/>
      <w:szCs w:val="22"/>
      <w:lang w:val="en-US" w:eastAsia="zh-CN" w:bidi="ar-SA"/>
    </w:rPr>
  </w:style>
  <w:style w:type="character" w:customStyle="1" w:styleId="173">
    <w:name w:val="font41"/>
    <w:qFormat/>
    <w:uiPriority w:val="0"/>
    <w:rPr>
      <w:rFonts w:hint="eastAsia" w:ascii="仿宋" w:hAnsi="仿宋" w:eastAsia="仿宋" w:cs="仿宋"/>
      <w:color w:val="000000"/>
      <w:sz w:val="28"/>
      <w:szCs w:val="28"/>
      <w:u w:val="none"/>
    </w:rPr>
  </w:style>
  <w:style w:type="character" w:customStyle="1" w:styleId="174">
    <w:name w:val="font21"/>
    <w:qFormat/>
    <w:uiPriority w:val="0"/>
    <w:rPr>
      <w:rFonts w:hint="eastAsia" w:ascii="仿宋" w:hAnsi="仿宋" w:eastAsia="仿宋" w:cs="仿宋"/>
      <w:color w:val="000000"/>
      <w:sz w:val="28"/>
      <w:szCs w:val="28"/>
      <w:u w:val="none"/>
    </w:rPr>
  </w:style>
  <w:style w:type="paragraph" w:customStyle="1" w:styleId="175">
    <w:name w:val="正文首行缩进 21"/>
    <w:basedOn w:val="176"/>
    <w:qFormat/>
    <w:uiPriority w:val="0"/>
    <w:pPr>
      <w:ind w:firstLine="420"/>
    </w:pPr>
  </w:style>
  <w:style w:type="paragraph" w:customStyle="1" w:styleId="176">
    <w:name w:val="正文文本缩进1"/>
    <w:basedOn w:val="1"/>
    <w:qFormat/>
    <w:uiPriority w:val="0"/>
    <w:pPr>
      <w:spacing w:line="500" w:lineRule="exact"/>
      <w:ind w:firstLine="880" w:firstLineChars="200"/>
    </w:pPr>
  </w:style>
  <w:style w:type="paragraph" w:customStyle="1" w:styleId="177">
    <w:name w:val="null3"/>
    <w:qFormat/>
    <w:uiPriority w:val="0"/>
    <w:rPr>
      <w:rFonts w:hint="eastAsia" w:ascii="Calibri" w:hAnsi="Calibri" w:eastAsia="宋体" w:cs="Times New Roman"/>
      <w:lang w:val="en-US" w:eastAsia="zh-Hans" w:bidi="ar-SA"/>
    </w:rPr>
  </w:style>
  <w:style w:type="table" w:customStyle="1" w:styleId="178">
    <w:name w:val="网格型1"/>
    <w:basedOn w:val="3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80">
    <w:name w:val="正文文本缩进 字符"/>
    <w:basedOn w:val="38"/>
    <w:link w:val="18"/>
    <w:qFormat/>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yngp</Company>
  <Pages>8</Pages>
  <Words>2517</Words>
  <Characters>2624</Characters>
  <Lines>23</Lines>
  <Paragraphs>6</Paragraphs>
  <TotalTime>1</TotalTime>
  <ScaleCrop>false</ScaleCrop>
  <LinksUpToDate>false</LinksUpToDate>
  <CharactersWithSpaces>2814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2025-05-30T08:06:00Z</dcterms:created>
  <dc:creator>wh</dc:creator>
  <cp:lastModifiedBy>澜海</cp:lastModifiedBy>
  <cp:lastPrinted>2021-11-19T00:54:00Z</cp:lastPrinted>
  <dcterms:modified xsi:type="dcterms:W3CDTF">2026-03-23T07:47:00Z</dcterms:modified>
  <dc:title>封  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9BB29E23F2A94838BB8212F75DA439E4_13</vt:lpwstr>
  </property>
  <property fmtid="{D5CDD505-2E9C-101B-9397-08002B2CF9AE}" pid="4" name="KSOTemplateDocerSaveRecord">
    <vt:lpwstr>eyJoZGlkIjoiOTNkZTVhMGNhMTllYzMzNGU5YTE1NzY4NTgyNmJjYzEiLCJ1c2VySWQiOiIyMDUxOTQyNzEifQ==</vt:lpwstr>
  </property>
</Properties>
</file>