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F717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1C095811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总体方案</w:t>
      </w:r>
    </w:p>
    <w:p w14:paraId="519D40F8">
      <w:pPr>
        <w:pStyle w:val="2"/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质量保证措施</w:t>
      </w:r>
    </w:p>
    <w:p w14:paraId="665274C1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项目进度 计划及保证措施</w:t>
      </w:r>
    </w:p>
    <w:p w14:paraId="69C88488">
      <w:pPr>
        <w:pStyle w:val="2"/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应急方案</w:t>
      </w:r>
    </w:p>
    <w:p w14:paraId="6CF88FAE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人员培训计划</w:t>
      </w:r>
    </w:p>
    <w:p w14:paraId="34ACF0B2">
      <w:pPr>
        <w:pStyle w:val="2"/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服务承诺</w:t>
      </w:r>
    </w:p>
    <w:p w14:paraId="2831DAB6">
      <w:pPr>
        <w:spacing w:line="360" w:lineRule="auto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7、人员配备</w:t>
      </w:r>
    </w:p>
    <w:p w14:paraId="77B51C0D">
      <w:pPr>
        <w:pStyle w:val="5"/>
        <w:outlineLvl w:val="3"/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0B0E05F3">
      <w:pPr>
        <w:pStyle w:val="5"/>
        <w:outlineLvl w:val="3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供应商根据6.4.2评分标准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制定服务方案，格式自拟。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C4A6EA"/>
    <w:multiLevelType w:val="singleLevel"/>
    <w:tmpl w:val="5AC4A6E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60C62D9F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。</cp:lastModifiedBy>
  <dcterms:modified xsi:type="dcterms:W3CDTF">2026-03-11T01:18:25Z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eyJoZGlkIjoiYzE5NjdmNWM4NzQ5NDZjZjIxNTk2OGM2OTFhZDBhZDUiLCJ1c2VySWQiOiI4NTIxNDQwNzIifQ==</vt:lpwstr>
  </property>
  <property fmtid="{D5CDD505-2E9C-101B-9397-08002B2CF9AE}" pid="4" name="ICV">
    <vt:lpwstr>A5347A7D49DD4421B6929C9E5BA8AE98_12</vt:lpwstr>
  </property>
</Properties>
</file>