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版本号：DYZB-2026-020120260310001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乾县2025年度省级林业草原改革发展资金乡村道路改造绿化提升项目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DYZB-2026-0201</w:t>
      </w:r>
      <w:r>
        <w:br/>
      </w:r>
      <w:r>
        <w:br/>
      </w:r>
      <w:r>
        <w:br/>
      </w:r>
    </w:p>
    <w:p>
      <w:pPr>
        <w:pStyle w:val="null3"/>
        <w:jc w:val="center"/>
        <w:outlineLvl w:val="2"/>
      </w:pPr>
      <w:r>
        <w:rPr>
          <w:rFonts w:ascii="仿宋_GB2312" w:hAnsi="仿宋_GB2312" w:cs="仿宋_GB2312" w:eastAsia="仿宋_GB2312"/>
          <w:sz w:val="28"/>
          <w:b/>
        </w:rPr>
        <w:t>乾县五峰山国有生态林场</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乾县五峰山国有生态林场</w:t>
      </w:r>
      <w:r>
        <w:rPr>
          <w:rFonts w:ascii="仿宋_GB2312" w:hAnsi="仿宋_GB2312" w:cs="仿宋_GB2312" w:eastAsia="仿宋_GB2312"/>
        </w:rPr>
        <w:t>委托，拟对</w:t>
      </w:r>
      <w:r>
        <w:rPr>
          <w:rFonts w:ascii="仿宋_GB2312" w:hAnsi="仿宋_GB2312" w:cs="仿宋_GB2312" w:eastAsia="仿宋_GB2312"/>
        </w:rPr>
        <w:t>乾县2025年度省级林业草原改革发展资金乡村道路改造绿化提升项目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DYZB-2026-0201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乾县2025年度省级林业草原改革发展资金乡村道路改造绿化提升项目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项目地点位于乾县城关街道办四白村周边道路，绿化道路5条,道路总长度9588米，栽植长度5850米，作业总面积70.2亩。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采购包1（乾县2025年度省级林业草原改革发展资金乡村道路改造绿化提升项目）：属于专门面向中小企业采购。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1、营业执照等主体资格证明文件：（1）提供统一社会信用代码的营业执照或其他组织经营的合法凭证或自然人的提供身份证明文件；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2）财务状况报告：提供2024年或2025年财务审计报告（成立时间至开标时间不足一年的可提供成立后任意时段的资产负债表）或提供投标截止日期前三个月内其基本存款账户开户银行出具的资信证明；</w:t>
      </w:r>
    </w:p>
    <w:p>
      <w:pPr>
        <w:pStyle w:val="null3"/>
      </w:pPr>
      <w:r>
        <w:rPr>
          <w:rFonts w:ascii="仿宋_GB2312" w:hAnsi="仿宋_GB2312" w:cs="仿宋_GB2312" w:eastAsia="仿宋_GB2312"/>
        </w:rPr>
        <w:t>3、税收缴纳证明：（3）税收缴纳证明：提供磋商截止日前一年内已缴纳的至少1个月的纳税证明或完税证明，依法免税的单位应提供相关证明材料；</w:t>
      </w:r>
    </w:p>
    <w:p>
      <w:pPr>
        <w:pStyle w:val="null3"/>
      </w:pPr>
      <w:r>
        <w:rPr>
          <w:rFonts w:ascii="仿宋_GB2312" w:hAnsi="仿宋_GB2312" w:cs="仿宋_GB2312" w:eastAsia="仿宋_GB2312"/>
        </w:rPr>
        <w:t>4、社会保障资金缴纳证明：（4）社会保障资金缴纳证明：提供磋商截止时间前一年内至少1个月已缴存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5、书面声明：（5）提供近三年内在经营活动中无重大违法记录的书面声明；</w:t>
      </w:r>
    </w:p>
    <w:p>
      <w:pPr>
        <w:pStyle w:val="null3"/>
      </w:pPr>
      <w:r>
        <w:rPr>
          <w:rFonts w:ascii="仿宋_GB2312" w:hAnsi="仿宋_GB2312" w:cs="仿宋_GB2312" w:eastAsia="仿宋_GB2312"/>
        </w:rPr>
        <w:t>6、承诺：（6）提供具有履行本合同所必需的设备和专业技术能力的说明及承诺</w:t>
      </w:r>
    </w:p>
    <w:p>
      <w:pPr>
        <w:pStyle w:val="null3"/>
      </w:pPr>
      <w:r>
        <w:rPr>
          <w:rFonts w:ascii="仿宋_GB2312" w:hAnsi="仿宋_GB2312" w:cs="仿宋_GB2312" w:eastAsia="仿宋_GB2312"/>
        </w:rPr>
        <w:t>7、信用记录：（7）供应商不得被“信用中国”（www.creditchina.gov.cn）列入重大税收违法失信主体；不得被“中国执行信息公开网”（zxgk.court.gov.cn）列入失信被执行人名单；不得被“中国政府采购网”（www.ccgp.gov.cn）列入政府采购严重违法失信行为记录名单；</w:t>
      </w:r>
    </w:p>
    <w:p>
      <w:pPr>
        <w:pStyle w:val="null3"/>
      </w:pPr>
      <w:r>
        <w:rPr>
          <w:rFonts w:ascii="仿宋_GB2312" w:hAnsi="仿宋_GB2312" w:cs="仿宋_GB2312" w:eastAsia="仿宋_GB2312"/>
        </w:rPr>
        <w:t>8、不接受联合体投标：（8)提供声明函</w:t>
      </w:r>
    </w:p>
    <w:p>
      <w:pPr>
        <w:pStyle w:val="null3"/>
      </w:pPr>
      <w:r>
        <w:rPr>
          <w:rFonts w:ascii="仿宋_GB2312" w:hAnsi="仿宋_GB2312" w:cs="仿宋_GB2312" w:eastAsia="仿宋_GB2312"/>
        </w:rPr>
        <w:t>9、项目负责人：（9）拟派项目负责人具备相关专业中级及以上职称，未担任其他在建工程项目负责人；</w:t>
      </w:r>
    </w:p>
    <w:p>
      <w:pPr>
        <w:pStyle w:val="null3"/>
      </w:pPr>
      <w:r>
        <w:rPr>
          <w:rFonts w:ascii="仿宋_GB2312" w:hAnsi="仿宋_GB2312" w:cs="仿宋_GB2312" w:eastAsia="仿宋_GB2312"/>
        </w:rPr>
        <w:t>10、法人代表证明或法人授权委托书：法人代表证明或法人授权委托书，后附法人及被委托人身份证（法定代表人直接参加投标的只需提供法定代表人身份证）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乾县五峰山国有生态林场</w:t>
      </w:r>
    </w:p>
    <w:p>
      <w:pPr>
        <w:pStyle w:val="null3"/>
      </w:pPr>
      <w:r>
        <w:rPr>
          <w:rFonts w:ascii="仿宋_GB2312" w:hAnsi="仿宋_GB2312" w:cs="仿宋_GB2312" w:eastAsia="仿宋_GB2312"/>
        </w:rPr>
        <w:t xml:space="preserve"> 地址： </w:t>
      </w:r>
      <w:r>
        <w:rPr>
          <w:rFonts w:ascii="仿宋_GB2312" w:hAnsi="仿宋_GB2312" w:cs="仿宋_GB2312" w:eastAsia="仿宋_GB2312"/>
        </w:rPr>
        <w:t>乾县峰阳镇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杜保权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13759705958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陕西大用项目管理有限公司</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029-88689013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乾县政府采购管理股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吴翌真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13772572080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采购包1：975,563.44元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代理服务费收费标准：参照国家发改委文件计价格〔2002〕1980号及发改价格〔2011〕534号文件规定标准计取。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乾县五峰山国有生态林场</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乾县五峰山国有生态林场</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乾县五峰山国有生态林场</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以具体合同签订为准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联系人：雷虹</w:t>
      </w:r>
    </w:p>
    <w:p>
      <w:pPr>
        <w:pStyle w:val="null3"/>
      </w:pPr>
      <w:r>
        <w:rPr>
          <w:rFonts w:ascii="仿宋_GB2312" w:hAnsi="仿宋_GB2312" w:cs="仿宋_GB2312" w:eastAsia="仿宋_GB2312"/>
        </w:rPr>
        <w:t>联系电话：029-88689013</w:t>
      </w:r>
    </w:p>
    <w:p>
      <w:pPr>
        <w:pStyle w:val="null3"/>
      </w:pPr>
      <w:r>
        <w:rPr>
          <w:rFonts w:ascii="仿宋_GB2312" w:hAnsi="仿宋_GB2312" w:cs="仿宋_GB2312" w:eastAsia="仿宋_GB2312"/>
        </w:rPr>
        <w:t>地址：西安市雁塔区西三爻村长丰园小区I区1幢C单元11层1110室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项目地点位于乾县城关街道办四白村周边道路，绿化道路5条,道路总长度9588米，栽植长度5850米，作业总面积70.2亩。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975,563.44</w:t>
      </w:r>
    </w:p>
    <w:p>
      <w:pPr>
        <w:pStyle w:val="null3"/>
      </w:pPr>
      <w:r>
        <w:rPr>
          <w:rFonts w:ascii="仿宋_GB2312" w:hAnsi="仿宋_GB2312" w:cs="仿宋_GB2312" w:eastAsia="仿宋_GB2312"/>
        </w:rPr>
        <w:t>采购包最高限价（元）: 975,563.44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对我县城关镇多条道路进行绿化栽植</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975,563.44</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标的名称：对我县城关镇多条道路进行绿化栽植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一、服务要求:</w:t>
            </w:r>
          </w:p>
          <w:p>
            <w:pPr>
              <w:pStyle w:val="null3"/>
            </w:pPr>
            <w:r>
              <w:rPr>
                <w:rFonts w:ascii="仿宋_GB2312" w:hAnsi="仿宋_GB2312" w:cs="仿宋_GB2312" w:eastAsia="仿宋_GB2312"/>
              </w:rPr>
              <w:t>1、整地：采用坑穴整地，规格：80cmx80cmx深60cm，补植株距4米、新栽植株距4米。</w:t>
            </w:r>
            <w:r>
              <w:br/>
            </w:r>
            <w:r>
              <w:rPr>
                <w:rFonts w:ascii="仿宋_GB2312" w:hAnsi="仿宋_GB2312" w:cs="仿宋_GB2312" w:eastAsia="仿宋_GB2312"/>
              </w:rPr>
              <w:t xml:space="preserve"> 2、种苗：苗木为国槐，苗木必须是生长健壮、无病虫害、无机械损伤的良种壮苗。苗木调运过程中加强检验、检疫，坚持“一签两证”制度，严禁使用签证不全、有病虫害苗木。</w:t>
            </w:r>
            <w:r>
              <w:br/>
            </w:r>
            <w:r>
              <w:rPr>
                <w:rFonts w:ascii="仿宋_GB2312" w:hAnsi="仿宋_GB2312" w:cs="仿宋_GB2312" w:eastAsia="仿宋_GB2312"/>
              </w:rPr>
              <w:t xml:space="preserve"> 3、栽植：严格按照栽植工序进行，浇水培土，扶正夯实，大力推广带土栽植、地膜覆盖、截杆封顶、保水剂处理等抗旱造林技术。</w:t>
            </w:r>
            <w:r>
              <w:br/>
            </w:r>
            <w:r>
              <w:rPr>
                <w:rFonts w:ascii="仿宋_GB2312" w:hAnsi="仿宋_GB2312" w:cs="仿宋_GB2312" w:eastAsia="仿宋_GB2312"/>
              </w:rPr>
              <w:t xml:space="preserve"> 4、抚育管护：每年抚育2次，包括松土，除草、除萌、扩穴、砍灌、培土、整枝及病虫害防治等。适时灌水，确保成活。</w:t>
            </w:r>
          </w:p>
          <w:p>
            <w:pPr>
              <w:pStyle w:val="null3"/>
            </w:pPr>
            <w:r>
              <w:rPr>
                <w:rFonts w:ascii="仿宋_GB2312" w:hAnsi="仿宋_GB2312" w:cs="仿宋_GB2312" w:eastAsia="仿宋_GB2312"/>
              </w:rPr>
              <w:t>二、商务要求</w:t>
            </w:r>
          </w:p>
          <w:p>
            <w:pPr>
              <w:pStyle w:val="null3"/>
            </w:pPr>
            <w:r>
              <w:rPr>
                <w:rFonts w:ascii="仿宋_GB2312" w:hAnsi="仿宋_GB2312" w:cs="仿宋_GB2312" w:eastAsia="仿宋_GB2312"/>
              </w:rPr>
              <w:t>1、质量要求：符合国家及行业相关要求，验收达到合格标准。</w:t>
            </w:r>
          </w:p>
          <w:p>
            <w:pPr>
              <w:pStyle w:val="null3"/>
            </w:pPr>
            <w:r>
              <w:rPr>
                <w:rFonts w:ascii="仿宋_GB2312" w:hAnsi="仿宋_GB2312" w:cs="仿宋_GB2312" w:eastAsia="仿宋_GB2312"/>
              </w:rPr>
              <w:t>2、服务期限：工期：30日历天，养护期：1年</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根据项目情况自行配备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详见采购技术要求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工期：30日历天，养护期：1年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乾县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符合磋商文件及采购人要求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完成30%工程量</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完成65%工程量</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审计决算后付清尾款</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以具体合同签订为准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（1）提供统一社会信用代码的营业执照或其他组织经营的合法凭证或自然人的提供身份证明文件；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供应商应提交的相关资格证明材料 其他.docx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（2）财务状况报告：提供2024年或2025年财务审计报告（成立时间至开标时间不足一年的可提供成立后任意时段的资产负债表）或提供投标截止日期前三个月内其基本存款账户开户银行出具的资信证明；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 其他.docx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（3）税收缴纳证明：提供磋商截止日前一年内已缴纳的至少1个月的纳税证明或完税证明，依法免税的单位应提供相关证明材料；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（4）社会保障资金缴纳证明：提供磋商截止时间前一年内至少1个月已缴存的社会保障资金缴存单据或社保机构开具的社会保险参保缴费情况证明，依法不需要缴纳社会保障资金的供应商，应提供相关文件证明；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（5）提供近三年内在经营活动中无重大违法记录的书面声明；</w:t>
            </w:r>
          </w:p>
        </w:tc>
        <w:tc>
          <w:tcPr>
            <w:tcW w:type="dxa" w:w="1661"/>
          </w:tcPr>
          <w:p>
            <w:pPr>
              <w:pStyle w:val="null3"/>
            </w:pPr>
            <w:r>
              <w:rPr>
                <w:rFonts w:ascii="仿宋_GB2312" w:hAnsi="仿宋_GB2312" w:cs="仿宋_GB2312" w:eastAsia="仿宋_GB2312"/>
              </w:rPr>
              <w:t>相关承诺书（4）.docx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（6）提供具有履行本合同所必需的设备和专业技术能力的说明及承诺</w:t>
            </w:r>
          </w:p>
        </w:tc>
        <w:tc>
          <w:tcPr>
            <w:tcW w:type="dxa" w:w="1661"/>
          </w:tcPr>
          <w:p>
            <w:pPr>
              <w:pStyle w:val="null3"/>
            </w:pPr>
            <w:r>
              <w:rPr>
                <w:rFonts w:ascii="仿宋_GB2312" w:hAnsi="仿宋_GB2312" w:cs="仿宋_GB2312" w:eastAsia="仿宋_GB2312"/>
              </w:rPr>
              <w:t>相关承诺书（4）.docx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7）供应商不得被“信用中国”（www.creditchina.gov.cn）列入重大税收违法失信主体；不得被“中国执行信息公开网”（zxgk.court.gov.cn）列入失信被执行人名单；不得被“中国政府采购网”（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（8)提供声明函</w:t>
            </w:r>
          </w:p>
        </w:tc>
        <w:tc>
          <w:tcPr>
            <w:tcW w:type="dxa" w:w="1661"/>
          </w:tcPr>
          <w:p>
            <w:pPr>
              <w:pStyle w:val="null3"/>
            </w:pPr>
            <w:r>
              <w:rPr>
                <w:rFonts w:ascii="仿宋_GB2312" w:hAnsi="仿宋_GB2312" w:cs="仿宋_GB2312" w:eastAsia="仿宋_GB2312"/>
              </w:rPr>
              <w:t>相关承诺书（4）.docx 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（9）拟派项目负责人具备相关专业中级及以上职称，未担任其他在建工程项目负责人；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法人代表证明或法人授权委托书</w:t>
            </w:r>
          </w:p>
        </w:tc>
        <w:tc>
          <w:tcPr>
            <w:tcW w:type="dxa" w:w="3322"/>
          </w:tcPr>
          <w:p>
            <w:pPr>
              <w:pStyle w:val="null3"/>
            </w:pPr>
            <w:r>
              <w:rPr>
                <w:rFonts w:ascii="仿宋_GB2312" w:hAnsi="仿宋_GB2312" w:cs="仿宋_GB2312" w:eastAsia="仿宋_GB2312"/>
              </w:rPr>
              <w:t>法人代表证明或法人授权委托书，后附法人及被委托人身份证（法定代表人直接参加投标的只需提供法定代表人身份证）</w:t>
            </w:r>
          </w:p>
        </w:tc>
        <w:tc>
          <w:tcPr>
            <w:tcW w:type="dxa" w:w="1661"/>
          </w:tcPr>
          <w:p>
            <w:pPr>
              <w:pStyle w:val="null3"/>
            </w:pPr>
            <w:r>
              <w:rPr>
                <w:rFonts w:ascii="仿宋_GB2312" w:hAnsi="仿宋_GB2312" w:cs="仿宋_GB2312" w:eastAsia="仿宋_GB2312"/>
              </w:rPr>
              <w:t>法定代表人身份证明及法定代表人授权委托书.pdf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工程量清单.docx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法定代表人身份证明及法定代表人授权委托书.pdf 相关承诺书（4）.docx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磋商报价没有超出最高限价</w:t>
            </w:r>
          </w:p>
        </w:tc>
        <w:tc>
          <w:tcPr>
            <w:tcW w:type="dxa" w:w="1661"/>
          </w:tcPr>
          <w:p>
            <w:pPr>
              <w:pStyle w:val="null3"/>
            </w:pPr>
            <w:r>
              <w:rPr>
                <w:rFonts w:ascii="仿宋_GB2312" w:hAnsi="仿宋_GB2312" w:cs="仿宋_GB2312" w:eastAsia="仿宋_GB2312"/>
              </w:rPr>
              <w:t>响应文件封面 工程量清单.docx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商务应答表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不存在磋商文件规定的其他做无效磋商处理的情况</w:t>
            </w:r>
          </w:p>
        </w:tc>
        <w:tc>
          <w:tcPr>
            <w:tcW w:type="dxa" w:w="1661"/>
          </w:tcPr>
          <w:p>
            <w:pPr>
              <w:pStyle w:val="null3"/>
            </w:pPr>
            <w:r>
              <w:rPr>
                <w:rFonts w:ascii="仿宋_GB2312" w:hAnsi="仿宋_GB2312" w:cs="仿宋_GB2312" w:eastAsia="仿宋_GB2312"/>
              </w:rPr>
              <w:t>服务内容及服务邀请应答表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评审内容包含：①服务目标；②服务计划；③技术方案（包括整地、种苗、栽植、抚育管护等环节）；赋分标准24分）：每项评审内容不存在缺陷得 8 分，满分 24分；每项评审内容每存在一处缺陷扣 1 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评审内容包含：①服务质量保障措施；②服务质量标准； ③保证人员按时到岗措施。赋分标准（12 分）：每项评审内容不存在缺陷得 4 分，满分 12 分；每项评审内容每存在一处缺陷扣 1 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项目进度 计划及保 证措施</w:t>
            </w:r>
          </w:p>
        </w:tc>
        <w:tc>
          <w:tcPr>
            <w:tcW w:type="dxa" w:w="2492"/>
          </w:tcPr>
          <w:p>
            <w:pPr>
              <w:pStyle w:val="null3"/>
            </w:pPr>
            <w:r>
              <w:rPr>
                <w:rFonts w:ascii="仿宋_GB2312" w:hAnsi="仿宋_GB2312" w:cs="仿宋_GB2312" w:eastAsia="仿宋_GB2312"/>
              </w:rPr>
              <w:t>评审内容包含：①各阶段进度控制措施；②进度控制保证措施。③安全作业及森林防火保证措施; 赋分标准（12 分）：每项评审内容不存在缺陷得4分，满分12 分；每项评审内容每存在一处缺陷扣 1 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评审内容包含：①突发事件识别；②应急情况处理措施； ③突发事件应急人员安排。 赋分标准（12 分）：每项评审内容不存在缺陷得 4 分，满分 12 分；每项评审内容每存在一处缺陷扣 1 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人员培训计划</w:t>
            </w:r>
          </w:p>
        </w:tc>
        <w:tc>
          <w:tcPr>
            <w:tcW w:type="dxa" w:w="2492"/>
          </w:tcPr>
          <w:p>
            <w:pPr>
              <w:pStyle w:val="null3"/>
            </w:pPr>
            <w:r>
              <w:rPr>
                <w:rFonts w:ascii="仿宋_GB2312" w:hAnsi="仿宋_GB2312" w:cs="仿宋_GB2312" w:eastAsia="仿宋_GB2312"/>
              </w:rPr>
              <w:t>评审内容包含：①培训计划制定；②专业技能培训； 赋分标准（8 分）：每项评审内容不存在缺陷得 4 分，满分8分；每项评审内容每存在一处缺陷扣 1 分，扣完为止；未提供不得分。（说明：存在下列情形之一的属于内容缺陷： ①内容与项目需求不吻合、层次未细化的；②阐述未从实际出发，不切合项目背景、项目需求的；③存在抄袭或套用其他地区内容或与本项目无关的；④前后逻辑错误的； ⑤无具体详细的阐述、实施性不强的；⑥科学原理或常识 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有针对本项目的有利于采购人的合理化建设性意见及后续服务措施承诺，每提出一项得 3分，最高得 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1、服务团队：①实施团队人员配备 7 人及以上得 6 分；②实施团队人员配备 4-6 人得 4 分； ③实施团队人员配备1-3 人得 2 分。 需提供佐证材料，包括但不限于身份证、岗位证等，本项最高得 6 分，未提供不得分。 2、服务团队人员（不包含项目负责人）每具有一个中级职称得 1 分，高级职称得 2 分，本项最多得 4 分，需提供佐证材料，未提供不得分。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供应商具有近三年（2023年1 月1日至今）的类似业绩（按合同签订时间计算）每个计 2分，最多计 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类似业绩的有关证明材料（1）.docx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满足磋商文件要求且最后报价最低的供应商的价格为基准价得 10分，其他各供应商的最后报价得分按下列公式计算：磋商报价得分=（磋商基准价/最后磋商报价）×10%×100。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详见附件：工程量清单.docx</w:t>
      </w:r>
    </w:p>
    <w:p>
      <w:pPr>
        <w:pStyle w:val="null3"/>
        <w:ind w:firstLine="960"/>
      </w:pPr>
      <w:r>
        <w:rPr>
          <w:rFonts w:ascii="仿宋_GB2312" w:hAnsi="仿宋_GB2312" w:cs="仿宋_GB2312" w:eastAsia="仿宋_GB2312"/>
        </w:rPr>
        <w:t>详见附件：法定代表人身份证明及法定代表人授权委托书.pdf</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详见附件：类似业绩的有关证明材料（1）.docx</w:t>
      </w:r>
    </w:p>
    <w:p>
      <w:pPr>
        <w:pStyle w:val="null3"/>
        <w:ind w:firstLine="960"/>
      </w:pPr>
      <w:r>
        <w:rPr>
          <w:rFonts w:ascii="仿宋_GB2312" w:hAnsi="仿宋_GB2312" w:cs="仿宋_GB2312" w:eastAsia="仿宋_GB2312"/>
        </w:rPr>
        <w:t>详见附件：相关承诺书（4）.docx</w:t>
      </w:r>
    </w:p>
    <w:p>
      <w:pPr>
        <w:pStyle w:val="null3"/>
        <w:ind w:firstLine="960"/>
      </w:pPr>
      <w:r>
        <w:rPr>
          <w:rFonts w:ascii="仿宋_GB2312" w:hAnsi="仿宋_GB2312" w:cs="仿宋_GB2312" w:eastAsia="仿宋_GB2312"/>
        </w:rPr>
        <w:t>详见附件：其他.docx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