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版本号：QXZC-CS2026C002J20260409001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乾县中医院后勤维保服务采购项目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QXZC-CS2026C002J</w:t>
      </w:r>
      <w:r>
        <w:br/>
      </w:r>
      <w:r>
        <w:br/>
      </w:r>
      <w:r>
        <w:br/>
      </w:r>
    </w:p>
    <w:p>
      <w:pPr>
        <w:pStyle w:val="null3"/>
        <w:jc w:val="center"/>
        <w:outlineLvl w:val="2"/>
      </w:pPr>
      <w:r>
        <w:rPr>
          <w:rFonts w:ascii="仿宋_GB2312" w:hAnsi="仿宋_GB2312" w:cs="仿宋_GB2312" w:eastAsia="仿宋_GB2312"/>
          <w:sz w:val="28"/>
          <w:b/>
        </w:rPr>
        <w:t>乾县中医医院</w:t>
      </w:r>
    </w:p>
    <w:p>
      <w:pPr>
        <w:pStyle w:val="null3"/>
        <w:jc w:val="center"/>
        <w:outlineLvl w:val="2"/>
      </w:pPr>
      <w:r>
        <w:rPr>
          <w:rFonts w:ascii="仿宋_GB2312" w:hAnsi="仿宋_GB2312" w:cs="仿宋_GB2312" w:eastAsia="仿宋_GB2312"/>
          <w:sz w:val="28"/>
          <w:b/>
        </w:rPr>
        <w:t>乾县政府采购中心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乾县政府采购中心</w:t>
      </w:r>
      <w:r>
        <w:rPr>
          <w:rFonts w:ascii="仿宋_GB2312" w:hAnsi="仿宋_GB2312" w:cs="仿宋_GB2312" w:eastAsia="仿宋_GB2312"/>
        </w:rPr>
        <w:t>（以下简称“代理机构”）受</w:t>
      </w:r>
      <w:r>
        <w:rPr>
          <w:rFonts w:ascii="仿宋_GB2312" w:hAnsi="仿宋_GB2312" w:cs="仿宋_GB2312" w:eastAsia="仿宋_GB2312"/>
        </w:rPr>
        <w:t>乾县中医医院</w:t>
      </w:r>
      <w:r>
        <w:rPr>
          <w:rFonts w:ascii="仿宋_GB2312" w:hAnsi="仿宋_GB2312" w:cs="仿宋_GB2312" w:eastAsia="仿宋_GB2312"/>
        </w:rPr>
        <w:t>委托，拟对</w:t>
      </w:r>
      <w:r>
        <w:rPr>
          <w:rFonts w:ascii="仿宋_GB2312" w:hAnsi="仿宋_GB2312" w:cs="仿宋_GB2312" w:eastAsia="仿宋_GB2312"/>
        </w:rPr>
        <w:t>乾县中医院后勤维保服务采购项目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QXZC-CS2026C002J</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乾县中医院后勤维保服务采购项目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乾县中医医院总建筑面积约27000平方米，编制床位300张。拟将院内水暖运维、电力运维、零星维修、空调管道维修与保养（主机除外）、锅炉房运维、乡镇卫生院医疗废物收集、绿植养护、院内绿植的修剪养护、院内各个角落的巡查等业务服务外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2、财务状况报告：提供2025年度完整的财务审计报告或开标时间前三个月内基本账户银行出具的资信证明；</w:t>
      </w:r>
    </w:p>
    <w:p>
      <w:pPr>
        <w:pStyle w:val="null3"/>
      </w:pPr>
      <w:r>
        <w:rPr>
          <w:rFonts w:ascii="仿宋_GB2312" w:hAnsi="仿宋_GB2312" w:cs="仿宋_GB2312" w:eastAsia="仿宋_GB2312"/>
        </w:rPr>
        <w:t>3、税收缴纳证明：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p>
      <w:pPr>
        <w:pStyle w:val="null3"/>
      </w:pPr>
      <w:r>
        <w:rPr>
          <w:rFonts w:ascii="仿宋_GB2312" w:hAnsi="仿宋_GB2312" w:cs="仿宋_GB2312" w:eastAsia="仿宋_GB2312"/>
        </w:rPr>
        <w:t>4、社保缴纳证明：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p>
      <w:pPr>
        <w:pStyle w:val="null3"/>
      </w:pPr>
      <w:r>
        <w:rPr>
          <w:rFonts w:ascii="仿宋_GB2312" w:hAnsi="仿宋_GB2312" w:cs="仿宋_GB2312" w:eastAsia="仿宋_GB2312"/>
        </w:rPr>
        <w:t>5、书面声明：参加本次政府采购活动前3年内在经营活动中没有重大违纪的书面声明；</w:t>
      </w:r>
    </w:p>
    <w:p>
      <w:pPr>
        <w:pStyle w:val="null3"/>
      </w:pPr>
      <w:r>
        <w:rPr>
          <w:rFonts w:ascii="仿宋_GB2312" w:hAnsi="仿宋_GB2312" w:cs="仿宋_GB2312" w:eastAsia="仿宋_GB2312"/>
        </w:rPr>
        <w:t>6、法人身份证明或法定代表人授权书：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p>
      <w:pPr>
        <w:pStyle w:val="null3"/>
      </w:pPr>
      <w:r>
        <w:rPr>
          <w:rFonts w:ascii="仿宋_GB2312" w:hAnsi="仿宋_GB2312" w:cs="仿宋_GB2312" w:eastAsia="仿宋_GB2312"/>
        </w:rPr>
        <w:t>7、信用中国及中国政府采购网失信行为纪录查询：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p>
      <w:pPr>
        <w:pStyle w:val="null3"/>
      </w:pPr>
      <w:r>
        <w:rPr>
          <w:rFonts w:ascii="仿宋_GB2312" w:hAnsi="仿宋_GB2312" w:cs="仿宋_GB2312" w:eastAsia="仿宋_GB2312"/>
        </w:rPr>
        <w:t>8、非联合体投标：本项目要求独立法人，不接受联合体投标。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南环路5号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13991025337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乾县政府采购中心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乾县东新街15号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许先生/王先生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029-35521143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采购包1：640,320.00元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乾县中医医院</w:t>
      </w:r>
      <w:r>
        <w:rPr>
          <w:rFonts w:ascii="仿宋_GB2312" w:hAnsi="仿宋_GB2312" w:cs="仿宋_GB2312" w:eastAsia="仿宋_GB2312"/>
        </w:rPr>
        <w:t>和</w:t>
      </w:r>
      <w:r>
        <w:rPr>
          <w:rFonts w:ascii="仿宋_GB2312" w:hAnsi="仿宋_GB2312" w:cs="仿宋_GB2312" w:eastAsia="仿宋_GB2312"/>
        </w:rPr>
        <w:t>乾县政府采购中心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乾县政府采购中心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乾县政府采购中心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符合国家、行业及采购人相关标准及要求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乾县政府采购中心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乾县政府采购中心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联系人：许先生/王先生</w:t>
      </w:r>
    </w:p>
    <w:p>
      <w:pPr>
        <w:pStyle w:val="null3"/>
      </w:pPr>
      <w:r>
        <w:rPr>
          <w:rFonts w:ascii="仿宋_GB2312" w:hAnsi="仿宋_GB2312" w:cs="仿宋_GB2312" w:eastAsia="仿宋_GB2312"/>
        </w:rPr>
        <w:t>联系电话：029-35521143</w:t>
      </w:r>
    </w:p>
    <w:p>
      <w:pPr>
        <w:pStyle w:val="null3"/>
      </w:pPr>
      <w:r>
        <w:rPr>
          <w:rFonts w:ascii="仿宋_GB2312" w:hAnsi="仿宋_GB2312" w:cs="仿宋_GB2312" w:eastAsia="仿宋_GB2312"/>
        </w:rPr>
        <w:t>地址：乾县东新街15号</w:t>
      </w:r>
    </w:p>
    <w:p>
      <w:pPr>
        <w:pStyle w:val="null3"/>
      </w:pPr>
      <w:r>
        <w:rPr>
          <w:rFonts w:ascii="仿宋_GB2312" w:hAnsi="仿宋_GB2312" w:cs="仿宋_GB2312" w:eastAsia="仿宋_GB2312"/>
        </w:rPr>
        <w:t>邮编：713300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乾县中医医院总建筑面积约27000平方米，编制床位300张。拟将院内水暖运维、电力运维、零星维修、空调管道维修与保养（主机除外）、锅炉房运维、乡镇卫生院医疗废物收集、绿植养护、院内绿植的修剪养护、院内各个角落的巡查等业务服务外包。</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640,320.00</w:t>
      </w:r>
    </w:p>
    <w:p>
      <w:pPr>
        <w:pStyle w:val="null3"/>
      </w:pPr>
      <w:r>
        <w:rPr>
          <w:rFonts w:ascii="仿宋_GB2312" w:hAnsi="仿宋_GB2312" w:cs="仿宋_GB2312" w:eastAsia="仿宋_GB2312"/>
        </w:rPr>
        <w:t>采购包最高限价（元）: 640,320.00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后勤维保服务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640,320.00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sz w:val="18"/>
              </w:rPr>
              <w:t>一、服务内容</w:t>
            </w:r>
          </w:p>
          <w:p>
            <w:pPr>
              <w:pStyle w:val="null3"/>
              <w:ind w:firstLine="560"/>
            </w:pPr>
            <w:r>
              <w:rPr>
                <w:rFonts w:ascii="仿宋_GB2312" w:hAnsi="仿宋_GB2312" w:cs="仿宋_GB2312" w:eastAsia="仿宋_GB2312"/>
                <w:sz w:val="18"/>
              </w:rPr>
              <w:t>（一）水暖运维服务</w:t>
            </w:r>
          </w:p>
          <w:p>
            <w:pPr>
              <w:pStyle w:val="null3"/>
              <w:ind w:firstLine="560"/>
            </w:pPr>
            <w:r>
              <w:rPr>
                <w:rFonts w:ascii="仿宋_GB2312" w:hAnsi="仿宋_GB2312" w:cs="仿宋_GB2312" w:eastAsia="仿宋_GB2312"/>
                <w:sz w:val="18"/>
              </w:rPr>
              <w:t>1、供、排水设备设施的维修维护。</w:t>
            </w:r>
          </w:p>
          <w:p>
            <w:pPr>
              <w:pStyle w:val="null3"/>
              <w:ind w:firstLine="560"/>
            </w:pPr>
            <w:r>
              <w:rPr>
                <w:rFonts w:ascii="仿宋_GB2312" w:hAnsi="仿宋_GB2312" w:cs="仿宋_GB2312" w:eastAsia="仿宋_GB2312"/>
                <w:sz w:val="18"/>
              </w:rPr>
              <w:t>2、卫生洁具的维修、维护。</w:t>
            </w:r>
          </w:p>
          <w:p>
            <w:pPr>
              <w:pStyle w:val="null3"/>
              <w:ind w:firstLine="560"/>
            </w:pPr>
            <w:r>
              <w:rPr>
                <w:rFonts w:ascii="仿宋_GB2312" w:hAnsi="仿宋_GB2312" w:cs="仿宋_GB2312" w:eastAsia="仿宋_GB2312"/>
                <w:sz w:val="18"/>
              </w:rPr>
              <w:t>3、二次供水设施的维护、管理、清洗消毒（2次/年）年检审验等。</w:t>
            </w:r>
          </w:p>
          <w:p>
            <w:pPr>
              <w:pStyle w:val="null3"/>
              <w:ind w:firstLine="560"/>
            </w:pPr>
            <w:r>
              <w:rPr>
                <w:rFonts w:ascii="仿宋_GB2312" w:hAnsi="仿宋_GB2312" w:cs="仿宋_GB2312" w:eastAsia="仿宋_GB2312"/>
                <w:sz w:val="18"/>
              </w:rPr>
              <w:t>4、二次供水的化验、清毒、年检审验等费用全部含在投标报价之中。</w:t>
            </w:r>
          </w:p>
          <w:p>
            <w:pPr>
              <w:pStyle w:val="null3"/>
              <w:ind w:firstLine="560"/>
            </w:pPr>
            <w:r>
              <w:rPr>
                <w:rFonts w:ascii="仿宋_GB2312" w:hAnsi="仿宋_GB2312" w:cs="仿宋_GB2312" w:eastAsia="仿宋_GB2312"/>
                <w:sz w:val="18"/>
              </w:rPr>
              <w:t>（二）电力运维服务</w:t>
            </w:r>
          </w:p>
          <w:p>
            <w:pPr>
              <w:pStyle w:val="null3"/>
              <w:ind w:firstLine="560"/>
            </w:pPr>
            <w:r>
              <w:rPr>
                <w:rFonts w:ascii="仿宋_GB2312" w:hAnsi="仿宋_GB2312" w:cs="仿宋_GB2312" w:eastAsia="仿宋_GB2312"/>
                <w:sz w:val="18"/>
              </w:rPr>
              <w:t>1、主变配电室24小时专人值守，其余变配电室日间每2小时巡查1次，夜间每4小时巡查1次。</w:t>
            </w:r>
          </w:p>
          <w:p>
            <w:pPr>
              <w:pStyle w:val="null3"/>
              <w:ind w:firstLine="560"/>
            </w:pPr>
            <w:r>
              <w:rPr>
                <w:rFonts w:ascii="仿宋_GB2312" w:hAnsi="仿宋_GB2312" w:cs="仿宋_GB2312" w:eastAsia="仿宋_GB2312"/>
                <w:sz w:val="18"/>
              </w:rPr>
              <w:t>2、负责全院变配电室的操作、值守、维护、保养维修、完成配电室设备的继电保护及预防性耐压试验等工作。</w:t>
            </w:r>
          </w:p>
          <w:p>
            <w:pPr>
              <w:pStyle w:val="null3"/>
              <w:ind w:firstLine="560"/>
            </w:pPr>
            <w:r>
              <w:rPr>
                <w:rFonts w:ascii="仿宋_GB2312" w:hAnsi="仿宋_GB2312" w:cs="仿宋_GB2312" w:eastAsia="仿宋_GB2312"/>
                <w:sz w:val="18"/>
              </w:rPr>
              <w:t>3、全院电路和电箱、配电间设备、全院灯具、插座、发光字、电子门禁、排气扇、集中式开水器等小电器维修。</w:t>
            </w:r>
          </w:p>
          <w:p>
            <w:pPr>
              <w:pStyle w:val="null3"/>
              <w:ind w:firstLine="560"/>
            </w:pPr>
            <w:r>
              <w:rPr>
                <w:rFonts w:ascii="仿宋_GB2312" w:hAnsi="仿宋_GB2312" w:cs="仿宋_GB2312" w:eastAsia="仿宋_GB2312"/>
                <w:sz w:val="18"/>
              </w:rPr>
              <w:t>（三）零星维修</w:t>
            </w:r>
          </w:p>
          <w:p>
            <w:pPr>
              <w:pStyle w:val="null3"/>
              <w:ind w:firstLine="560"/>
            </w:pPr>
            <w:r>
              <w:rPr>
                <w:rFonts w:ascii="仿宋_GB2312" w:hAnsi="仿宋_GB2312" w:cs="仿宋_GB2312" w:eastAsia="仿宋_GB2312"/>
                <w:sz w:val="18"/>
              </w:rPr>
              <w:t>1、各类门窗（含电动门窗）、窗门帘、各类隔断、家具、铁皮柜、装饰、标牌、挂件等维修。</w:t>
            </w:r>
          </w:p>
          <w:p>
            <w:pPr>
              <w:pStyle w:val="null3"/>
              <w:ind w:firstLine="560"/>
            </w:pPr>
            <w:r>
              <w:rPr>
                <w:rFonts w:ascii="仿宋_GB2312" w:hAnsi="仿宋_GB2312" w:cs="仿宋_GB2312" w:eastAsia="仿宋_GB2312"/>
                <w:sz w:val="18"/>
              </w:rPr>
              <w:t>2、钢制连椅、走廊扶手、铁质护栏、钢制货架、防护网等维修。</w:t>
            </w:r>
          </w:p>
          <w:p>
            <w:pPr>
              <w:pStyle w:val="null3"/>
              <w:ind w:firstLine="560"/>
            </w:pPr>
            <w:r>
              <w:rPr>
                <w:rFonts w:ascii="仿宋_GB2312" w:hAnsi="仿宋_GB2312" w:cs="仿宋_GB2312" w:eastAsia="仿宋_GB2312"/>
                <w:sz w:val="18"/>
              </w:rPr>
              <w:t>3、瓷砖维修更换、工作台面修补、墙面地面吊顶修补、室外路面修补、屋顶防水修缮（大修除外）等。</w:t>
            </w:r>
          </w:p>
          <w:p>
            <w:pPr>
              <w:pStyle w:val="null3"/>
              <w:ind w:firstLine="560"/>
            </w:pPr>
            <w:r>
              <w:rPr>
                <w:rFonts w:ascii="仿宋_GB2312" w:hAnsi="仿宋_GB2312" w:cs="仿宋_GB2312" w:eastAsia="仿宋_GB2312"/>
                <w:sz w:val="18"/>
              </w:rPr>
              <w:t>4、病床、担架、轮椅、推车、微波炉等院内公共设施的维修保养。</w:t>
            </w:r>
          </w:p>
          <w:p>
            <w:pPr>
              <w:pStyle w:val="null3"/>
              <w:ind w:firstLine="560"/>
            </w:pPr>
            <w:r>
              <w:rPr>
                <w:rFonts w:ascii="仿宋_GB2312" w:hAnsi="仿宋_GB2312" w:cs="仿宋_GB2312" w:eastAsia="仿宋_GB2312"/>
                <w:sz w:val="18"/>
              </w:rPr>
              <w:t>（四）空调管道维修与保养（主机除外）</w:t>
            </w:r>
          </w:p>
          <w:p>
            <w:pPr>
              <w:pStyle w:val="null3"/>
              <w:ind w:firstLine="560"/>
            </w:pPr>
            <w:r>
              <w:rPr>
                <w:rFonts w:ascii="仿宋_GB2312" w:hAnsi="仿宋_GB2312" w:cs="仿宋_GB2312" w:eastAsia="仿宋_GB2312"/>
                <w:sz w:val="18"/>
              </w:rPr>
              <w:t>1、主机房24小时值守。</w:t>
            </w:r>
          </w:p>
          <w:p>
            <w:pPr>
              <w:pStyle w:val="null3"/>
              <w:ind w:firstLine="560"/>
            </w:pPr>
            <w:r>
              <w:rPr>
                <w:rFonts w:ascii="仿宋_GB2312" w:hAnsi="仿宋_GB2312" w:cs="仿宋_GB2312" w:eastAsia="仿宋_GB2312"/>
                <w:sz w:val="18"/>
              </w:rPr>
              <w:t>2、中央空调机房及全院中央空调系统、柜式机、壁挂机的操作、维护、保养、管理。</w:t>
            </w:r>
          </w:p>
          <w:p>
            <w:pPr>
              <w:pStyle w:val="null3"/>
              <w:ind w:firstLine="560"/>
            </w:pPr>
            <w:r>
              <w:rPr>
                <w:rFonts w:ascii="仿宋_GB2312" w:hAnsi="仿宋_GB2312" w:cs="仿宋_GB2312" w:eastAsia="仿宋_GB2312"/>
                <w:sz w:val="18"/>
              </w:rPr>
              <w:t>3、热力交换站设备的操作、维护。</w:t>
            </w:r>
          </w:p>
          <w:p>
            <w:pPr>
              <w:pStyle w:val="null3"/>
              <w:ind w:firstLine="560"/>
            </w:pPr>
            <w:r>
              <w:rPr>
                <w:rFonts w:ascii="仿宋_GB2312" w:hAnsi="仿宋_GB2312" w:cs="仿宋_GB2312" w:eastAsia="仿宋_GB2312"/>
                <w:sz w:val="18"/>
              </w:rPr>
              <w:t>4、应急事件的抢险抢修（如停电时发电、跑水时抽水等）等工作。</w:t>
            </w:r>
          </w:p>
          <w:p>
            <w:pPr>
              <w:pStyle w:val="null3"/>
              <w:ind w:firstLine="560"/>
            </w:pPr>
            <w:r>
              <w:rPr>
                <w:rFonts w:ascii="仿宋_GB2312" w:hAnsi="仿宋_GB2312" w:cs="仿宋_GB2312" w:eastAsia="仿宋_GB2312"/>
                <w:sz w:val="18"/>
              </w:rPr>
              <w:t>（五）锅炉房运维</w:t>
            </w:r>
          </w:p>
          <w:p>
            <w:pPr>
              <w:pStyle w:val="null3"/>
              <w:ind w:firstLine="560"/>
            </w:pPr>
            <w:r>
              <w:rPr>
                <w:rFonts w:ascii="仿宋_GB2312" w:hAnsi="仿宋_GB2312" w:cs="仿宋_GB2312" w:eastAsia="仿宋_GB2312"/>
                <w:sz w:val="18"/>
              </w:rPr>
              <w:t>1、锅炉房24小时值守。</w:t>
            </w:r>
          </w:p>
          <w:p>
            <w:pPr>
              <w:pStyle w:val="null3"/>
              <w:ind w:firstLine="560"/>
            </w:pPr>
            <w:r>
              <w:rPr>
                <w:rFonts w:ascii="仿宋_GB2312" w:hAnsi="仿宋_GB2312" w:cs="仿宋_GB2312" w:eastAsia="仿宋_GB2312"/>
                <w:sz w:val="18"/>
              </w:rPr>
              <w:t>2、一台6T锅炉及其辅机设备设施的操作、运行、管理、保养、维护、维修、年检、审验等服务。</w:t>
            </w:r>
          </w:p>
          <w:p>
            <w:pPr>
              <w:pStyle w:val="null3"/>
              <w:ind w:firstLine="560"/>
            </w:pPr>
            <w:r>
              <w:rPr>
                <w:rFonts w:ascii="仿宋_GB2312" w:hAnsi="仿宋_GB2312" w:cs="仿宋_GB2312" w:eastAsia="仿宋_GB2312"/>
                <w:sz w:val="18"/>
              </w:rPr>
              <w:t>3、锅炉房内设备设施的运行、操作、维修、维护、保养等工作。</w:t>
            </w:r>
          </w:p>
          <w:p>
            <w:pPr>
              <w:pStyle w:val="null3"/>
              <w:ind w:firstLine="560"/>
            </w:pPr>
            <w:r>
              <w:rPr>
                <w:rFonts w:ascii="仿宋_GB2312" w:hAnsi="仿宋_GB2312" w:cs="仿宋_GB2312" w:eastAsia="仿宋_GB2312"/>
                <w:sz w:val="18"/>
              </w:rPr>
              <w:t>4、换热站及锅炉的用途：冬季供暖。</w:t>
            </w:r>
          </w:p>
          <w:p>
            <w:pPr>
              <w:pStyle w:val="null3"/>
              <w:ind w:firstLine="560"/>
            </w:pPr>
            <w:r>
              <w:rPr>
                <w:rFonts w:ascii="仿宋_GB2312" w:hAnsi="仿宋_GB2312" w:cs="仿宋_GB2312" w:eastAsia="仿宋_GB2312"/>
                <w:sz w:val="18"/>
              </w:rPr>
              <w:t>（六）</w:t>
            </w:r>
            <w:r>
              <w:rPr>
                <w:rFonts w:ascii="仿宋_GB2312" w:hAnsi="仿宋_GB2312" w:cs="仿宋_GB2312" w:eastAsia="仿宋_GB2312"/>
                <w:sz w:val="18"/>
                <w:color w:val="000000"/>
              </w:rPr>
              <w:t>乡镇卫生院</w:t>
            </w:r>
            <w:r>
              <w:rPr>
                <w:rFonts w:ascii="仿宋_GB2312" w:hAnsi="仿宋_GB2312" w:cs="仿宋_GB2312" w:eastAsia="仿宋_GB2312"/>
                <w:sz w:val="18"/>
              </w:rPr>
              <w:t>医疗废物收集</w:t>
            </w:r>
          </w:p>
          <w:p>
            <w:pPr>
              <w:pStyle w:val="null3"/>
              <w:ind w:firstLine="560"/>
            </w:pPr>
            <w:r>
              <w:rPr>
                <w:rFonts w:ascii="仿宋_GB2312" w:hAnsi="仿宋_GB2312" w:cs="仿宋_GB2312" w:eastAsia="仿宋_GB2312"/>
                <w:sz w:val="18"/>
              </w:rPr>
              <w:t>1、指定1名专职人员负责临平、石牛、周城、新阳、漠西、关头、梁山、吴店、阳峪、峰阳、注泔共11家乡镇卫生院的医疗废物统一回收、转运及集中处置工作。</w:t>
            </w:r>
          </w:p>
          <w:p>
            <w:pPr>
              <w:pStyle w:val="null3"/>
              <w:ind w:firstLine="560"/>
            </w:pPr>
            <w:r>
              <w:rPr>
                <w:rFonts w:ascii="仿宋_GB2312" w:hAnsi="仿宋_GB2312" w:cs="仿宋_GB2312" w:eastAsia="仿宋_GB2312"/>
                <w:sz w:val="18"/>
              </w:rPr>
              <w:t xml:space="preserve"> 2、全面统筹11家卫生院医废的分类核查、定时回收、转运交接、台账登记、安全防护及日常督导全流程工作，明确专职人员岗位职责、工作流程与操作规范，确保每一批医废从基层卫生院产生、收集到转运处置全程可追溯、无漏洞、无风险。</w:t>
            </w:r>
          </w:p>
          <w:p>
            <w:pPr>
              <w:pStyle w:val="null3"/>
              <w:ind w:firstLine="560"/>
            </w:pPr>
            <w:r>
              <w:rPr>
                <w:rFonts w:ascii="仿宋_GB2312" w:hAnsi="仿宋_GB2312" w:cs="仿宋_GB2312" w:eastAsia="仿宋_GB2312"/>
                <w:sz w:val="18"/>
              </w:rPr>
              <w:t xml:space="preserve"> 3、每周制定固定回收计划，按照卫生院地理位置合理规划回收路线，避免遗漏、延误回收情况；同时建立专职人员岗前培训与常态化考核机制，确保其熟练掌握医废分类标准、转运操作规范、职业防护要求及应急处置流程，具备独立处置各类医废管理问题的能力。</w:t>
            </w:r>
          </w:p>
          <w:p>
            <w:pPr>
              <w:pStyle w:val="null3"/>
              <w:ind w:firstLine="560"/>
            </w:pPr>
            <w:r>
              <w:rPr>
                <w:rFonts w:ascii="仿宋_GB2312" w:hAnsi="仿宋_GB2312" w:cs="仿宋_GB2312" w:eastAsia="仿宋_GB2312"/>
                <w:sz w:val="18"/>
              </w:rPr>
              <w:t>（七）院内绿植的修剪养护</w:t>
            </w:r>
          </w:p>
          <w:p>
            <w:pPr>
              <w:pStyle w:val="null3"/>
              <w:ind w:firstLine="560"/>
            </w:pPr>
            <w:r>
              <w:rPr>
                <w:rFonts w:ascii="仿宋_GB2312" w:hAnsi="仿宋_GB2312" w:cs="仿宋_GB2312" w:eastAsia="仿宋_GB2312"/>
                <w:sz w:val="18"/>
              </w:rPr>
              <w:t>1、日常灌溉、除草、修剪整形、施肥、补植补种、松土等。</w:t>
            </w:r>
          </w:p>
          <w:p>
            <w:pPr>
              <w:pStyle w:val="null3"/>
              <w:ind w:firstLine="560"/>
            </w:pPr>
            <w:r>
              <w:rPr>
                <w:rFonts w:ascii="仿宋_GB2312" w:hAnsi="仿宋_GB2312" w:cs="仿宋_GB2312" w:eastAsia="仿宋_GB2312"/>
                <w:sz w:val="18"/>
              </w:rPr>
              <w:t>绿植每月修剪一次，每季度施肥一次，以氮肥为主，搭配磷钾肥。</w:t>
            </w:r>
          </w:p>
          <w:p>
            <w:pPr>
              <w:pStyle w:val="null3"/>
              <w:ind w:firstLine="560"/>
            </w:pPr>
            <w:r>
              <w:rPr>
                <w:rFonts w:ascii="仿宋_GB2312" w:hAnsi="仿宋_GB2312" w:cs="仿宋_GB2312" w:eastAsia="仿宋_GB2312"/>
                <w:sz w:val="18"/>
              </w:rPr>
              <w:t>绿植存活率≥95%。</w:t>
            </w:r>
          </w:p>
          <w:p>
            <w:pPr>
              <w:pStyle w:val="null3"/>
              <w:ind w:firstLine="560"/>
            </w:pPr>
            <w:r>
              <w:rPr>
                <w:rFonts w:ascii="仿宋_GB2312" w:hAnsi="仿宋_GB2312" w:cs="仿宋_GB2312" w:eastAsia="仿宋_GB2312"/>
                <w:sz w:val="18"/>
              </w:rPr>
              <w:t>（八）院内各个角落的巡查</w:t>
            </w:r>
          </w:p>
          <w:p>
            <w:pPr>
              <w:pStyle w:val="null3"/>
              <w:ind w:firstLine="560"/>
            </w:pPr>
            <w:r>
              <w:rPr>
                <w:rFonts w:ascii="仿宋_GB2312" w:hAnsi="仿宋_GB2312" w:cs="仿宋_GB2312" w:eastAsia="仿宋_GB2312"/>
                <w:sz w:val="18"/>
              </w:rPr>
              <w:t>1、诊疗区域巡查，门诊诊室、住院病房、医技科室、手术室外围等区域。</w:t>
            </w:r>
          </w:p>
          <w:p>
            <w:pPr>
              <w:pStyle w:val="null3"/>
              <w:ind w:firstLine="560"/>
            </w:pPr>
            <w:r>
              <w:rPr>
                <w:rFonts w:ascii="仿宋_GB2312" w:hAnsi="仿宋_GB2312" w:cs="仿宋_GB2312" w:eastAsia="仿宋_GB2312"/>
                <w:sz w:val="18"/>
              </w:rPr>
              <w:t>2、公共区域巡查，大厅、走廊、楼梯、电梯、卫生间等区域。</w:t>
            </w:r>
          </w:p>
          <w:p>
            <w:pPr>
              <w:pStyle w:val="null3"/>
              <w:ind w:firstLine="560"/>
            </w:pPr>
            <w:r>
              <w:rPr>
                <w:rFonts w:ascii="仿宋_GB2312" w:hAnsi="仿宋_GB2312" w:cs="仿宋_GB2312" w:eastAsia="仿宋_GB2312"/>
                <w:sz w:val="18"/>
              </w:rPr>
              <w:t>3、后勤保障区域巡查，库房、食堂、洗衣房、医疗废物暂存点等区域。</w:t>
            </w:r>
          </w:p>
          <w:p>
            <w:pPr>
              <w:pStyle w:val="null3"/>
              <w:ind w:firstLine="560"/>
            </w:pPr>
            <w:r>
              <w:rPr>
                <w:rFonts w:ascii="仿宋_GB2312" w:hAnsi="仿宋_GB2312" w:cs="仿宋_GB2312" w:eastAsia="仿宋_GB2312"/>
                <w:sz w:val="18"/>
              </w:rPr>
              <w:t>4、特殊管控区域巡查（发热门诊、检验科、实验室、高压氧舱）。</w:t>
            </w:r>
          </w:p>
          <w:p>
            <w:pPr>
              <w:pStyle w:val="null3"/>
              <w:ind w:firstLine="560"/>
            </w:pPr>
            <w:r>
              <w:rPr>
                <w:rFonts w:ascii="仿宋_GB2312" w:hAnsi="仿宋_GB2312" w:cs="仿宋_GB2312" w:eastAsia="仿宋_GB2312"/>
                <w:sz w:val="18"/>
              </w:rPr>
              <w:t>5、巡检每天至少一次。巡查记录应闭环管理，巡查人员需填写《巡查记录表》，明确巡查时间、区域、发现问题、整改建议。</w:t>
            </w:r>
          </w:p>
          <w:p>
            <w:pPr>
              <w:pStyle w:val="null3"/>
            </w:pPr>
            <w:r>
              <w:rPr>
                <w:rFonts w:ascii="仿宋_GB2312" w:hAnsi="仿宋_GB2312" w:cs="仿宋_GB2312" w:eastAsia="仿宋_GB2312"/>
                <w:sz w:val="18"/>
              </w:rPr>
              <w:t xml:space="preserve">    6、发现的一般问题（如标识歪斜、垃圾桶满溢）需当日整改；重大问题（如设备故障、院感隐患）需立即上报医院，限期整改并复查。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2"/>
              <w:jc w:val="both"/>
            </w:pPr>
            <w:r>
              <w:rPr>
                <w:rFonts w:ascii="仿宋_GB2312" w:hAnsi="仿宋_GB2312" w:cs="仿宋_GB2312" w:eastAsia="仿宋_GB2312"/>
                <w:sz w:val="18"/>
                <w:b/>
              </w:rPr>
              <w:t>三、服务要求</w:t>
            </w:r>
          </w:p>
          <w:p>
            <w:pPr>
              <w:pStyle w:val="null3"/>
              <w:ind w:firstLine="560"/>
              <w:jc w:val="both"/>
            </w:pPr>
            <w:r>
              <w:rPr>
                <w:rFonts w:ascii="仿宋_GB2312" w:hAnsi="仿宋_GB2312" w:cs="仿宋_GB2312" w:eastAsia="仿宋_GB2312"/>
                <w:sz w:val="18"/>
              </w:rPr>
              <w:t>1、中标服务商须严格按照国家及行业相关规范、标准及二级医院相关要求建立健全各项管理制度、设备档案管理制度。设备档案分类成册，管理有序，查阅方便。</w:t>
            </w:r>
          </w:p>
          <w:p>
            <w:pPr>
              <w:pStyle w:val="null3"/>
              <w:ind w:firstLine="560"/>
              <w:jc w:val="both"/>
            </w:pPr>
            <w:r>
              <w:rPr>
                <w:rFonts w:ascii="仿宋_GB2312" w:hAnsi="仿宋_GB2312" w:cs="仿宋_GB2312" w:eastAsia="仿宋_GB2312"/>
                <w:sz w:val="18"/>
              </w:rPr>
              <w:t>2、中标服务商须严格按照标准化的操作程序、完善的培训体系和质量控制体系完成本项目服务，以保证整个工作系统安全、高效、有序和有计划地运转。</w:t>
            </w:r>
          </w:p>
          <w:p>
            <w:pPr>
              <w:pStyle w:val="null3"/>
              <w:ind w:firstLine="560"/>
              <w:jc w:val="both"/>
            </w:pPr>
            <w:r>
              <w:rPr>
                <w:rFonts w:ascii="仿宋_GB2312" w:hAnsi="仿宋_GB2312" w:cs="仿宋_GB2312" w:eastAsia="仿宋_GB2312"/>
                <w:sz w:val="18"/>
              </w:rPr>
              <w:t>3、中标服务商应遵守医院各项规章制度，接受医院的管理与监督。</w:t>
            </w:r>
          </w:p>
          <w:p>
            <w:pPr>
              <w:pStyle w:val="null3"/>
              <w:ind w:firstLine="560"/>
              <w:jc w:val="both"/>
            </w:pPr>
            <w:r>
              <w:rPr>
                <w:rFonts w:ascii="仿宋_GB2312" w:hAnsi="仿宋_GB2312" w:cs="仿宋_GB2312" w:eastAsia="仿宋_GB2312"/>
                <w:sz w:val="18"/>
              </w:rPr>
              <w:t>4、所有的服务内容须纳入医院的考核管理，医院每季度从服务质量、满意度、维修响应时间、质量等方面对服务商进行一次考核打分，并根据考核打分情况支付服务费，中标服务商需接收并配合医院考核。</w:t>
            </w:r>
          </w:p>
          <w:p>
            <w:pPr>
              <w:pStyle w:val="null3"/>
              <w:ind w:firstLine="560"/>
              <w:jc w:val="both"/>
            </w:pPr>
            <w:r>
              <w:rPr>
                <w:rFonts w:ascii="仿宋_GB2312" w:hAnsi="仿宋_GB2312" w:cs="仿宋_GB2312" w:eastAsia="仿宋_GB2312"/>
                <w:sz w:val="18"/>
              </w:rPr>
              <w:t>5、中标服务商需自行配备24小时服务移动电话两部。</w:t>
            </w:r>
          </w:p>
          <w:p>
            <w:pPr>
              <w:pStyle w:val="null3"/>
              <w:ind w:firstLine="560"/>
              <w:jc w:val="both"/>
            </w:pPr>
            <w:r>
              <w:rPr>
                <w:rFonts w:ascii="仿宋_GB2312" w:hAnsi="仿宋_GB2312" w:cs="仿宋_GB2312" w:eastAsia="仿宋_GB2312"/>
                <w:sz w:val="18"/>
              </w:rPr>
              <w:t>6、制订设施设备年度、月度养护及维修计划，保养和维修记录齐全。</w:t>
            </w:r>
          </w:p>
          <w:p>
            <w:pPr>
              <w:pStyle w:val="null3"/>
              <w:ind w:firstLine="560"/>
              <w:jc w:val="both"/>
            </w:pPr>
            <w:r>
              <w:rPr>
                <w:rFonts w:ascii="仿宋_GB2312" w:hAnsi="仿宋_GB2312" w:cs="仿宋_GB2312" w:eastAsia="仿宋_GB2312"/>
                <w:sz w:val="18"/>
              </w:rPr>
              <w:t>7、有完善的设备安全运行、维修养护、设备巡查和设备用房卫生清洁制度，并在工作场所明示。设施设备标识齐全、规范，责任人明确。有设备台帐、维修状况、运行记录、巡查记录等。</w:t>
            </w:r>
          </w:p>
          <w:p>
            <w:pPr>
              <w:pStyle w:val="null3"/>
              <w:ind w:firstLine="560"/>
              <w:jc w:val="both"/>
            </w:pPr>
            <w:r>
              <w:rPr>
                <w:rFonts w:ascii="仿宋_GB2312" w:hAnsi="仿宋_GB2312" w:cs="仿宋_GB2312" w:eastAsia="仿宋_GB2312"/>
                <w:sz w:val="18"/>
              </w:rPr>
              <w:t>8、操作维护人员严格执行设施设备操作规程及保养规范，确保设备设施运行正常，有突发事件应急处置预案和处理记录。</w:t>
            </w:r>
          </w:p>
          <w:p>
            <w:pPr>
              <w:pStyle w:val="null3"/>
              <w:ind w:firstLine="560"/>
              <w:jc w:val="both"/>
            </w:pPr>
            <w:r>
              <w:rPr>
                <w:rFonts w:ascii="仿宋_GB2312" w:hAnsi="仿宋_GB2312" w:cs="仿宋_GB2312" w:eastAsia="仿宋_GB2312"/>
                <w:sz w:val="18"/>
              </w:rPr>
              <w:t>9、设备用房应保持整洁、通风，无跑、冒、滴、漏和鼠害现象。</w:t>
            </w:r>
          </w:p>
          <w:p>
            <w:pPr>
              <w:pStyle w:val="null3"/>
              <w:ind w:firstLine="560"/>
              <w:jc w:val="both"/>
            </w:pPr>
            <w:r>
              <w:rPr>
                <w:rFonts w:ascii="仿宋_GB2312" w:hAnsi="仿宋_GB2312" w:cs="仿宋_GB2312" w:eastAsia="仿宋_GB2312"/>
                <w:sz w:val="18"/>
              </w:rPr>
              <w:t>10、确保每日对设施设备进行巡检，巡检记录规范齐全。特种设备的巡检按相关标准执行。</w:t>
            </w:r>
          </w:p>
          <w:p>
            <w:pPr>
              <w:pStyle w:val="null3"/>
              <w:ind w:firstLine="560"/>
              <w:jc w:val="both"/>
            </w:pPr>
            <w:r>
              <w:rPr>
                <w:rFonts w:ascii="仿宋_GB2312" w:hAnsi="仿宋_GB2312" w:cs="仿宋_GB2312" w:eastAsia="仿宋_GB2312"/>
                <w:sz w:val="18"/>
              </w:rPr>
              <w:t>11、对可能危及人身安全隐患的设施设备、场所、需设有明显警示标识和防范措施。</w:t>
            </w:r>
          </w:p>
          <w:p>
            <w:pPr>
              <w:pStyle w:val="null3"/>
              <w:ind w:firstLine="560"/>
              <w:jc w:val="both"/>
            </w:pPr>
            <w:r>
              <w:rPr>
                <w:rFonts w:ascii="仿宋_GB2312" w:hAnsi="仿宋_GB2312" w:cs="仿宋_GB2312" w:eastAsia="仿宋_GB2312"/>
                <w:sz w:val="18"/>
              </w:rPr>
              <w:t>12、对雨、污管道每二个月检查一次，每年对公共雨、污水管道全面疏通一次，确保排水通畅。</w:t>
            </w:r>
          </w:p>
          <w:p>
            <w:pPr>
              <w:pStyle w:val="null3"/>
              <w:ind w:firstLine="560"/>
              <w:jc w:val="both"/>
            </w:pPr>
            <w:r>
              <w:rPr>
                <w:rFonts w:ascii="仿宋_GB2312" w:hAnsi="仿宋_GB2312" w:cs="仿宋_GB2312" w:eastAsia="仿宋_GB2312"/>
                <w:sz w:val="18"/>
              </w:rPr>
              <w:t>13、中标服务商需按照国家及地方有关要求，及时办理各项设备设施年检审验手续，并缴纳各项费用。</w:t>
            </w:r>
          </w:p>
          <w:p>
            <w:pPr>
              <w:pStyle w:val="null3"/>
              <w:ind w:firstLine="560"/>
              <w:jc w:val="both"/>
            </w:pPr>
            <w:r>
              <w:rPr>
                <w:rFonts w:ascii="仿宋_GB2312" w:hAnsi="仿宋_GB2312" w:cs="仿宋_GB2312" w:eastAsia="仿宋_GB2312"/>
                <w:sz w:val="18"/>
              </w:rPr>
              <w:t>14、积极应对各类检查。</w:t>
            </w:r>
          </w:p>
          <w:p>
            <w:pPr>
              <w:pStyle w:val="null3"/>
              <w:ind w:firstLine="560"/>
              <w:jc w:val="both"/>
            </w:pPr>
            <w:r>
              <w:rPr>
                <w:rFonts w:ascii="仿宋_GB2312" w:hAnsi="仿宋_GB2312" w:cs="仿宋_GB2312" w:eastAsia="仿宋_GB2312"/>
                <w:sz w:val="18"/>
              </w:rPr>
              <w:t>15、一般维修事件，需确保20分钟内派员到场维修，特殊维修事件（如跑水、停电等）需确保10分钟内到场维修。</w:t>
            </w:r>
          </w:p>
          <w:p>
            <w:pPr>
              <w:pStyle w:val="null3"/>
              <w:ind w:firstLine="560"/>
              <w:jc w:val="both"/>
            </w:pPr>
            <w:r>
              <w:rPr>
                <w:rFonts w:ascii="仿宋_GB2312" w:hAnsi="仿宋_GB2312" w:cs="仿宋_GB2312" w:eastAsia="仿宋_GB2312"/>
                <w:sz w:val="18"/>
              </w:rPr>
              <w:t>16、特殊工种的人员必须按照国家相关规定，持证上岗。专业维修人员、操作人员按照国家规定持证上岗。</w:t>
            </w:r>
          </w:p>
          <w:p>
            <w:pPr>
              <w:pStyle w:val="null3"/>
              <w:ind w:firstLine="560"/>
              <w:jc w:val="both"/>
            </w:pPr>
            <w:r>
              <w:rPr>
                <w:rFonts w:ascii="仿宋_GB2312" w:hAnsi="仿宋_GB2312" w:cs="仿宋_GB2312" w:eastAsia="仿宋_GB2312"/>
                <w:sz w:val="18"/>
              </w:rPr>
              <w:t>17、后勤服务人员必须身体健康，五官端正，仪容仪表整洁，日常工作中着统一工服上岗，佩戴工牌。工作中不得与医院或病患发生争执。</w:t>
            </w:r>
          </w:p>
          <w:p>
            <w:pPr>
              <w:pStyle w:val="null3"/>
              <w:ind w:firstLine="560"/>
              <w:jc w:val="both"/>
            </w:pPr>
            <w:r>
              <w:rPr>
                <w:rFonts w:ascii="仿宋_GB2312" w:hAnsi="仿宋_GB2312" w:cs="仿宋_GB2312" w:eastAsia="仿宋_GB2312"/>
                <w:sz w:val="18"/>
              </w:rPr>
              <w:t>18、保证各卫生院医废全覆盖、无死角回收，防止医废泄漏、流失、混装及交叉感染、环境污染事件发生；保证各卫生院医废分类准确率、包装规范性、交接流程合规率均达到100%；全程台账清晰完整，医废处置全流程可追溯，顺利通过上级卫健、环保部门的各项检查考核。</w:t>
            </w:r>
          </w:p>
          <w:p>
            <w:pPr>
              <w:pStyle w:val="null3"/>
              <w:ind w:firstLine="560"/>
              <w:jc w:val="both"/>
            </w:pPr>
            <w:r>
              <w:rPr>
                <w:rFonts w:ascii="仿宋_GB2312" w:hAnsi="仿宋_GB2312" w:cs="仿宋_GB2312" w:eastAsia="仿宋_GB2312"/>
                <w:sz w:val="18"/>
              </w:rPr>
              <w:t>19、中标服务商需按照国家相关规定合理配置人员，专职于本项目的人员总数不少于17人。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按照国家相关规定合理配置人员，专职于本项目的人员总数不少于17人。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1年。（供应商第1年服务期满后，经考核后达到服务标准和要求，在双方都有续签意愿的情况下，可选择续签合同至第2年，也可重新招标，以此类推至第3年。服务期限最多3年）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符合国家、行业及采购人相关标准及要求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合同期满经考核合格后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按双方合同约定执行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供应商需在项目电子化交易系统中按要求上传公司内部财务会计制度并进行电子签章。</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提供2025年度完整的财务审计报告或开标时间前三个月内基本账户银行出具的资信证明；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采购活动前6个月内任意一月的缴纳纳税证明或完税证明，纳税证明或完税证明上应有代收机构或税务机关的公章或业务专用章。依法免税的供应商应提供相关文件证明；成立时间至提交投标文件截止时间不足一年的，可提供成立后本年度任意时段税收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采购活动前6个月内任意一月的社会保障资金缴存单据或社保机构开具的社会保险参保缴费情况证明。依法不需要缴纳社会保障资金的供应商应提供相关文件证明；成立时间至提交投标文件截止时间不足一年的，可提供成立后本年度任意时段社保缴纳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参加本次政府采购活动前3年内在经营活动中没有重大违纪的书面声明；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含法人身份证原件、复印件及近6个月内任意一月社保参保证明）；法定代表人授权代表参加投标的，须出具法定代表人授权书（含法人、被授权人身份证复印件）、被授权人身份证原件及近6个月内任意一月社保参保证明；</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信用中国及中国政府采购网失信行为纪录查询</w:t>
            </w:r>
          </w:p>
        </w:tc>
        <w:tc>
          <w:tcPr>
            <w:tcW w:type="dxa" w:w="3322"/>
          </w:tcPr>
          <w:p>
            <w:pPr>
              <w:pStyle w:val="null3"/>
            </w:pPr>
            <w:r>
              <w:rPr>
                <w:rFonts w:ascii="仿宋_GB2312" w:hAnsi="仿宋_GB2312" w:cs="仿宋_GB2312" w:eastAsia="仿宋_GB2312"/>
              </w:rPr>
              <w:t>投标人提供在“信用中国”网站（www.creditchina.gov.cn）、中国政府采购网（www.ccgp.gov.cn）查询的截图。查询范围供应商“不得为被列入“信用中国”网站失信被执行人、重大税收违法案件当事人和中国政府采购网政府采购严重违法失信行为记录查询”；</w:t>
            </w:r>
          </w:p>
        </w:tc>
        <w:tc>
          <w:tcPr>
            <w:tcW w:type="dxa" w:w="1661"/>
          </w:tcPr>
          <w:p>
            <w:pPr>
              <w:pStyle w:val="null3"/>
            </w:pPr>
            <w:r>
              <w:rPr>
                <w:rFonts w:ascii="仿宋_GB2312" w:hAnsi="仿宋_GB2312" w:cs="仿宋_GB2312" w:eastAsia="仿宋_GB2312"/>
              </w:rPr>
              <w:t>投标人应提供的相应资质证明材料.docx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本项目要求独立法人，不接受联合体投标。</w:t>
            </w:r>
          </w:p>
        </w:tc>
        <w:tc>
          <w:tcPr>
            <w:tcW w:type="dxa" w:w="1661"/>
          </w:tcPr>
          <w:p>
            <w:pPr>
              <w:pStyle w:val="null3"/>
            </w:pPr>
            <w:r>
              <w:rPr>
                <w:rFonts w:ascii="仿宋_GB2312" w:hAnsi="仿宋_GB2312" w:cs="仿宋_GB2312" w:eastAsia="仿宋_GB2312"/>
              </w:rPr>
              <w:t>投标人应提供的相应资质证明材料.docx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除明确允许供应商可以自行编写的外，磋商响应文件应按照磋商文件给定的格式编制。</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供应商名称应与获取磋商文件的单位名称一致。</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磋商有效期应符合磋商文件的要求。</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对磋商文件商务要求作了明确且实质性响应</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对磋商文件技术要求作了明确且实质性响应；</w:t>
            </w:r>
          </w:p>
        </w:tc>
        <w:tc>
          <w:tcPr>
            <w:tcW w:type="dxa" w:w="1661"/>
          </w:tcPr>
          <w:p>
            <w:pPr>
              <w:pStyle w:val="null3"/>
            </w:pPr>
            <w:r>
              <w:rPr>
                <w:rFonts w:ascii="仿宋_GB2312" w:hAnsi="仿宋_GB2312" w:cs="仿宋_GB2312" w:eastAsia="仿宋_GB2312"/>
              </w:rPr>
              <w:t>服务分项报价表.docx 服务内容及服务邀请应答表 投标人应提供的相应资质证明材料.docx 中小企业声明函 商务应答表 报价表 法定代表人证明书与授权委托书..docx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w:t>
            </w:r>
          </w:p>
        </w:tc>
        <w:tc>
          <w:tcPr>
            <w:tcW w:type="dxa" w:w="2492"/>
          </w:tcPr>
          <w:p>
            <w:pPr>
              <w:pStyle w:val="null3"/>
            </w:pPr>
            <w:r>
              <w:rPr>
                <w:rFonts w:ascii="仿宋_GB2312" w:hAnsi="仿宋_GB2312" w:cs="仿宋_GB2312" w:eastAsia="仿宋_GB2312"/>
              </w:rPr>
              <w:t>评审内容：服务方案需包含以下6项内容：水电暖维修服务；零星、空调管道维修服务；锅炉放运维服务；医疗废物收集服务；绿植养护服务；巡查服务。供应商通过①项目需求理解与解读；②服务方案③服务流程。对服务内容进行响应。 评审标准：对项目总体认识全面深刻、论述完整清晰，方案各部分内容全面详细、符合本项目采购需求得24分；评审内容每缺一项扣2分；每项评审内容存在以下一项缺陷（缺陷是指：内容粗略、逻辑混乱、描述过于简单、与项目特点不匹配、凭空编造、逻辑漏洞、出现常识性错误、存在不适用项目实际情况的情形或只有标题没有实质性内容等）的扣0.5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保密制度及保密措施</w:t>
            </w:r>
          </w:p>
        </w:tc>
        <w:tc>
          <w:tcPr>
            <w:tcW w:type="dxa" w:w="2492"/>
          </w:tcPr>
          <w:p>
            <w:pPr>
              <w:pStyle w:val="null3"/>
            </w:pPr>
            <w:r>
              <w:rPr>
                <w:rFonts w:ascii="仿宋_GB2312" w:hAnsi="仿宋_GB2312" w:cs="仿宋_GB2312" w:eastAsia="仿宋_GB2312"/>
              </w:rPr>
              <w:t>评审内容：①供应商有合理的安全保密制度，且提出本项目实施中相关保密工作的措施。安全保密制度完善，措施合理可行得10分；评审内容缺项不得分；每项评审内容存在以下一项缺陷（缺陷是指：项目信息（项目名称、地点区域等）错误、方案明显套用其他项目内容；保密级别划分不合理、未明确保密范畴，缺乏配套保密细则；责任划分不清晰未明确各部门职责、执行力度不足，保密教育缺失；缺乏必要的技术防护措施；保密监督检查和机制缺失，追责力度不足等任意一种情形）的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评审内容：①服务质量管理方案②质量保证措施。 评审标准：方案各部分内容全面详细、阐述条理清晰详尽、符合本项目采购需求得10分；评审内容每缺一项扣4分；每项评审内容存在以下一项缺陷（缺陷是指：项目信息（项目名称、地点区域等）错误、方案明显套用其他项目内容；方案内容粗略、逻辑混乱、凭空编造与本项目需求不匹配；质量标准不完善、不明确、不具体，质量管控制度缺失；质量问题处理管控流程混乱，缺乏有效质量监督机制；未建立质量风险预警机制，不能提前规避质量风险等任意一种情形）的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项目重、难点的认识、分析及解决方案</w:t>
            </w:r>
          </w:p>
        </w:tc>
        <w:tc>
          <w:tcPr>
            <w:tcW w:type="dxa" w:w="2492"/>
          </w:tcPr>
          <w:p>
            <w:pPr>
              <w:pStyle w:val="null3"/>
            </w:pPr>
            <w:r>
              <w:rPr>
                <w:rFonts w:ascii="仿宋_GB2312" w:hAnsi="仿宋_GB2312" w:cs="仿宋_GB2312" w:eastAsia="仿宋_GB2312"/>
              </w:rPr>
              <w:t>评审内容：①提出重点、难点问题②针对问题分析并提出解决方案。评审标准：方案各部分内容全面详细、阐述条理清晰详尽、符合本项目采购需求得8分；评审内容每缺一项扣2.5分；每项评审内容存在以下一项缺陷（缺陷是指：项目信息（项目名称、地点区域等）错误、方案明显套用其他项目内容；重点难点识别不全面，判断不准确、根源分析不足；方案针对性不强、可行性不足、缺乏备选方案；解决方案责任不明确、责任划分模糊；解决方案固化缺乏动态调整方案等任意一种情形）的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人员配备完整性及稳定性</w:t>
            </w:r>
          </w:p>
        </w:tc>
        <w:tc>
          <w:tcPr>
            <w:tcW w:type="dxa" w:w="2492"/>
          </w:tcPr>
          <w:p>
            <w:pPr>
              <w:pStyle w:val="null3"/>
            </w:pPr>
            <w:r>
              <w:rPr>
                <w:rFonts w:ascii="仿宋_GB2312" w:hAnsi="仿宋_GB2312" w:cs="仿宋_GB2312" w:eastAsia="仿宋_GB2312"/>
              </w:rPr>
              <w:t>1、人员配备完整性（10分） 评审内容：人员配备（维修、维护、绿化、巡检等）数量满足招标文件要求得10分；少于招标文件要求数量不得分。（评审时以投标文件中人员配备数量为准）。 2、人员稳定性承诺（2分） 评审内容：提供人员稳定性的保证措施及书面承诺得2分；未提供不得分。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人员资质及专业能力</w:t>
            </w:r>
          </w:p>
        </w:tc>
        <w:tc>
          <w:tcPr>
            <w:tcW w:type="dxa" w:w="2492"/>
          </w:tcPr>
          <w:p>
            <w:pPr>
              <w:pStyle w:val="null3"/>
            </w:pPr>
            <w:r>
              <w:rPr>
                <w:rFonts w:ascii="仿宋_GB2312" w:hAnsi="仿宋_GB2312" w:cs="仿宋_GB2312" w:eastAsia="仿宋_GB2312"/>
              </w:rPr>
              <w:t>评审内容：①所配人员的从业年限、工作经验②从业资格。评审标准：人员配备齐全、职责明确、分工合理，相同岗位工作年限从业经验丰富，具有相应岗位的从业资格证书等，符合本项目采购需求得10分；评审内容每缺一项扣4分；每项评审内容存在以下一项缺陷（缺陷是指：人员岗位设置不合理、分工不合理、责任不明确、专业与项目特点不匹配、没有从业资格证书或上岗证、配备人员不满足采购需求实质性内容等）的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供应商提供2023年1月1日至今的类似项目业绩，每提供1项得2分，最多得6分。（以服务合同复印件为准，时间以合同签订日期为准，未按要求提供不得分）。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满足磋商文件要求且最终报价最低的供应商的价格为评审基准价，其价格分为满分。其他供应商的价格分统一按照下列公式计算：磋商报价得分=（评审基准价/最后磋商报价）×价格权值×100。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详见附件：服务分项报价表.docx</w:t>
      </w:r>
    </w:p>
    <w:p>
      <w:pPr>
        <w:pStyle w:val="null3"/>
        <w:ind w:firstLine="960"/>
      </w:pPr>
      <w:r>
        <w:rPr>
          <w:rFonts w:ascii="仿宋_GB2312" w:hAnsi="仿宋_GB2312" w:cs="仿宋_GB2312" w:eastAsia="仿宋_GB2312"/>
        </w:rPr>
        <w:t>详见附件：投标人应提供的相应资质证明材料.docx</w:t>
      </w:r>
    </w:p>
    <w:p>
      <w:pPr>
        <w:pStyle w:val="null3"/>
        <w:ind w:firstLine="960"/>
      </w:pPr>
      <w:r>
        <w:rPr>
          <w:rFonts w:ascii="仿宋_GB2312" w:hAnsi="仿宋_GB2312" w:cs="仿宋_GB2312" w:eastAsia="仿宋_GB2312"/>
        </w:rPr>
        <w:t>详见附件：法定代表人证明书与授权委托书..docx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详见附件：服务类合同模版(1).docx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