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版本号：SXDCZY-2026（ZB008）号20260410003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乾县第二轮土地承包到期后再延长30年试点项目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SXDCZY-2026（ZB008）号</w:t>
      </w:r>
      <w:r>
        <w:br/>
      </w:r>
      <w:r>
        <w:br/>
      </w:r>
      <w:r>
        <w:br/>
      </w:r>
    </w:p>
    <w:p>
      <w:pPr>
        <w:pStyle w:val="null3"/>
        <w:jc w:val="center"/>
        <w:outlineLvl w:val="2"/>
      </w:pPr>
      <w:r>
        <w:rPr>
          <w:rFonts w:ascii="仿宋_GB2312" w:hAnsi="仿宋_GB2312" w:cs="仿宋_GB2312" w:eastAsia="仿宋_GB2312"/>
          <w:sz w:val="28"/>
          <w:b/>
        </w:rPr>
        <w:t>乾县农业农村局</w:t>
      </w:r>
    </w:p>
    <w:p>
      <w:pPr>
        <w:pStyle w:val="null3"/>
        <w:jc w:val="center"/>
        <w:outlineLvl w:val="2"/>
      </w:pPr>
      <w:r>
        <w:rPr>
          <w:rFonts w:ascii="仿宋_GB2312" w:hAnsi="仿宋_GB2312" w:cs="仿宋_GB2312" w:eastAsia="仿宋_GB2312"/>
          <w:sz w:val="28"/>
          <w:b/>
        </w:rPr>
        <w:t>陕西道诚正源项目管理有限公司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陕西道诚正源项目管理有限公司</w:t>
      </w:r>
      <w:r>
        <w:rPr>
          <w:rFonts w:ascii="仿宋_GB2312" w:hAnsi="仿宋_GB2312" w:cs="仿宋_GB2312" w:eastAsia="仿宋_GB2312"/>
        </w:rPr>
        <w:t>（以下简称“代理机构”）受</w:t>
      </w:r>
      <w:r>
        <w:rPr>
          <w:rFonts w:ascii="仿宋_GB2312" w:hAnsi="仿宋_GB2312" w:cs="仿宋_GB2312" w:eastAsia="仿宋_GB2312"/>
        </w:rPr>
        <w:t>乾县农业农村局</w:t>
      </w:r>
      <w:r>
        <w:rPr>
          <w:rFonts w:ascii="仿宋_GB2312" w:hAnsi="仿宋_GB2312" w:cs="仿宋_GB2312" w:eastAsia="仿宋_GB2312"/>
        </w:rPr>
        <w:t>委托，拟对</w:t>
      </w:r>
      <w:r>
        <w:rPr>
          <w:rFonts w:ascii="仿宋_GB2312" w:hAnsi="仿宋_GB2312" w:cs="仿宋_GB2312" w:eastAsia="仿宋_GB2312"/>
        </w:rPr>
        <w:t>乾县第二轮土地承包到期后再延长30年试点项目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SXDCZY-2026（ZB008）号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乾县第二轮土地承包到期后再延长30年试点项目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延包试点技术服务采购，分2个采购包，其中采购包1为主要收集体所有权、国有土地、不动产宅基地数据、林权数据、基本农田线数据、村级管理线数据、河道确权数据进行人工内业处理分析，逐条数据、逐块地进行比对，并对权属重叠的数据标注记录；对遥感影像不能辨识的区域进行1:2000正射影像采集；核实承包方人员信息， 并新增、删减、文字错误及承包地块名称信息等数据；一户一档（摸底确认表、归户表、合同等资料整理扫描归档）；证书收集盖章等工作；采购包2为主要收集体所有权、国有土地、不动产宅基地数据、林权数据、基本农田线数据、村级管理线数据、河道确权数据进行人工内业处理分析，逐条数据、逐块地进行比对，并对权属重叠的数据标注记录；对遥感影像不能辨识的区域进行1:2000正射影像采集；核实承包方人员信息， 并新增、删减、文字错误及承包地块名称信息等数据；一户一档（摸底确认表、归户表、合同等资料整理扫描归档）；证书收集盖章等工作。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采购包1（乾县第二轮土地承包到期后再延长30年试点项目采购包1）：属于专门面向中小企业采购。</w:t>
      </w:r>
    </w:p>
    <w:p>
      <w:pPr>
        <w:pStyle w:val="null3"/>
      </w:pPr>
      <w:r>
        <w:rPr>
          <w:rFonts w:ascii="仿宋_GB2312" w:hAnsi="仿宋_GB2312" w:cs="仿宋_GB2312" w:eastAsia="仿宋_GB2312"/>
        </w:rPr>
        <w:t>采购包2（乾县第二轮土地承包到期后再延长30年试点项目采购包2）：属于专门面向中小企业采购。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5、企业资质：供应商须具备行政主管部门颁发的测绘乙级及以上资质（专业须包含界线与不动产、地理信息系统工程、摄影测量与遥感）。</w:t>
      </w:r>
    </w:p>
    <w:p>
      <w:pPr>
        <w:pStyle w:val="null3"/>
      </w:pPr>
      <w:r>
        <w:rPr>
          <w:rFonts w:ascii="仿宋_GB2312" w:hAnsi="仿宋_GB2312" w:cs="仿宋_GB2312" w:eastAsia="仿宋_GB2312"/>
        </w:rPr>
        <w:t>6、项目负责人要求：拟派项目负责人须具有注册测绘师资格证书或测绘相关专业中级及以上职称。</w:t>
      </w:r>
    </w:p>
    <w:p>
      <w:pPr>
        <w:pStyle w:val="null3"/>
      </w:pPr>
      <w:r>
        <w:rPr>
          <w:rFonts w:ascii="仿宋_GB2312" w:hAnsi="仿宋_GB2312" w:cs="仿宋_GB2312" w:eastAsia="仿宋_GB2312"/>
        </w:rPr>
        <w:t>7、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8、供应商“中国政府采购网”信用查询：供应商不得为“中国政府采购网”（www.ccgp.gov.cn）政府采购严重违法失信行为记录名单中被财政部门禁止参加政府采购活动的企业。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9、履行本合同所必需的设备和专业技术能力的说明及承诺：供应商须提供具有履行本合同所必需的设备和专业技术能力的说明及承诺。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10、采购活动前3年内，在经营活动中没有重大违法记录：参加政府采购活动前3年内，在经营活动中没有重大违法记录的书面声明。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11、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12、本采购包专门面向中小企业采购：本采购包专门面向中小企业采购。</w:t>
      </w:r>
    </w:p>
    <w:p>
      <w:pPr>
        <w:pStyle w:val="null3"/>
      </w:pPr>
      <w:r>
        <w:rPr>
          <w:rFonts w:ascii="仿宋_GB2312" w:hAnsi="仿宋_GB2312" w:cs="仿宋_GB2312" w:eastAsia="仿宋_GB2312"/>
        </w:rPr>
        <w:t>13、项目不接受联合体投标：非联合体投标声明。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5、企业资质：供应商须具备行政主管部门颁发的测绘乙级及以上资质（专业须包含界线与不动产、地理信息系统工程、摄影测量与遥感）。</w:t>
      </w:r>
    </w:p>
    <w:p>
      <w:pPr>
        <w:pStyle w:val="null3"/>
      </w:pPr>
      <w:r>
        <w:rPr>
          <w:rFonts w:ascii="仿宋_GB2312" w:hAnsi="仿宋_GB2312" w:cs="仿宋_GB2312" w:eastAsia="仿宋_GB2312"/>
        </w:rPr>
        <w:t>6、项目负责人要求：拟派项目负责人须具有注册测绘师资格证书或测绘相关专业中级及以上职称。</w:t>
      </w:r>
    </w:p>
    <w:p>
      <w:pPr>
        <w:pStyle w:val="null3"/>
      </w:pPr>
      <w:r>
        <w:rPr>
          <w:rFonts w:ascii="仿宋_GB2312" w:hAnsi="仿宋_GB2312" w:cs="仿宋_GB2312" w:eastAsia="仿宋_GB2312"/>
        </w:rPr>
        <w:t>7、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8、供应商“中国政府采购网”信用查询：供应商不得为“中国政府采购网”（www.ccgp.gov.cn）政府采购严重违法失信行为记录名单中被财政部门禁止参加政府采购活动的企业。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9、履行本合同所必需的设备和专业技术能力的说明及承诺：供应商须提供具有履行本合同所必需的设备和专业技术能力的说明及承诺。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10、采购活动前3年内，在经营活动中没有重大违法记录：参加政府采购活动前3年内，在经营活动中没有重大违法记录的书面声明。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11、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12、本采购包专门面向中小企业采购：本采购包专门面向中小企业采购。</w:t>
      </w:r>
    </w:p>
    <w:p>
      <w:pPr>
        <w:pStyle w:val="null3"/>
      </w:pPr>
      <w:r>
        <w:rPr>
          <w:rFonts w:ascii="仿宋_GB2312" w:hAnsi="仿宋_GB2312" w:cs="仿宋_GB2312" w:eastAsia="仿宋_GB2312"/>
        </w:rPr>
        <w:t>13、本项目不接受联合体投标：非联合体投标声明。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陕西省咸阳市乾县文前巷1号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王争科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029-35521661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陕西道诚正源项目管理有限公司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咸阳市秦都区秦皇北路7号华泰咸阳中心20层19号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029-33720154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采购包1：5,219,225.70元</w:t>
            </w:r>
          </w:p>
          <w:p>
            <w:pPr>
              <w:pStyle w:val="null3"/>
            </w:pPr>
            <w:r>
              <w:rPr>
                <w:rFonts w:ascii="仿宋_GB2312" w:hAnsi="仿宋_GB2312" w:cs="仿宋_GB2312" w:eastAsia="仿宋_GB2312"/>
              </w:rPr>
              <w:t>采购包2：4,900,774.30元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项目中标价为基数，参照发改价格[2011]534号《国家发展和改革委员会关于降低部分建设项目收费标准规范收费行为等有关问题的通知》及国家计委计价格[2002]1980号《招标代理服务收费管理暂行办法》—差额定率累进法计算，按上述标准计取，由中标单位在领取中标通知书前向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乾县农业农村局</w:t>
      </w:r>
      <w:r>
        <w:rPr>
          <w:rFonts w:ascii="仿宋_GB2312" w:hAnsi="仿宋_GB2312" w:cs="仿宋_GB2312" w:eastAsia="仿宋_GB2312"/>
        </w:rPr>
        <w:t>和</w:t>
      </w:r>
      <w:r>
        <w:rPr>
          <w:rFonts w:ascii="仿宋_GB2312" w:hAnsi="仿宋_GB2312" w:cs="仿宋_GB2312" w:eastAsia="仿宋_GB2312"/>
        </w:rPr>
        <w:t>陕西道诚正源项目管理有限公司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陕西道诚正源项目管理有限公司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陕西道诚正源项目管理有限公司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按照《中华人民共和国农村土地承包法》、《第二轮土地承包到期后再延长30年试点工作规程（试行）》等相关规定，指导试点村组规范有序开展延包工作。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按照《中华人民共和国农村土地承包法》、《第二轮土地承包到期后再延长30年试点工作规程（试行）》等相关规定，指导试点村组规范有序开展延包工作。</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陕西道诚正源项目管理有限公司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陕西道诚正源项目管理有限公司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陕西道诚正源项目管理有限公司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w:t>
      </w:r>
    </w:p>
    <w:p>
      <w:pPr>
        <w:pStyle w:val="null3"/>
      </w:pPr>
      <w:r>
        <w:rPr>
          <w:rFonts w:ascii="仿宋_GB2312" w:hAnsi="仿宋_GB2312" w:cs="仿宋_GB2312" w:eastAsia="仿宋_GB2312"/>
        </w:rPr>
        <w:t>联系电话：029-33720154</w:t>
      </w:r>
    </w:p>
    <w:p>
      <w:pPr>
        <w:pStyle w:val="null3"/>
      </w:pPr>
      <w:r>
        <w:rPr>
          <w:rFonts w:ascii="仿宋_GB2312" w:hAnsi="仿宋_GB2312" w:cs="仿宋_GB2312" w:eastAsia="仿宋_GB2312"/>
        </w:rPr>
        <w:t>地址：咸阳市秦都区秦皇北路7号华泰咸阳中心20层19号</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延包试点技术服务采购，分2个采购包，其中采购包1为主要收集体所有权、国有土地、不动产宅基地数据、林权数据、基本农田线数据、村级管理线数据、河道确权数据进行人工内业处理分析，逐条数据、逐块地进行比对，并对权属重叠的数据标注记录；对遥感影像不能辨识的区域进行1:2000正射影像采集；核实承包方人员信息， 并新增、删减、文字错误及承包地块名称信息等数据；一户一档（摸底确认表、归户表、合同等资料整理扫描归档）；证书收集盖章等工作；采购包2为主要收集体所有权、国有土地、不动产宅基地数据、林权数据、基本农田线数据、村级管理线数据、河道确权数据进行人工内业处理分析，逐条数据、逐块地进行比对，并对权属重叠的数据标注记录；对遥感影像不能辨识的区域进行1:2000正射影像采集；核实承包方人员信息， 并新增、删减、文字错误及承包地块名称信息等数据；一户一档（摸底确认表、归户表、合同等资料整理扫描归档）；证书收集盖章等工作。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5,219,225.70</w:t>
      </w:r>
    </w:p>
    <w:p>
      <w:pPr>
        <w:pStyle w:val="null3"/>
      </w:pPr>
      <w:r>
        <w:rPr>
          <w:rFonts w:ascii="仿宋_GB2312" w:hAnsi="仿宋_GB2312" w:cs="仿宋_GB2312" w:eastAsia="仿宋_GB2312"/>
        </w:rPr>
        <w:t>采购包最高限价（元）: 5,219,225.70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阳峪镇等8个镇延包面积474475.1 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5,219,225.70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4,900,774.30</w:t>
      </w:r>
    </w:p>
    <w:p>
      <w:pPr>
        <w:pStyle w:val="null3"/>
      </w:pPr>
      <w:r>
        <w:rPr>
          <w:rFonts w:ascii="仿宋_GB2312" w:hAnsi="仿宋_GB2312" w:cs="仿宋_GB2312" w:eastAsia="仿宋_GB2312"/>
        </w:rPr>
        <w:t>采购包最高限价（元）: 4,900,774.30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城关街办等8个镇办延包面积445524.9 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4,900,774.30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标的名称：阳峪镇等8个镇延包面积474475.1 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right="225"/>
            </w:pPr>
            <w:r>
              <w:rPr>
                <w:rFonts w:ascii="仿宋_GB2312" w:hAnsi="仿宋_GB2312" w:cs="仿宋_GB2312" w:eastAsia="仿宋_GB2312"/>
                <w:sz w:val="19"/>
                <w:b/>
              </w:rPr>
              <w:t>一、</w:t>
            </w:r>
            <w:r>
              <w:rPr>
                <w:rFonts w:ascii="仿宋_GB2312" w:hAnsi="仿宋_GB2312" w:cs="仿宋_GB2312" w:eastAsia="仿宋_GB2312"/>
                <w:sz w:val="19"/>
                <w:b/>
              </w:rPr>
              <w:t>服务</w:t>
            </w:r>
            <w:r>
              <w:rPr>
                <w:rFonts w:ascii="仿宋_GB2312" w:hAnsi="仿宋_GB2312" w:cs="仿宋_GB2312" w:eastAsia="仿宋_GB2312"/>
                <w:sz w:val="19"/>
                <w:b/>
              </w:rPr>
              <w:t>内容</w:t>
            </w:r>
            <w:r>
              <w:rPr>
                <w:rFonts w:ascii="仿宋_GB2312" w:hAnsi="仿宋_GB2312" w:cs="仿宋_GB2312" w:eastAsia="仿宋_GB2312"/>
                <w:sz w:val="19"/>
                <w:b/>
              </w:rPr>
              <w:t>：</w:t>
            </w:r>
          </w:p>
          <w:p>
            <w:pPr>
              <w:pStyle w:val="null3"/>
              <w:spacing w:before="120"/>
              <w:ind w:right="225"/>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基础数据收集</w:t>
            </w:r>
            <w:r>
              <w:rPr>
                <w:rFonts w:ascii="仿宋_GB2312" w:hAnsi="仿宋_GB2312" w:cs="仿宋_GB2312" w:eastAsia="仿宋_GB2312"/>
                <w:sz w:val="19"/>
              </w:rPr>
              <w:t>：</w:t>
            </w:r>
            <w:r>
              <w:rPr>
                <w:rFonts w:ascii="仿宋_GB2312" w:hAnsi="仿宋_GB2312" w:cs="仿宋_GB2312" w:eastAsia="仿宋_GB2312"/>
                <w:sz w:val="19"/>
              </w:rPr>
              <w:t>收集体所有权、国有土地、不动产宅基地数据、林权数据、基本农田线数据、村级管理线数据、河道确权数据进行人工内业处理分析，逐条数据、逐块地进行比对，并对权属重叠的数据标注记录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2）航拍及正射影像图：对遥感影像不能辨识的区域进行1:2000正射影像采集。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3）承包方信息修改：核实承包方人员信息， 并新增、删减、文字错误及承包地块名称信息等数据。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4）承包地勘误：对未、漏确权、转让、分合户、互换土地、面积、四至位置错误等勘误修正。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5）权属核对：结合集体三资数据对集体资源与承包到户地块进行核对修正、对集体资源漏登、错登、少登等情况加以修正。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6）确权登记数据入库整理：承包方及承包地块信息数据及核实（保护线和征地线）和承包地块界址点及界址线矢量数据更新维护。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7）二轮延包网签系统：网签公示、实名认证、电子合同签订。</w:t>
            </w:r>
            <w:r>
              <w:br/>
            </w:r>
            <w:r>
              <w:rPr>
                <w:rFonts w:ascii="仿宋_GB2312" w:hAnsi="仿宋_GB2312" w:cs="仿宋_GB2312" w:eastAsia="仿宋_GB2312"/>
                <w:sz w:val="19"/>
              </w:rPr>
              <w:t>（</w:t>
            </w:r>
            <w:r>
              <w:rPr>
                <w:rFonts w:ascii="仿宋_GB2312" w:hAnsi="仿宋_GB2312" w:cs="仿宋_GB2312" w:eastAsia="仿宋_GB2312"/>
                <w:sz w:val="19"/>
              </w:rPr>
              <w:t>8）打印：①承包方现状摸底表；②以村民小组为单位，制作、打印公示表；③根据测绘勘误后的确权成果，以村为单位，按不小于 1：2000比例尺生成、打印带确权属性的公示影像图；④打印归户（确认）表，以承包方为单位， 用A4 纸双面打；⑤打印合同书，以承包方为单位，用A4纸双面打印，每户 4 份（8个页面/份）。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9）档案整理归档：一户一档（摸底确认表、归户表、合同等资料整理扫描归档）。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10）证书收集盖章：证书收集盖章。</w:t>
            </w:r>
          </w:p>
          <w:p>
            <w:pPr>
              <w:pStyle w:val="null3"/>
              <w:jc w:val="both"/>
            </w:pPr>
            <w:r>
              <w:rPr>
                <w:rFonts w:ascii="仿宋_GB2312" w:hAnsi="仿宋_GB2312" w:cs="仿宋_GB2312" w:eastAsia="仿宋_GB2312"/>
                <w:sz w:val="19"/>
                <w:b/>
              </w:rPr>
              <w:t>二、交付成果：</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1）数据成果：乾县第二轮土地承包到期后延包数据库成果；</w:t>
            </w:r>
            <w:r>
              <w:br/>
            </w:r>
            <w:r>
              <w:rPr>
                <w:rFonts w:ascii="仿宋_GB2312" w:hAnsi="仿宋_GB2312" w:cs="仿宋_GB2312" w:eastAsia="仿宋_GB2312"/>
                <w:sz w:val="19"/>
              </w:rPr>
              <w:t>（</w:t>
            </w:r>
            <w:r>
              <w:rPr>
                <w:rFonts w:ascii="仿宋_GB2312" w:hAnsi="仿宋_GB2312" w:cs="仿宋_GB2312" w:eastAsia="仿宋_GB2312"/>
                <w:sz w:val="19"/>
              </w:rPr>
              <w:t>2）审查成果：审查过程中形成的检查台账、记录文件、报告等资料；</w:t>
            </w:r>
          </w:p>
          <w:p>
            <w:pPr>
              <w:pStyle w:val="null3"/>
              <w:jc w:val="both"/>
            </w:pPr>
            <w:r>
              <w:rPr>
                <w:rFonts w:ascii="仿宋_GB2312" w:hAnsi="仿宋_GB2312" w:cs="仿宋_GB2312" w:eastAsia="仿宋_GB2312"/>
                <w:sz w:val="19"/>
              </w:rPr>
              <w:t>（3）文字报告：①本项目技术方案；②本项目工作总结；③本项目试点问题分析及经验总结报告；</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4）台账成果：不动产登记台账。</w:t>
            </w:r>
          </w:p>
          <w:p>
            <w:pPr>
              <w:pStyle w:val="null3"/>
              <w:jc w:val="both"/>
            </w:pPr>
            <w:r>
              <w:rPr>
                <w:rFonts w:ascii="仿宋_GB2312" w:hAnsi="仿宋_GB2312" w:cs="仿宋_GB2312" w:eastAsia="仿宋_GB2312"/>
                <w:sz w:val="19"/>
                <w:b/>
              </w:rPr>
              <w:t>三、工作依据：</w:t>
            </w:r>
          </w:p>
          <w:p>
            <w:pPr>
              <w:pStyle w:val="null3"/>
              <w:jc w:val="both"/>
            </w:pPr>
            <w:r>
              <w:rPr>
                <w:rFonts w:ascii="仿宋_GB2312" w:hAnsi="仿宋_GB2312" w:cs="仿宋_GB2312" w:eastAsia="仿宋_GB2312"/>
                <w:sz w:val="19"/>
              </w:rPr>
              <w:t>国家相关标准、行业标准、地方标准或者其他标准、规范</w:t>
            </w:r>
            <w:r>
              <w:rPr>
                <w:rFonts w:ascii="仿宋_GB2312" w:hAnsi="仿宋_GB2312" w:cs="仿宋_GB2312" w:eastAsia="仿宋_GB2312"/>
                <w:sz w:val="19"/>
              </w:rPr>
              <w:t>(注：以下技术标准与依据文件有最新标准的，按照最新标准文件执行。)</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《中华人民共和国农村土地承包法》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2）《中共中央国务院关于保持土地承包关系稳定并长久不变的意见》</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《农业农村部办公厅关于加强农村土地承包经营合同管理的通知》</w:t>
            </w:r>
            <w:r>
              <w:rPr>
                <w:rFonts w:ascii="仿宋_GB2312" w:hAnsi="仿宋_GB2312" w:cs="仿宋_GB2312" w:eastAsia="仿宋_GB2312"/>
                <w:sz w:val="19"/>
              </w:rPr>
              <w:t>(农办政改〔2020〕9号)</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《中华人民共和国农村土地承包经营权证管理办法》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中央农村工作领导小组办公室、农业农村部《关于</w:t>
            </w:r>
            <w:r>
              <w:rPr>
                <w:rFonts w:ascii="仿宋_GB2312" w:hAnsi="仿宋_GB2312" w:cs="仿宋_GB2312" w:eastAsia="仿宋_GB2312"/>
                <w:sz w:val="19"/>
              </w:rPr>
              <w:t>2022年第二轮土地承包到期后再延长30年试点地区工作方案的批复》(中农发〔2022〕4号)</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6）《中共中央办公厅国务院办公厅关于做好第二轮土地承包到期后再延长30年试点工作的意见》；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7）《陕西省实施&lt;中华人民共和国农村土地承包法&gt;办法》；</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8）《陕西省第二轮土地承包到期后再延长30年试点知道规程》；</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9）《乾县第二轮土地承包到期后再延长30年试点工作方案》等。</w:t>
            </w:r>
          </w:p>
          <w:p>
            <w:pPr>
              <w:pStyle w:val="null3"/>
              <w:spacing w:before="120"/>
              <w:ind w:right="225"/>
            </w:pPr>
            <w:r>
              <w:rPr>
                <w:rFonts w:ascii="仿宋_GB2312" w:hAnsi="仿宋_GB2312" w:cs="仿宋_GB2312" w:eastAsia="仿宋_GB2312"/>
                <w:sz w:val="19"/>
                <w:b/>
              </w:rPr>
              <w:t>四、技术要求：</w:t>
            </w:r>
          </w:p>
          <w:p>
            <w:pPr>
              <w:pStyle w:val="null3"/>
              <w:jc w:val="both"/>
            </w:pPr>
            <w:r>
              <w:rPr>
                <w:rFonts w:ascii="仿宋_GB2312" w:hAnsi="仿宋_GB2312" w:cs="仿宋_GB2312" w:eastAsia="仿宋_GB2312"/>
                <w:sz w:val="19"/>
              </w:rPr>
              <w:t>对涉及的所有数据和信息（特别是农户的承包信息、身份信息）有严格的保密和安全保障措施。要求：供应商需建立完善的数据安全管理体系、技术防护措施（如加密、访问控制）和保密制度，与工作人员签署保密协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1）数据准确性：所有数据处理、测绘成果等数据，准确率达99%以上，保障延包成果数据精准、完整、一致。</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2）系统兼容性：技术服务成果能与现有农村土地承包经营权信息应用平台、国家农村土地承包合同网签系统无缝对接、数据共享。</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3）测绘精度：测绘工作满足国家相关标准，地块边界测量误差控制在±0.5米以内，面积测量误差控制在±1%以内。</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符合国家有关安全技术要求，具有完善的数据安全体系，技术防范措施、保障制度和安全保障措施，确保数据安全。能够落实安全生产责任制，杜绝安全隐患</w:t>
            </w:r>
            <w:r>
              <w:rPr>
                <w:rFonts w:ascii="仿宋_GB2312" w:hAnsi="仿宋_GB2312" w:cs="仿宋_GB2312" w:eastAsia="仿宋_GB2312"/>
                <w:sz w:val="19"/>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标的名称：城关街办等8个镇办延包面积445524.9 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right="225"/>
            </w:pPr>
            <w:r>
              <w:rPr>
                <w:rFonts w:ascii="仿宋_GB2312" w:hAnsi="仿宋_GB2312" w:cs="仿宋_GB2312" w:eastAsia="仿宋_GB2312"/>
                <w:sz w:val="19"/>
                <w:b/>
              </w:rPr>
              <w:t>一、</w:t>
            </w:r>
            <w:r>
              <w:rPr>
                <w:rFonts w:ascii="仿宋_GB2312" w:hAnsi="仿宋_GB2312" w:cs="仿宋_GB2312" w:eastAsia="仿宋_GB2312"/>
                <w:sz w:val="19"/>
                <w:b/>
              </w:rPr>
              <w:t>服务</w:t>
            </w:r>
            <w:r>
              <w:rPr>
                <w:rFonts w:ascii="仿宋_GB2312" w:hAnsi="仿宋_GB2312" w:cs="仿宋_GB2312" w:eastAsia="仿宋_GB2312"/>
                <w:sz w:val="19"/>
                <w:b/>
              </w:rPr>
              <w:t>内容</w:t>
            </w:r>
            <w:r>
              <w:rPr>
                <w:rFonts w:ascii="仿宋_GB2312" w:hAnsi="仿宋_GB2312" w:cs="仿宋_GB2312" w:eastAsia="仿宋_GB2312"/>
                <w:sz w:val="19"/>
                <w:b/>
              </w:rPr>
              <w:t>：</w:t>
            </w:r>
          </w:p>
          <w:p>
            <w:pPr>
              <w:pStyle w:val="null3"/>
              <w:spacing w:before="120"/>
              <w:ind w:right="225"/>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基础数据收集</w:t>
            </w:r>
            <w:r>
              <w:rPr>
                <w:rFonts w:ascii="仿宋_GB2312" w:hAnsi="仿宋_GB2312" w:cs="仿宋_GB2312" w:eastAsia="仿宋_GB2312"/>
                <w:sz w:val="19"/>
              </w:rPr>
              <w:t>：</w:t>
            </w:r>
            <w:r>
              <w:rPr>
                <w:rFonts w:ascii="仿宋_GB2312" w:hAnsi="仿宋_GB2312" w:cs="仿宋_GB2312" w:eastAsia="仿宋_GB2312"/>
                <w:sz w:val="19"/>
              </w:rPr>
              <w:t>收集体所有权、国有土地、不动产宅基地数据、林权数据、基本农田线数据、村级管理线数据、河道确权数据进行人工内业处理分析，逐条数据、逐块地进行比对，并对权属重叠的数据标注记录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2）航拍及正射影像图：对遥感影像不能辨识的区域进行1:2000正射影像采集。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3）承包方信息修改：核实承包方人员信息， 并新增、删减、文字错误及承包地块名称信息等数据。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4）承包地勘误：对未、漏确权、转让、分合户、互换土地、面积、四至位置错误等勘误修正。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5）权属核对：结合集体三资数据对集体资源与承包到户地块进行核对修正、对集体资源漏登、错登、少登等情况加以修正。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6）确权登记数据入库整理：承包方及承包地块信息数据及核实（保护线和征地线）和承包地块界址点及界址线矢量数据更新维护。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7）二轮延包网签系统：网签公示、实名认证、电子合同签订。</w:t>
            </w:r>
            <w:r>
              <w:br/>
            </w:r>
            <w:r>
              <w:rPr>
                <w:rFonts w:ascii="仿宋_GB2312" w:hAnsi="仿宋_GB2312" w:cs="仿宋_GB2312" w:eastAsia="仿宋_GB2312"/>
                <w:sz w:val="19"/>
              </w:rPr>
              <w:t>（</w:t>
            </w:r>
            <w:r>
              <w:rPr>
                <w:rFonts w:ascii="仿宋_GB2312" w:hAnsi="仿宋_GB2312" w:cs="仿宋_GB2312" w:eastAsia="仿宋_GB2312"/>
                <w:sz w:val="19"/>
              </w:rPr>
              <w:t>8）打印：①承包方现状摸底表；②以村民小组为单位，制作、打印公示表；③根据测绘勘误后的确权成果，以村为单位，按不小于 1：2000比例尺生成、打印带确权属性的公示影像图；④打印归户（确认）表，以承包方为单位， 用A4 纸双面打；⑤打印合同书，以承包方为单位，用A4纸双面打印，每户 4 份（8个页面/份）。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9）档案整理归档：一户一档（摸底确认表、归户表、合同等资料整理扫描归档）。</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10）证书收集盖章：证书收集盖章。</w:t>
            </w:r>
          </w:p>
          <w:p>
            <w:pPr>
              <w:pStyle w:val="null3"/>
              <w:jc w:val="both"/>
            </w:pPr>
            <w:r>
              <w:rPr>
                <w:rFonts w:ascii="仿宋_GB2312" w:hAnsi="仿宋_GB2312" w:cs="仿宋_GB2312" w:eastAsia="仿宋_GB2312"/>
                <w:sz w:val="19"/>
                <w:b/>
              </w:rPr>
              <w:t>二、交付成果：</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1）数据成果：乾县第二轮土地承包到期后延包数据库成果；</w:t>
            </w:r>
            <w:r>
              <w:br/>
            </w:r>
            <w:r>
              <w:rPr>
                <w:rFonts w:ascii="仿宋_GB2312" w:hAnsi="仿宋_GB2312" w:cs="仿宋_GB2312" w:eastAsia="仿宋_GB2312"/>
                <w:sz w:val="19"/>
              </w:rPr>
              <w:t>（</w:t>
            </w:r>
            <w:r>
              <w:rPr>
                <w:rFonts w:ascii="仿宋_GB2312" w:hAnsi="仿宋_GB2312" w:cs="仿宋_GB2312" w:eastAsia="仿宋_GB2312"/>
                <w:sz w:val="19"/>
              </w:rPr>
              <w:t>2）审查成果：审查过程中形成的检查台账、记录文件、报告等资料；</w:t>
            </w:r>
          </w:p>
          <w:p>
            <w:pPr>
              <w:pStyle w:val="null3"/>
              <w:jc w:val="both"/>
            </w:pPr>
            <w:r>
              <w:rPr>
                <w:rFonts w:ascii="仿宋_GB2312" w:hAnsi="仿宋_GB2312" w:cs="仿宋_GB2312" w:eastAsia="仿宋_GB2312"/>
                <w:sz w:val="19"/>
              </w:rPr>
              <w:t>（3）文字报告：①本项目技术方案；②本项目工作总结；③本项目试点问题分析及经验总结报告；</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4）台账成果：不动产登记台账。</w:t>
            </w:r>
          </w:p>
          <w:p>
            <w:pPr>
              <w:pStyle w:val="null3"/>
              <w:jc w:val="both"/>
            </w:pPr>
            <w:r>
              <w:rPr>
                <w:rFonts w:ascii="仿宋_GB2312" w:hAnsi="仿宋_GB2312" w:cs="仿宋_GB2312" w:eastAsia="仿宋_GB2312"/>
                <w:sz w:val="19"/>
                <w:b/>
              </w:rPr>
              <w:t>三、工作依据：</w:t>
            </w:r>
          </w:p>
          <w:p>
            <w:pPr>
              <w:pStyle w:val="null3"/>
              <w:jc w:val="both"/>
            </w:pPr>
            <w:r>
              <w:rPr>
                <w:rFonts w:ascii="仿宋_GB2312" w:hAnsi="仿宋_GB2312" w:cs="仿宋_GB2312" w:eastAsia="仿宋_GB2312"/>
                <w:sz w:val="19"/>
              </w:rPr>
              <w:t>国家相关标准、行业标准、地方标准或者其他标准、规范</w:t>
            </w:r>
            <w:r>
              <w:rPr>
                <w:rFonts w:ascii="仿宋_GB2312" w:hAnsi="仿宋_GB2312" w:cs="仿宋_GB2312" w:eastAsia="仿宋_GB2312"/>
                <w:sz w:val="19"/>
              </w:rPr>
              <w:t>(注：以下技术标准与依据文件有最新标准的，按照最新标准文件执行。)</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《中华人民共和国农村土地承包法》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2）《中共中央国务院关于保持土地承包关系稳定并长久不变的意见》</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《农业农村部办公厅关于加强农村土地承包经营合同管理的通知》</w:t>
            </w:r>
            <w:r>
              <w:rPr>
                <w:rFonts w:ascii="仿宋_GB2312" w:hAnsi="仿宋_GB2312" w:cs="仿宋_GB2312" w:eastAsia="仿宋_GB2312"/>
                <w:sz w:val="19"/>
              </w:rPr>
              <w:t>(农办政改〔2020〕9号)</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《中华人民共和国农村土地承包经营权证管理办法》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中央农村工作领导小组办公室、农业农村部《关于</w:t>
            </w:r>
            <w:r>
              <w:rPr>
                <w:rFonts w:ascii="仿宋_GB2312" w:hAnsi="仿宋_GB2312" w:cs="仿宋_GB2312" w:eastAsia="仿宋_GB2312"/>
                <w:sz w:val="19"/>
              </w:rPr>
              <w:t>2022年第二轮土地承包到期后再延长30年试点地区工作方案的批复》(中农发〔2022〕4号)</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6）《中共中央办公厅国务院办公厅关于做好第二轮土地承包到期后再延长30年试点工作的意见》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7）《陕西省实施&lt;中华人民共和国农村土地承包法&gt;办法》；</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8）《陕西省第二轮土地承包到期后再延长30年试点知道规程》；</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9）《乾县第二轮土地承包到期后再延长30年试点工作方案》等。</w:t>
            </w:r>
          </w:p>
          <w:p>
            <w:pPr>
              <w:pStyle w:val="null3"/>
              <w:spacing w:before="120"/>
              <w:ind w:right="225"/>
            </w:pPr>
            <w:r>
              <w:rPr>
                <w:rFonts w:ascii="仿宋_GB2312" w:hAnsi="仿宋_GB2312" w:cs="仿宋_GB2312" w:eastAsia="仿宋_GB2312"/>
                <w:sz w:val="19"/>
                <w:b/>
              </w:rPr>
              <w:t>四、技术要求：</w:t>
            </w:r>
          </w:p>
          <w:p>
            <w:pPr>
              <w:pStyle w:val="null3"/>
              <w:jc w:val="both"/>
            </w:pPr>
            <w:r>
              <w:rPr>
                <w:rFonts w:ascii="仿宋_GB2312" w:hAnsi="仿宋_GB2312" w:cs="仿宋_GB2312" w:eastAsia="仿宋_GB2312"/>
                <w:sz w:val="19"/>
              </w:rPr>
              <w:t>对涉及的所有数据和信息（特别是农户的承包信息、身份信息）有严格的保密和安全保障措施。要求：供应商需建立完善的数据安全管理体系、技术防护措施（如加密、访问控制）和保密制度，与工作人员签署保密协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1）数据准确性：所有数据处理、测绘成果等数据，准确率达99%以上，保障延包成果数据精准、完整、一致。</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2）系统兼容性：技术服务成果能与现有农村土地承包经营权信息应用平台、国家农村土地承包合同网签系统无缝对接、数据共享。</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3）测绘精度：测绘工作满足国家相关标准，地块边界测量误差控制在±0.5米以内，面积测量误差控制在±1%以内。</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符合国家有关安全技术要求，具有完善的数据安全体系，技术防范措施、保障制度和安全保障措施，确保数据安全。能够落实安全生产责任制，杜绝安全隐患</w:t>
            </w:r>
            <w:r>
              <w:rPr>
                <w:rFonts w:ascii="仿宋_GB2312" w:hAnsi="仿宋_GB2312" w:cs="仿宋_GB2312" w:eastAsia="仿宋_GB2312"/>
                <w:sz w:val="19"/>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配备项目负责人、测绘人员、 内（外）业人员等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配备项目负责人、测绘人员、 内（外）业人员等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乾县阳峪镇、阳洪镇、注泔镇、灵源镇、梁山镇、薛录镇、峰阳镇、大杨镇。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城关街办、新阳镇、周城镇、王村镇、梁村镇、马连镇、姜村镇、临平镇。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按照《中华人民共和国农村土地承包法》、《第二轮土地承包到期后再延长30年试点工作规程（试行）》等相关规定，指导试点村组规范有序开展延包工作。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按照《中华人民共和国农村土地承包法》、《第二轮土地承包到期后再延长30年试点工作规程（试行）》等相关规定，指导试点村组规范有序开展延包工作。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完成项目全部服务成果提交经招标人确认后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项目成果经招标人验收合格并通过国家数据确认和省级验收后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完成项目全部服务成果提交经招标人确认后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项目成果经招标人验收合格并通过国家数据确认和省级验收后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（1）质量要求：满足国家及行业规定的合格标准。 （2）各供应商应根据“陕西财政厅 陕财办采函【2023】14号文”陕西财政厅关于省级预算单位全面推行政府采购项目电子化交易的通知、《政府采购项目电子化交易规则》等文件的要求，做好人员配备、设备配备、系统操作的相应准备，熟悉并正确实施相关操作流程，承担由于操作或其他因素造成的不利后果。 （3）因文件关于合同签订时间无法修改，特在此处说明，采购人应当自中标通知书发出之日起二十五日内，按照招标文件和中标单位的投标文件，与中标单位签订书面合同。中标单位无正当理由不得拖延或拒绝与采购人签订书面合同，否则，采购人有权取消该供应商资格，因此给采购人造成损失的，中标单位还应赔偿其全部损失。 （4）因平台设置问题，供应商在编制投标文件时可根据自身情况在投标文件格式“供应商需要提供的其他资料”中新增有关内容。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（包1）资格证明文件.docx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（包1）资格证明文件.docx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（包1）资格证明文件.docx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（包2）资格证明文件.docx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（包2）资格证明文件.docx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（包2）资格证明文件.docx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（包1）法定代表人授权书.docx （包1）资格证明文件.docx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供应商须具备行政主管部门颁发的测绘乙级及以上资质（专业须包含界线与不动产、地理信息系统工程、摄影测量与遥感）。</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拟派项目负责人须具有注册测绘师资格证书或测绘相关专业中级及以上职称。</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（包1）资格证明文件.docx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（包2）资格证明文件.docx （包2）法定代表人授权书.docx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供应商须具备行政主管部门颁发的测绘乙级及以上资质（专业须包含界线与不动产、地理信息系统工程、摄影测量与遥感）。</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拟派项目负责人须具有注册测绘师资格证书或测绘相关专业中级及以上职称。</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（包2）资格证明文件.docx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（包2）资格证明文件.docx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（包1）法定代表人授权书.docx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商务应答表 （包1）供应商需要提供的其他资料.docx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服务期限及地点</w:t>
            </w:r>
          </w:p>
        </w:tc>
        <w:tc>
          <w:tcPr>
            <w:tcW w:type="dxa" w:w="3322"/>
          </w:tcPr>
          <w:p>
            <w:pPr>
              <w:pStyle w:val="null3"/>
            </w:pPr>
            <w:r>
              <w:rPr>
                <w:rFonts w:ascii="仿宋_GB2312" w:hAnsi="仿宋_GB2312" w:cs="仿宋_GB2312" w:eastAsia="仿宋_GB2312"/>
              </w:rPr>
              <w:t>应满足招标文件要求的服务期限及地点。</w:t>
            </w:r>
          </w:p>
        </w:tc>
        <w:tc>
          <w:tcPr>
            <w:tcW w:type="dxa" w:w="1661"/>
          </w:tcPr>
          <w:p>
            <w:pPr>
              <w:pStyle w:val="null3"/>
            </w:pPr>
            <w:r>
              <w:rPr>
                <w:rFonts w:ascii="仿宋_GB2312" w:hAnsi="仿宋_GB2312" w:cs="仿宋_GB2312" w:eastAsia="仿宋_GB2312"/>
              </w:rPr>
              <w:t>服务内容及服务邀请应答表 投标函 商务应答表 （包1）供应商需要提供的其他资料.docx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 （包2）法定代表人授权书.docx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 （包2）分项报价表.docx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商务应答表 （包2）供应商需要提供的其他资料.docx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服务期限及地点</w:t>
            </w:r>
          </w:p>
        </w:tc>
        <w:tc>
          <w:tcPr>
            <w:tcW w:type="dxa" w:w="3322"/>
          </w:tcPr>
          <w:p>
            <w:pPr>
              <w:pStyle w:val="null3"/>
            </w:pPr>
            <w:r>
              <w:rPr>
                <w:rFonts w:ascii="仿宋_GB2312" w:hAnsi="仿宋_GB2312" w:cs="仿宋_GB2312" w:eastAsia="仿宋_GB2312"/>
              </w:rPr>
              <w:t>应满足招标文件要求的服务期限及地点。</w:t>
            </w:r>
          </w:p>
        </w:tc>
        <w:tc>
          <w:tcPr>
            <w:tcW w:type="dxa" w:w="1661"/>
          </w:tcPr>
          <w:p>
            <w:pPr>
              <w:pStyle w:val="null3"/>
            </w:pPr>
            <w:r>
              <w:rPr>
                <w:rFonts w:ascii="仿宋_GB2312" w:hAnsi="仿宋_GB2312" w:cs="仿宋_GB2312" w:eastAsia="仿宋_GB2312"/>
              </w:rPr>
              <w:t>服务内容及服务邀请应答表 投标函 商务应答表 （包2）供应商需要提供的其他资料.docx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提供供应商近三年（合同签订日期2023年04月01日至今，以合同签订时间为准）类似项目业绩，有一项得2分，最高得6分。（附合同复印件，不提供不得分）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（包1）业绩.docx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供应商拟为本项目配备的项目团队： 拟派项目团队中（项目负责人除外）每有一人具有注册测绘师资格证书得3分，具有测绘相关专业中级及以上职称的得2分；最高得10分。 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（包1）项目人员配备.docx</w:t>
            </w:r>
          </w:p>
        </w:tc>
      </w:tr>
      <w:tr>
        <w:tc>
          <w:tcPr>
            <w:tcW w:type="dxa" w:w="831"/>
            <w:vMerge/>
          </w:tcPr>
          <w:p/>
        </w:tc>
        <w:tc>
          <w:tcPr>
            <w:tcW w:type="dxa" w:w="1661"/>
          </w:tcPr>
          <w:p>
            <w:pPr>
              <w:pStyle w:val="null3"/>
            </w:pPr>
            <w:r>
              <w:rPr>
                <w:rFonts w:ascii="仿宋_GB2312" w:hAnsi="仿宋_GB2312" w:cs="仿宋_GB2312" w:eastAsia="仿宋_GB2312"/>
              </w:rPr>
              <w:t>拟投入的设备配置方案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（包1）拟投入的设备配置方案.docx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方案需包含①总体方案、②项目实施方案、③分项工作流程，共3个核心模块。 上述3方面内容中，所有内容均详细完整，合理全面与项目需求吻合且有针对性，表述规范，清楚明了，含义准确且有具体详细的阐述且符合项目要求的得18分，每有一处存在不足扣1分，扣完为止。 （不足是指：涉及内容较粗略，未突出重点或无重点，未能体现出本项目的特点或与本项目实际需求不完全相符。） 上述3方面内容中，每有一方面内容缺失或存在与项目情况不匹配或存在重大缺陷导致采购项目的不能实现的则该方面扣6分，扣完为止。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（包1）服务方案.docx</w:t>
            </w:r>
          </w:p>
        </w:tc>
      </w:tr>
      <w:tr>
        <w:tc>
          <w:tcPr>
            <w:tcW w:type="dxa" w:w="831"/>
            <w:vMerge/>
          </w:tcPr>
          <w:p/>
        </w:tc>
        <w:tc>
          <w:tcPr>
            <w:tcW w:type="dxa" w:w="1661"/>
          </w:tcPr>
          <w:p>
            <w:pPr>
              <w:pStyle w:val="null3"/>
            </w:pPr>
            <w:r>
              <w:rPr>
                <w:rFonts w:ascii="仿宋_GB2312" w:hAnsi="仿宋_GB2312" w:cs="仿宋_GB2312" w:eastAsia="仿宋_GB2312"/>
              </w:rPr>
              <w:t>项目需求、重点、难点分析</w:t>
            </w:r>
          </w:p>
        </w:tc>
        <w:tc>
          <w:tcPr>
            <w:tcW w:type="dxa" w:w="2492"/>
          </w:tcPr>
          <w:p>
            <w:pPr>
              <w:pStyle w:val="null3"/>
            </w:pPr>
            <w:r>
              <w:rPr>
                <w:rFonts w:ascii="仿宋_GB2312" w:hAnsi="仿宋_GB2312" w:cs="仿宋_GB2312" w:eastAsia="仿宋_GB2312"/>
              </w:rPr>
              <w:t>供应商能够充分理解本项目需求，对项目重点难点进行分析并提供技术建议。 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（包1）项目需求、重点、难点分析.docx</w:t>
            </w:r>
          </w:p>
        </w:tc>
      </w:tr>
      <w:tr>
        <w:tc>
          <w:tcPr>
            <w:tcW w:type="dxa" w:w="831"/>
            <w:vMerge/>
          </w:tcPr>
          <w:p/>
        </w:tc>
        <w:tc>
          <w:tcPr>
            <w:tcW w:type="dxa" w:w="1661"/>
          </w:tcPr>
          <w:p>
            <w:pPr>
              <w:pStyle w:val="null3"/>
            </w:pPr>
            <w:r>
              <w:rPr>
                <w:rFonts w:ascii="仿宋_GB2312" w:hAnsi="仿宋_GB2312" w:cs="仿宋_GB2312" w:eastAsia="仿宋_GB2312"/>
              </w:rPr>
              <w:t>测绘成果、档案资料及保密管理</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（包1）测绘成果、档案资料及保密管理.docx</w:t>
            </w:r>
          </w:p>
        </w:tc>
      </w:tr>
      <w:tr>
        <w:tc>
          <w:tcPr>
            <w:tcW w:type="dxa" w:w="831"/>
            <w:vMerge/>
          </w:tcPr>
          <w:p/>
        </w:tc>
        <w:tc>
          <w:tcPr>
            <w:tcW w:type="dxa" w:w="1661"/>
          </w:tcPr>
          <w:p>
            <w:pPr>
              <w:pStyle w:val="null3"/>
            </w:pPr>
            <w:r>
              <w:rPr>
                <w:rFonts w:ascii="仿宋_GB2312" w:hAnsi="仿宋_GB2312" w:cs="仿宋_GB2312" w:eastAsia="仿宋_GB2312"/>
              </w:rPr>
              <w:t>质量控制体系</w:t>
            </w:r>
          </w:p>
        </w:tc>
        <w:tc>
          <w:tcPr>
            <w:tcW w:type="dxa" w:w="2492"/>
          </w:tcPr>
          <w:p>
            <w:pPr>
              <w:pStyle w:val="null3"/>
            </w:pPr>
            <w:r>
              <w:rPr>
                <w:rFonts w:ascii="仿宋_GB2312" w:hAnsi="仿宋_GB2312" w:cs="仿宋_GB2312" w:eastAsia="仿宋_GB2312"/>
              </w:rPr>
              <w:t>供应商针对本项目具有详细的质量控制体系，包含但不限于合同制作技术服务，印制合同文本、农村土地承包合同网签，农户信息地块调查的外业数据调查及数据库更新、档案资料整理等。 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（包1）质量控制体系.docx</w:t>
            </w:r>
          </w:p>
        </w:tc>
      </w:tr>
      <w:tr>
        <w:tc>
          <w:tcPr>
            <w:tcW w:type="dxa" w:w="831"/>
            <w:vMerge/>
          </w:tcPr>
          <w:p/>
        </w:tc>
        <w:tc>
          <w:tcPr>
            <w:tcW w:type="dxa" w:w="1661"/>
          </w:tcPr>
          <w:p>
            <w:pPr>
              <w:pStyle w:val="null3"/>
            </w:pPr>
            <w:r>
              <w:rPr>
                <w:rFonts w:ascii="仿宋_GB2312" w:hAnsi="仿宋_GB2312" w:cs="仿宋_GB2312" w:eastAsia="仿宋_GB2312"/>
              </w:rPr>
              <w:t>计划安排方案和进度控制措施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（包1）计划安排方案和进度控制措施.docx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在最高限价限额之内满足招标文件要求且投标价格最低的投标报价为评标基准价，其价格分为10分。其他供应商的价格分按照下列公式计算：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提供供应商近三年（合同签订日期2023年04月01日至今，以合同签订时间为准）类似项目业绩，有一项得2分，最高得6分。（附合同复印件，不提供不得分）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（包2）业绩.docx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供应商拟为本项目配备的项目团队： 拟派项目团队中（项目负责人除外）每有一人具有注册测绘师资格证书得3分，具有测绘相关专业中级及以上职称的得2分；最高得10分。 注：同一人员具有多个证书只按照一人计分，需提供人员相关证书、身份证复印件等，不提供不得分。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（包2）项目人员配备.docx</w:t>
            </w:r>
          </w:p>
        </w:tc>
      </w:tr>
      <w:tr>
        <w:tc>
          <w:tcPr>
            <w:tcW w:type="dxa" w:w="831"/>
            <w:vMerge/>
          </w:tcPr>
          <w:p/>
        </w:tc>
        <w:tc>
          <w:tcPr>
            <w:tcW w:type="dxa" w:w="1661"/>
          </w:tcPr>
          <w:p>
            <w:pPr>
              <w:pStyle w:val="null3"/>
            </w:pPr>
            <w:r>
              <w:rPr>
                <w:rFonts w:ascii="仿宋_GB2312" w:hAnsi="仿宋_GB2312" w:cs="仿宋_GB2312" w:eastAsia="仿宋_GB2312"/>
              </w:rPr>
              <w:t>拟投入的设备配置方案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（包2）拟投入的设备配置方案.docx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方案需包含①总体方案、②项目实施方案、③分项工作流程，共3个核心模块。 上述3方面内容中，所有内容均详细完整，合理全面与项目需求吻合且有针对性，表述规范，清楚明了，含义准确且有具体详细的阐述且符合项目要求的得18分，每有一处存在不足扣1分，扣完为止。 （不足是指：涉及内容较粗略，未突出重点或无重点，未能体现出本项目的特点或与本项目实际需求不完全相符。） 上述3方面内容中，每有一方面内容缺失或存在与项目情况不匹配或存在重大缺陷导致采购项目的不能实现的则该方面扣6分，扣完为止。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（包2）服务方案.docx</w:t>
            </w:r>
          </w:p>
        </w:tc>
      </w:tr>
      <w:tr>
        <w:tc>
          <w:tcPr>
            <w:tcW w:type="dxa" w:w="831"/>
            <w:vMerge/>
          </w:tcPr>
          <w:p/>
        </w:tc>
        <w:tc>
          <w:tcPr>
            <w:tcW w:type="dxa" w:w="1661"/>
          </w:tcPr>
          <w:p>
            <w:pPr>
              <w:pStyle w:val="null3"/>
            </w:pPr>
            <w:r>
              <w:rPr>
                <w:rFonts w:ascii="仿宋_GB2312" w:hAnsi="仿宋_GB2312" w:cs="仿宋_GB2312" w:eastAsia="仿宋_GB2312"/>
              </w:rPr>
              <w:t>项目需求、重点、难点分析</w:t>
            </w:r>
          </w:p>
        </w:tc>
        <w:tc>
          <w:tcPr>
            <w:tcW w:type="dxa" w:w="2492"/>
          </w:tcPr>
          <w:p>
            <w:pPr>
              <w:pStyle w:val="null3"/>
            </w:pPr>
            <w:r>
              <w:rPr>
                <w:rFonts w:ascii="仿宋_GB2312" w:hAnsi="仿宋_GB2312" w:cs="仿宋_GB2312" w:eastAsia="仿宋_GB2312"/>
              </w:rPr>
              <w:t>供应商能够充分理解本项目需求，对项目重点难点进行分析并提供技术建议。 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（包2）项目需求、重点、难点分析.docx</w:t>
            </w:r>
          </w:p>
        </w:tc>
      </w:tr>
      <w:tr>
        <w:tc>
          <w:tcPr>
            <w:tcW w:type="dxa" w:w="831"/>
            <w:vMerge/>
          </w:tcPr>
          <w:p/>
        </w:tc>
        <w:tc>
          <w:tcPr>
            <w:tcW w:type="dxa" w:w="1661"/>
          </w:tcPr>
          <w:p>
            <w:pPr>
              <w:pStyle w:val="null3"/>
            </w:pPr>
            <w:r>
              <w:rPr>
                <w:rFonts w:ascii="仿宋_GB2312" w:hAnsi="仿宋_GB2312" w:cs="仿宋_GB2312" w:eastAsia="仿宋_GB2312"/>
              </w:rPr>
              <w:t>测绘成果、档案资料及保密管理</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（包2）测绘成果、档案资料及保密管理.docx</w:t>
            </w:r>
          </w:p>
        </w:tc>
      </w:tr>
      <w:tr>
        <w:tc>
          <w:tcPr>
            <w:tcW w:type="dxa" w:w="831"/>
            <w:vMerge/>
          </w:tcPr>
          <w:p/>
        </w:tc>
        <w:tc>
          <w:tcPr>
            <w:tcW w:type="dxa" w:w="1661"/>
          </w:tcPr>
          <w:p>
            <w:pPr>
              <w:pStyle w:val="null3"/>
            </w:pPr>
            <w:r>
              <w:rPr>
                <w:rFonts w:ascii="仿宋_GB2312" w:hAnsi="仿宋_GB2312" w:cs="仿宋_GB2312" w:eastAsia="仿宋_GB2312"/>
              </w:rPr>
              <w:t>质量控制体系</w:t>
            </w:r>
          </w:p>
        </w:tc>
        <w:tc>
          <w:tcPr>
            <w:tcW w:type="dxa" w:w="2492"/>
          </w:tcPr>
          <w:p>
            <w:pPr>
              <w:pStyle w:val="null3"/>
            </w:pPr>
            <w:r>
              <w:rPr>
                <w:rFonts w:ascii="仿宋_GB2312" w:hAnsi="仿宋_GB2312" w:cs="仿宋_GB2312" w:eastAsia="仿宋_GB2312"/>
              </w:rPr>
              <w:t>供应商针对本项目具有详细的质量控制体系，包含但不限于合同制作技术服务，印制合同文本、农村土地承包合同网签，农户信息地块调查的外业数据调查及数据库更新、档案资料整理等。 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（包2）质量控制体系.docx</w:t>
            </w:r>
          </w:p>
        </w:tc>
      </w:tr>
      <w:tr>
        <w:tc>
          <w:tcPr>
            <w:tcW w:type="dxa" w:w="831"/>
            <w:vMerge/>
          </w:tcPr>
          <w:p/>
        </w:tc>
        <w:tc>
          <w:tcPr>
            <w:tcW w:type="dxa" w:w="1661"/>
          </w:tcPr>
          <w:p>
            <w:pPr>
              <w:pStyle w:val="null3"/>
            </w:pPr>
            <w:r>
              <w:rPr>
                <w:rFonts w:ascii="仿宋_GB2312" w:hAnsi="仿宋_GB2312" w:cs="仿宋_GB2312" w:eastAsia="仿宋_GB2312"/>
              </w:rPr>
              <w:t>计划安排方案和进度控制措施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10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（包2）计划安排方案和进度控制措施.docx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在最高限价限额之内满足招标文件要求且投标价格最低的投标报价为评标基准价，其价格分为10分。其他供应商的价格分按照下列公式计算：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详见附件：（包1）法定代表人授权书.docx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详见附件：（包1）资格证明文件.docx</w:t>
      </w:r>
    </w:p>
    <w:p>
      <w:pPr>
        <w:pStyle w:val="null3"/>
        <w:ind w:firstLine="960"/>
      </w:pPr>
      <w:r>
        <w:rPr>
          <w:rFonts w:ascii="仿宋_GB2312" w:hAnsi="仿宋_GB2312" w:cs="仿宋_GB2312" w:eastAsia="仿宋_GB2312"/>
        </w:rPr>
        <w:t>详见附件：（包1）分项报价表.docx</w:t>
      </w:r>
    </w:p>
    <w:p>
      <w:pPr>
        <w:pStyle w:val="null3"/>
        <w:ind w:firstLine="960"/>
      </w:pPr>
      <w:r>
        <w:rPr>
          <w:rFonts w:ascii="仿宋_GB2312" w:hAnsi="仿宋_GB2312" w:cs="仿宋_GB2312" w:eastAsia="仿宋_GB2312"/>
        </w:rPr>
        <w:t>详见附件：（包1）业绩.docx</w:t>
      </w:r>
    </w:p>
    <w:p>
      <w:pPr>
        <w:pStyle w:val="null3"/>
        <w:ind w:firstLine="960"/>
      </w:pPr>
      <w:r>
        <w:rPr>
          <w:rFonts w:ascii="仿宋_GB2312" w:hAnsi="仿宋_GB2312" w:cs="仿宋_GB2312" w:eastAsia="仿宋_GB2312"/>
        </w:rPr>
        <w:t>详见附件：（包1）项目人员配备.docx</w:t>
      </w:r>
    </w:p>
    <w:p>
      <w:pPr>
        <w:pStyle w:val="null3"/>
        <w:ind w:firstLine="960"/>
      </w:pPr>
      <w:r>
        <w:rPr>
          <w:rFonts w:ascii="仿宋_GB2312" w:hAnsi="仿宋_GB2312" w:cs="仿宋_GB2312" w:eastAsia="仿宋_GB2312"/>
        </w:rPr>
        <w:t>详见附件：（包1）拟投入的设备配置方案.docx</w:t>
      </w:r>
    </w:p>
    <w:p>
      <w:pPr>
        <w:pStyle w:val="null3"/>
        <w:ind w:firstLine="960"/>
      </w:pPr>
      <w:r>
        <w:rPr>
          <w:rFonts w:ascii="仿宋_GB2312" w:hAnsi="仿宋_GB2312" w:cs="仿宋_GB2312" w:eastAsia="仿宋_GB2312"/>
        </w:rPr>
        <w:t>详见附件：（包1）服务方案.docx</w:t>
      </w:r>
    </w:p>
    <w:p>
      <w:pPr>
        <w:pStyle w:val="null3"/>
        <w:ind w:firstLine="960"/>
      </w:pPr>
      <w:r>
        <w:rPr>
          <w:rFonts w:ascii="仿宋_GB2312" w:hAnsi="仿宋_GB2312" w:cs="仿宋_GB2312" w:eastAsia="仿宋_GB2312"/>
        </w:rPr>
        <w:t>详见附件：（包1）项目需求、重点、难点分析.docx</w:t>
      </w:r>
    </w:p>
    <w:p>
      <w:pPr>
        <w:pStyle w:val="null3"/>
        <w:ind w:firstLine="960"/>
      </w:pPr>
      <w:r>
        <w:rPr>
          <w:rFonts w:ascii="仿宋_GB2312" w:hAnsi="仿宋_GB2312" w:cs="仿宋_GB2312" w:eastAsia="仿宋_GB2312"/>
        </w:rPr>
        <w:t>详见附件：（包1）测绘成果、档案资料及保密管理.docx</w:t>
      </w:r>
    </w:p>
    <w:p>
      <w:pPr>
        <w:pStyle w:val="null3"/>
        <w:ind w:firstLine="960"/>
      </w:pPr>
      <w:r>
        <w:rPr>
          <w:rFonts w:ascii="仿宋_GB2312" w:hAnsi="仿宋_GB2312" w:cs="仿宋_GB2312" w:eastAsia="仿宋_GB2312"/>
        </w:rPr>
        <w:t>详见附件：（包1）质量控制体系.docx</w:t>
      </w:r>
    </w:p>
    <w:p>
      <w:pPr>
        <w:pStyle w:val="null3"/>
        <w:ind w:firstLine="960"/>
      </w:pPr>
      <w:r>
        <w:rPr>
          <w:rFonts w:ascii="仿宋_GB2312" w:hAnsi="仿宋_GB2312" w:cs="仿宋_GB2312" w:eastAsia="仿宋_GB2312"/>
        </w:rPr>
        <w:t>详见附件：（包1）计划安排方案和进度控制措施.docx</w:t>
      </w:r>
    </w:p>
    <w:p>
      <w:pPr>
        <w:pStyle w:val="null3"/>
        <w:ind w:firstLine="960"/>
      </w:pPr>
      <w:r>
        <w:rPr>
          <w:rFonts w:ascii="仿宋_GB2312" w:hAnsi="仿宋_GB2312" w:cs="仿宋_GB2312" w:eastAsia="仿宋_GB2312"/>
        </w:rPr>
        <w:t>详见附件：（包1）服务承诺.docx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详见附件：（包1）供应商需要提供的其他资料.docx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详见附件：（包2）法定代表人授权书.docx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详见附件：（包2）资格证明文件.docx</w:t>
      </w:r>
    </w:p>
    <w:p>
      <w:pPr>
        <w:pStyle w:val="null3"/>
        <w:ind w:firstLine="960"/>
      </w:pPr>
      <w:r>
        <w:rPr>
          <w:rFonts w:ascii="仿宋_GB2312" w:hAnsi="仿宋_GB2312" w:cs="仿宋_GB2312" w:eastAsia="仿宋_GB2312"/>
        </w:rPr>
        <w:t>详见附件：（包2）分项报价表.docx</w:t>
      </w:r>
    </w:p>
    <w:p>
      <w:pPr>
        <w:pStyle w:val="null3"/>
        <w:ind w:firstLine="960"/>
      </w:pPr>
      <w:r>
        <w:rPr>
          <w:rFonts w:ascii="仿宋_GB2312" w:hAnsi="仿宋_GB2312" w:cs="仿宋_GB2312" w:eastAsia="仿宋_GB2312"/>
        </w:rPr>
        <w:t>详见附件：（包2）业绩.docx</w:t>
      </w:r>
    </w:p>
    <w:p>
      <w:pPr>
        <w:pStyle w:val="null3"/>
        <w:ind w:firstLine="960"/>
      </w:pPr>
      <w:r>
        <w:rPr>
          <w:rFonts w:ascii="仿宋_GB2312" w:hAnsi="仿宋_GB2312" w:cs="仿宋_GB2312" w:eastAsia="仿宋_GB2312"/>
        </w:rPr>
        <w:t>详见附件：（包2）项目人员配备.docx</w:t>
      </w:r>
    </w:p>
    <w:p>
      <w:pPr>
        <w:pStyle w:val="null3"/>
        <w:ind w:firstLine="960"/>
      </w:pPr>
      <w:r>
        <w:rPr>
          <w:rFonts w:ascii="仿宋_GB2312" w:hAnsi="仿宋_GB2312" w:cs="仿宋_GB2312" w:eastAsia="仿宋_GB2312"/>
        </w:rPr>
        <w:t>详见附件：（包2）拟投入的设备配置方案.docx</w:t>
      </w:r>
    </w:p>
    <w:p>
      <w:pPr>
        <w:pStyle w:val="null3"/>
        <w:ind w:firstLine="960"/>
      </w:pPr>
      <w:r>
        <w:rPr>
          <w:rFonts w:ascii="仿宋_GB2312" w:hAnsi="仿宋_GB2312" w:cs="仿宋_GB2312" w:eastAsia="仿宋_GB2312"/>
        </w:rPr>
        <w:t>详见附件：（包2）服务方案.docx</w:t>
      </w:r>
    </w:p>
    <w:p>
      <w:pPr>
        <w:pStyle w:val="null3"/>
        <w:ind w:firstLine="960"/>
      </w:pPr>
      <w:r>
        <w:rPr>
          <w:rFonts w:ascii="仿宋_GB2312" w:hAnsi="仿宋_GB2312" w:cs="仿宋_GB2312" w:eastAsia="仿宋_GB2312"/>
        </w:rPr>
        <w:t>详见附件：（包2）项目需求、重点、难点分析.docx</w:t>
      </w:r>
    </w:p>
    <w:p>
      <w:pPr>
        <w:pStyle w:val="null3"/>
        <w:ind w:firstLine="960"/>
      </w:pPr>
      <w:r>
        <w:rPr>
          <w:rFonts w:ascii="仿宋_GB2312" w:hAnsi="仿宋_GB2312" w:cs="仿宋_GB2312" w:eastAsia="仿宋_GB2312"/>
        </w:rPr>
        <w:t>详见附件：（包2）测绘成果、档案资料及保密管理.docx</w:t>
      </w:r>
    </w:p>
    <w:p>
      <w:pPr>
        <w:pStyle w:val="null3"/>
        <w:ind w:firstLine="960"/>
      </w:pPr>
      <w:r>
        <w:rPr>
          <w:rFonts w:ascii="仿宋_GB2312" w:hAnsi="仿宋_GB2312" w:cs="仿宋_GB2312" w:eastAsia="仿宋_GB2312"/>
        </w:rPr>
        <w:t>详见附件：（包2）质量控制体系.docx</w:t>
      </w:r>
    </w:p>
    <w:p>
      <w:pPr>
        <w:pStyle w:val="null3"/>
        <w:ind w:firstLine="960"/>
      </w:pPr>
      <w:r>
        <w:rPr>
          <w:rFonts w:ascii="仿宋_GB2312" w:hAnsi="仿宋_GB2312" w:cs="仿宋_GB2312" w:eastAsia="仿宋_GB2312"/>
        </w:rPr>
        <w:t>详见附件：（包2）计划安排方案和进度控制措施.docx</w:t>
      </w:r>
    </w:p>
    <w:p>
      <w:pPr>
        <w:pStyle w:val="null3"/>
        <w:ind w:firstLine="960"/>
      </w:pPr>
      <w:r>
        <w:rPr>
          <w:rFonts w:ascii="仿宋_GB2312" w:hAnsi="仿宋_GB2312" w:cs="仿宋_GB2312" w:eastAsia="仿宋_GB2312"/>
        </w:rPr>
        <w:t>详见附件：（包2）服务承诺.docx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详见附件：（包2）供应商需要提供的其他资料.docx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详见附件：拟签订合同模板（包1、包2）.docx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