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1DDCF0">
      <w:pPr>
        <w:pStyle w:val="4"/>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宋体" w:hAnsi="宋体" w:eastAsia="宋体" w:cs="宋体"/>
          <w:sz w:val="21"/>
          <w:szCs w:val="21"/>
        </w:rPr>
      </w:pPr>
      <w:r>
        <w:rPr>
          <w:rFonts w:hint="eastAsia" w:ascii="宋体" w:hAnsi="宋体" w:eastAsia="宋体" w:cs="宋体"/>
          <w:b/>
          <w:color w:val="auto"/>
          <w:sz w:val="32"/>
          <w:szCs w:val="32"/>
          <w:highlight w:val="none"/>
        </w:rPr>
        <w:t>资格证明文件</w:t>
      </w:r>
    </w:p>
    <w:p w14:paraId="7DEDE128">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1.满足《中华人民共和国政府釆购法》第二十二条规定</w:t>
      </w:r>
      <w:r>
        <w:rPr>
          <w:rFonts w:hint="eastAsia" w:ascii="宋体" w:hAnsi="宋体" w:cs="宋体"/>
          <w:color w:val="auto"/>
          <w:sz w:val="21"/>
          <w:szCs w:val="21"/>
          <w:highlight w:val="none"/>
          <w:lang w:val="en-US" w:eastAsia="zh-CN"/>
        </w:rPr>
        <w:t>（提供承诺书</w:t>
      </w:r>
      <w:r>
        <w:rPr>
          <w:rFonts w:hint="eastAsia" w:cs="宋体"/>
          <w:color w:val="auto"/>
          <w:sz w:val="21"/>
          <w:szCs w:val="21"/>
          <w:highlight w:val="none"/>
          <w:lang w:val="en-US" w:eastAsia="zh-CN"/>
        </w:rPr>
        <w:t>或相关证明资料</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w:t>
      </w:r>
    </w:p>
    <w:p w14:paraId="30D566E4">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2.本项目的特定资格要求：</w:t>
      </w:r>
    </w:p>
    <w:p w14:paraId="02BA2EF3">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供应商应具有独立承担民事责任的能力且具备向采购人提供相关服务的企业法人、事业法人或其他组织，企业法人应提供营业执照、组织机构代码证、税务登记证（或统一社会信用代码的营业执照）等证明文件；事业法人应提供事业单位法人证、组织机构代码证等证明文件；其他组织应提供合法证明文件；</w:t>
      </w:r>
    </w:p>
    <w:p w14:paraId="4AC30E6A">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供应商应授权合法的人员参加投标，其中法定代表人直接参加投标的，须出具法定代表人身份证明及身份证，并与营业执照上信息一致；法定代表人授权代表参加投标的，须出具法定代表人授权书及被授权代表身份证；</w:t>
      </w:r>
    </w:p>
    <w:p w14:paraId="7C9F5D1C">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供应商须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p w14:paraId="64F5074E">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供应商须提供开标会议前近六个月内任意一个月的依法缴纳税收证明及依法缴纳社会保障资金的证明（纳税、社保缴费凭证或收据），依法免缴税收免缴社会保障资金的应提供相关证明材料（注：若为新成立企业须提供相应月度的证明文件）；</w:t>
      </w:r>
    </w:p>
    <w:p w14:paraId="17DCFFDD">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）供应商须具备行政主管部门颁发的测绘乙级及以上资质（专业须包含界线与不动产、地理信息系统工程、摄影测量与遥感）</w:t>
      </w:r>
      <w:r>
        <w:rPr>
          <w:rFonts w:hint="eastAsia" w:ascii="宋体" w:hAnsi="宋体" w:cs="宋体"/>
          <w:color w:val="auto"/>
          <w:sz w:val="21"/>
          <w:szCs w:val="21"/>
          <w:highlight w:val="none"/>
          <w:lang w:val="en-US" w:eastAsia="zh-CN"/>
        </w:rPr>
        <w:t>；</w:t>
      </w:r>
    </w:p>
    <w:p w14:paraId="712F72AD">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（6）拟派项目负责人须具有注册测绘师资格证书或测绘相关专业中级及以上职称</w:t>
      </w:r>
      <w:bookmarkStart w:id="0" w:name="_GoBack"/>
      <w:bookmarkEnd w:id="0"/>
      <w:r>
        <w:rPr>
          <w:rFonts w:hint="eastAsia" w:ascii="宋体" w:hAnsi="宋体" w:cs="宋体"/>
          <w:color w:val="auto"/>
          <w:sz w:val="21"/>
          <w:szCs w:val="21"/>
          <w:highlight w:val="none"/>
          <w:lang w:val="en-US" w:eastAsia="zh-CN"/>
        </w:rPr>
        <w:t>。</w:t>
      </w:r>
    </w:p>
    <w:p w14:paraId="7B2C3BB5">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lang w:val="en-US" w:eastAsia="zh-CN"/>
        </w:rPr>
        <w:t>供应商不得为“信用中国”（http://www.creditchina.gov.cn）网站或者“中国执行信息公开网”（http://zxgk.court.gov.cn/shixin/）网站“失信被执行人”和“信用中国”（http://www.creditchina.gov.cn）网站“重大税收违法失信主体”的企业；</w:t>
      </w:r>
    </w:p>
    <w:p w14:paraId="27AB5EFD">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lang w:val="en-US" w:eastAsia="zh-CN"/>
        </w:rPr>
        <w:t>）供应商不得为“中国政府采购网”（www.ccgp.gov.cn）政府采购严重违法失信行为记录名单中被财政部门禁止参加政府采购活动的企业；</w:t>
      </w:r>
    </w:p>
    <w:p w14:paraId="4A107734">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lang w:val="en-US" w:eastAsia="zh-CN"/>
        </w:rPr>
        <w:t>）供应商须提供具有履行本合同所必需的设备和专业技术能力的说明及承诺</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（提供承诺书）</w:t>
      </w:r>
      <w:r>
        <w:rPr>
          <w:rFonts w:hint="eastAsia" w:ascii="宋体" w:hAnsi="宋体" w:eastAsia="宋体" w:cs="宋体"/>
          <w:color w:val="auto"/>
          <w:sz w:val="21"/>
          <w:szCs w:val="21"/>
          <w:highlight w:val="none"/>
          <w:lang w:val="en-US" w:eastAsia="zh-CN"/>
        </w:rPr>
        <w:t>；</w:t>
      </w:r>
    </w:p>
    <w:p w14:paraId="632B79A4">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）参加政府采购活动前3年内，在经营活动中没有重大违法记录的书面声明</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（提供承诺书）</w:t>
      </w:r>
      <w:r>
        <w:rPr>
          <w:rFonts w:hint="eastAsia" w:ascii="宋体" w:hAnsi="宋体" w:eastAsia="宋体" w:cs="宋体"/>
          <w:color w:val="auto"/>
          <w:sz w:val="21"/>
          <w:szCs w:val="21"/>
          <w:highlight w:val="none"/>
          <w:lang w:val="en-US" w:eastAsia="zh-CN"/>
        </w:rPr>
        <w:t>；</w:t>
      </w:r>
    </w:p>
    <w:p w14:paraId="1D273755">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11</w:t>
      </w:r>
      <w:r>
        <w:rPr>
          <w:rFonts w:hint="eastAsia" w:ascii="宋体" w:hAnsi="宋体" w:eastAsia="宋体" w:cs="宋体"/>
          <w:color w:val="auto"/>
          <w:sz w:val="21"/>
          <w:szCs w:val="21"/>
          <w:highlight w:val="none"/>
          <w:lang w:val="en-US" w:eastAsia="zh-CN"/>
        </w:rPr>
        <w:t>）单位负责人为同一人或者存在直接控股、管理关系的不同供应商，不得参加同一合同项下的政府采购活动；（提供承诺书）</w:t>
      </w:r>
    </w:p>
    <w:p w14:paraId="015BADEB">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12</w:t>
      </w:r>
      <w:r>
        <w:rPr>
          <w:rFonts w:hint="eastAsia" w:ascii="宋体" w:hAnsi="宋体" w:eastAsia="宋体" w:cs="宋体"/>
          <w:color w:val="auto"/>
          <w:sz w:val="21"/>
          <w:szCs w:val="21"/>
          <w:highlight w:val="none"/>
          <w:lang w:val="en-US" w:eastAsia="zh-CN"/>
        </w:rPr>
        <w:t>）本采购包专门面向中小企业采购</w:t>
      </w:r>
      <w:r>
        <w:rPr>
          <w:rFonts w:hint="eastAsia" w:ascii="宋体" w:hAnsi="宋体" w:cs="宋体"/>
          <w:color w:val="auto"/>
          <w:sz w:val="21"/>
          <w:szCs w:val="21"/>
          <w:highlight w:val="none"/>
          <w:lang w:val="en-US" w:eastAsia="zh-CN"/>
        </w:rPr>
        <w:t>；</w:t>
      </w:r>
    </w:p>
    <w:p w14:paraId="670E6249">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（13）</w:t>
      </w:r>
      <w:r>
        <w:rPr>
          <w:rFonts w:hint="eastAsia" w:ascii="宋体" w:hAnsi="宋体" w:eastAsia="宋体" w:cs="宋体"/>
          <w:color w:val="auto"/>
          <w:sz w:val="21"/>
          <w:szCs w:val="21"/>
          <w:highlight w:val="none"/>
          <w:lang w:val="en-US" w:eastAsia="zh-CN"/>
        </w:rPr>
        <w:t>非联合体投标声明。</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B06CBC"/>
    <w:rsid w:val="08B06CBC"/>
    <w:rsid w:val="1C5D157F"/>
    <w:rsid w:val="21191736"/>
    <w:rsid w:val="5CBD6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891</Words>
  <Characters>1001</Characters>
  <Lines>0</Lines>
  <Paragraphs>0</Paragraphs>
  <TotalTime>0</TotalTime>
  <ScaleCrop>false</ScaleCrop>
  <LinksUpToDate>false</LinksUpToDate>
  <CharactersWithSpaces>1001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2026-02-28T05:01:00Z</dcterms:created>
  <dc:creator>安好。</dc:creator>
  <cp:lastModifiedBy>安好。</cp:lastModifiedBy>
  <dcterms:modified xsi:type="dcterms:W3CDTF">2026-04-10T04:40:06Z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20EF350D74214A7DBD01C525C2FA997A_11</vt:lpwstr>
  </property>
  <property fmtid="{D5CDD505-2E9C-101B-9397-08002B2CF9AE}" pid="4" name="KSOTemplateDocerSaveRecord">
    <vt:lpwstr>eyJoZGlkIjoiODJjMGJhYTBlZDY1OGVlN2ZjYjgxMDU2MGVmOTVlZWEiLCJ1c2VySWQiOiIyNzE3ODI4MjUifQ==</vt:lpwstr>
  </property>
</Properties>
</file>