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375" w:right="375" w:firstLine="0"/>
        <w:jc w:val="center"/>
        <w:textAlignment w:val="auto"/>
        <w:rPr>
          <w:rFonts w:hint="eastAsia" w:ascii="宋体" w:hAnsi="宋体" w:eastAsia="宋体" w:cs="宋体"/>
          <w:b/>
          <w:bCs/>
          <w:i w:val="0"/>
          <w:iCs w:val="0"/>
          <w:caps w:val="0"/>
          <w:color w:val="333333"/>
          <w:spacing w:val="0"/>
          <w:sz w:val="32"/>
          <w:szCs w:val="32"/>
        </w:rPr>
      </w:pPr>
      <w:r>
        <w:rPr>
          <w:rFonts w:hint="eastAsia" w:ascii="宋体" w:hAnsi="宋体" w:eastAsia="宋体" w:cs="宋体"/>
          <w:b/>
          <w:bCs/>
          <w:i w:val="0"/>
          <w:iCs w:val="0"/>
          <w:caps w:val="0"/>
          <w:color w:val="333333"/>
          <w:spacing w:val="0"/>
          <w:kern w:val="0"/>
          <w:sz w:val="32"/>
          <w:szCs w:val="32"/>
          <w:lang w:val="en-US" w:eastAsia="zh-CN" w:bidi="ar"/>
        </w:rPr>
        <w:t>2024年陕西省粮油作物绿色高效提单产示范项目、2024年耕地建设与利用资金实施项目招标公告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2024年陕西省粮油作物绿色高效提单产示范项目、2024年耕地建设与利用资金实施项目招标项目的潜在投标人应在西安曲江新区雁翔路3269号旺座曲江C座1505室获取招标文件，并于2024年08月08日 14时30分（北京时间）前递交投标文件。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项目编号：LCBH-24-05</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项目名称：2024年陕西省粮油作物绿色高效提单产示范项目、2024年耕地建设与利用资金实施项目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采购方式：公开招标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预算金额：1,980,000.00元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合同包1(2024年陕西省粮油作物绿色高效提单产示范项目、2024年耕地建设与利用资金实施项目):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63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合同包预算金额：1,980,000.00元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63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合同包最高限价：1,980,000.00元</w:t>
      </w:r>
    </w:p>
    <w:tbl>
      <w:tblPr>
        <w:tblStyle w:val="5"/>
        <w:tblW w:w="927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86"/>
        <w:gridCol w:w="905"/>
        <w:gridCol w:w="3244"/>
        <w:gridCol w:w="697"/>
        <w:gridCol w:w="944"/>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87" w:hRule="atLeast"/>
          <w:tblHeader/>
        </w:trPr>
        <w:tc>
          <w:tcPr>
            <w:tcW w:w="5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品目号</w:t>
            </w:r>
          </w:p>
        </w:tc>
        <w:tc>
          <w:tcPr>
            <w:tcW w:w="17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品目名称</w:t>
            </w:r>
          </w:p>
        </w:tc>
        <w:tc>
          <w:tcPr>
            <w:tcW w:w="33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采购标的</w:t>
            </w:r>
          </w:p>
        </w:tc>
        <w:tc>
          <w:tcPr>
            <w:tcW w:w="6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数量（单位）</w:t>
            </w:r>
          </w:p>
        </w:tc>
        <w:tc>
          <w:tcPr>
            <w:tcW w:w="12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技术规格、参数及要求</w:t>
            </w:r>
          </w:p>
        </w:tc>
        <w:tc>
          <w:tcPr>
            <w:tcW w:w="8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品目预算(元)</w:t>
            </w:r>
          </w:p>
        </w:tc>
        <w:tc>
          <w:tcPr>
            <w:tcW w:w="8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09"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化学农药</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2024年陕西省粮油作物绿色高效提单产示范项目、2024年耕地建设与利用资金实施项目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1,980,000.00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1,980,000.00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63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63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合同履行期限：详见采购文件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合同包1(2024年陕西省粮油作物绿色高效提单产示范项目、2024年耕地建设与利用资金实施项目)落实政府采购政策需满足的资格要求如下: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856" w:right="376" w:firstLine="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（1）《政府采购促进中小企业发展管理办法》（财库〔2020〕46号）；</w:t>
      </w:r>
      <w:r>
        <w:rPr>
          <w:rFonts w:hint="eastAsia" w:ascii="宋体" w:hAnsi="宋体" w:eastAsia="宋体" w:cs="宋体"/>
          <w:i w:val="0"/>
          <w:iCs w:val="0"/>
          <w:caps w:val="0"/>
          <w:color w:val="333333"/>
          <w:spacing w:val="0"/>
          <w:sz w:val="21"/>
          <w:szCs w:val="21"/>
        </w:rPr>
        <w:br w:type="textWrapping"/>
      </w:r>
      <w:r>
        <w:rPr>
          <w:rFonts w:hint="eastAsia" w:ascii="宋体" w:hAnsi="宋体" w:eastAsia="宋体" w:cs="宋体"/>
          <w:i w:val="0"/>
          <w:iCs w:val="0"/>
          <w:caps w:val="0"/>
          <w:color w:val="333333"/>
          <w:spacing w:val="0"/>
          <w:sz w:val="21"/>
          <w:szCs w:val="21"/>
        </w:rPr>
        <w:t>  （2）《财政部司法部关于政府采购支持监狱企业发展有关问题的通知》（财库〔2014〕68号）；</w:t>
      </w:r>
      <w:r>
        <w:rPr>
          <w:rFonts w:hint="eastAsia" w:ascii="宋体" w:hAnsi="宋体" w:eastAsia="宋体" w:cs="宋体"/>
          <w:i w:val="0"/>
          <w:iCs w:val="0"/>
          <w:caps w:val="0"/>
          <w:color w:val="333333"/>
          <w:spacing w:val="0"/>
          <w:sz w:val="21"/>
          <w:szCs w:val="21"/>
        </w:rPr>
        <w:br w:type="textWrapping"/>
      </w:r>
      <w:r>
        <w:rPr>
          <w:rFonts w:hint="eastAsia" w:ascii="宋体" w:hAnsi="宋体" w:eastAsia="宋体" w:cs="宋体"/>
          <w:i w:val="0"/>
          <w:iCs w:val="0"/>
          <w:caps w:val="0"/>
          <w:color w:val="333333"/>
          <w:spacing w:val="0"/>
          <w:sz w:val="21"/>
          <w:szCs w:val="21"/>
        </w:rPr>
        <w:t>  （3）《国务院办公厅关于建立政府强制采购节能产品制度的通知》（国办发〔2007〕51号）； </w:t>
      </w:r>
      <w:r>
        <w:rPr>
          <w:rFonts w:hint="eastAsia" w:ascii="宋体" w:hAnsi="宋体" w:eastAsia="宋体" w:cs="宋体"/>
          <w:i w:val="0"/>
          <w:iCs w:val="0"/>
          <w:caps w:val="0"/>
          <w:color w:val="333333"/>
          <w:spacing w:val="0"/>
          <w:sz w:val="21"/>
          <w:szCs w:val="21"/>
        </w:rPr>
        <w:br w:type="textWrapping"/>
      </w:r>
      <w:r>
        <w:rPr>
          <w:rFonts w:hint="eastAsia" w:ascii="宋体" w:hAnsi="宋体" w:eastAsia="宋体" w:cs="宋体"/>
          <w:i w:val="0"/>
          <w:iCs w:val="0"/>
          <w:caps w:val="0"/>
          <w:color w:val="333333"/>
          <w:spacing w:val="0"/>
          <w:sz w:val="21"/>
          <w:szCs w:val="21"/>
        </w:rPr>
        <w:t>  （4）《节能产品政府采购实施意见》（财库[2004]185号）； </w:t>
      </w:r>
      <w:r>
        <w:rPr>
          <w:rFonts w:hint="eastAsia" w:ascii="宋体" w:hAnsi="宋体" w:eastAsia="宋体" w:cs="宋体"/>
          <w:i w:val="0"/>
          <w:iCs w:val="0"/>
          <w:caps w:val="0"/>
          <w:color w:val="333333"/>
          <w:spacing w:val="0"/>
          <w:sz w:val="21"/>
          <w:szCs w:val="21"/>
        </w:rPr>
        <w:br w:type="textWrapping"/>
      </w:r>
      <w:r>
        <w:rPr>
          <w:rFonts w:hint="eastAsia" w:ascii="宋体" w:hAnsi="宋体" w:eastAsia="宋体" w:cs="宋体"/>
          <w:i w:val="0"/>
          <w:iCs w:val="0"/>
          <w:caps w:val="0"/>
          <w:color w:val="333333"/>
          <w:spacing w:val="0"/>
          <w:sz w:val="21"/>
          <w:szCs w:val="21"/>
        </w:rPr>
        <w:t>  （5）《环境标志产品政府采购实施的意见》（财库[2006]90号）； </w:t>
      </w:r>
      <w:r>
        <w:rPr>
          <w:rFonts w:hint="eastAsia" w:ascii="宋体" w:hAnsi="宋体" w:eastAsia="宋体" w:cs="宋体"/>
          <w:i w:val="0"/>
          <w:iCs w:val="0"/>
          <w:caps w:val="0"/>
          <w:color w:val="333333"/>
          <w:spacing w:val="0"/>
          <w:sz w:val="21"/>
          <w:szCs w:val="21"/>
        </w:rPr>
        <w:br w:type="textWrapping"/>
      </w:r>
      <w:r>
        <w:rPr>
          <w:rFonts w:hint="eastAsia" w:ascii="宋体" w:hAnsi="宋体" w:eastAsia="宋体" w:cs="宋体"/>
          <w:i w:val="0"/>
          <w:iCs w:val="0"/>
          <w:caps w:val="0"/>
          <w:color w:val="333333"/>
          <w:spacing w:val="0"/>
          <w:sz w:val="21"/>
          <w:szCs w:val="21"/>
        </w:rPr>
        <w:t>  （6）《关于促进残疾人就业政府采购政策的通知》（财库[2017]141号）； </w:t>
      </w:r>
      <w:r>
        <w:rPr>
          <w:rFonts w:hint="eastAsia" w:ascii="宋体" w:hAnsi="宋体" w:eastAsia="宋体" w:cs="宋体"/>
          <w:i w:val="0"/>
          <w:iCs w:val="0"/>
          <w:caps w:val="0"/>
          <w:color w:val="333333"/>
          <w:spacing w:val="0"/>
          <w:sz w:val="21"/>
          <w:szCs w:val="21"/>
        </w:rPr>
        <w:br w:type="textWrapping"/>
      </w:r>
      <w:r>
        <w:rPr>
          <w:rFonts w:hint="eastAsia" w:ascii="宋体" w:hAnsi="宋体" w:eastAsia="宋体" w:cs="宋体"/>
          <w:i w:val="0"/>
          <w:iCs w:val="0"/>
          <w:caps w:val="0"/>
          <w:color w:val="333333"/>
          <w:spacing w:val="0"/>
          <w:sz w:val="21"/>
          <w:szCs w:val="21"/>
        </w:rPr>
        <w:t>  （7）《财政部发展改革委生态环境部市场监管总局关于调整优化节能产品、环境标志产品政府采购执行机制的通知》（财库〔2019〕9号）； </w:t>
      </w:r>
      <w:r>
        <w:rPr>
          <w:rFonts w:hint="eastAsia" w:ascii="宋体" w:hAnsi="宋体" w:eastAsia="宋体" w:cs="宋体"/>
          <w:i w:val="0"/>
          <w:iCs w:val="0"/>
          <w:caps w:val="0"/>
          <w:color w:val="333333"/>
          <w:spacing w:val="0"/>
          <w:sz w:val="21"/>
          <w:szCs w:val="21"/>
        </w:rPr>
        <w:br w:type="textWrapping"/>
      </w:r>
      <w:r>
        <w:rPr>
          <w:rFonts w:hint="eastAsia" w:ascii="宋体" w:hAnsi="宋体" w:eastAsia="宋体" w:cs="宋体"/>
          <w:i w:val="0"/>
          <w:iCs w:val="0"/>
          <w:caps w:val="0"/>
          <w:color w:val="333333"/>
          <w:spacing w:val="0"/>
          <w:sz w:val="21"/>
          <w:szCs w:val="21"/>
        </w:rPr>
        <w:t>  （8）《财政部国务院扶贫办关于运用政府采购政策支持脱贫攻坚的通知》（财库〔2019〕27号）；</w:t>
      </w:r>
      <w:r>
        <w:rPr>
          <w:rFonts w:hint="eastAsia" w:ascii="宋体" w:hAnsi="宋体" w:eastAsia="宋体" w:cs="宋体"/>
          <w:i w:val="0"/>
          <w:iCs w:val="0"/>
          <w:caps w:val="0"/>
          <w:color w:val="333333"/>
          <w:spacing w:val="0"/>
          <w:sz w:val="21"/>
          <w:szCs w:val="21"/>
        </w:rPr>
        <w:br w:type="textWrapping"/>
      </w:r>
      <w:r>
        <w:rPr>
          <w:rFonts w:hint="eastAsia" w:ascii="宋体" w:hAnsi="宋体" w:eastAsia="宋体" w:cs="宋体"/>
          <w:i w:val="0"/>
          <w:iCs w:val="0"/>
          <w:caps w:val="0"/>
          <w:color w:val="333333"/>
          <w:spacing w:val="0"/>
          <w:sz w:val="21"/>
          <w:szCs w:val="21"/>
        </w:rPr>
        <w:t>  （9）陕西省财政厅关于印发《陕西省中小企业政府采购信用融资办法》（陕财办采〔2018〕23号）；</w:t>
      </w:r>
      <w:r>
        <w:rPr>
          <w:rFonts w:hint="eastAsia" w:ascii="宋体" w:hAnsi="宋体" w:eastAsia="宋体" w:cs="宋体"/>
          <w:i w:val="0"/>
          <w:iCs w:val="0"/>
          <w:caps w:val="0"/>
          <w:color w:val="333333"/>
          <w:spacing w:val="0"/>
          <w:sz w:val="21"/>
          <w:szCs w:val="21"/>
        </w:rPr>
        <w:br w:type="textWrapping"/>
      </w:r>
      <w:r>
        <w:rPr>
          <w:rFonts w:hint="eastAsia" w:ascii="宋体" w:hAnsi="宋体" w:eastAsia="宋体" w:cs="宋体"/>
          <w:i w:val="0"/>
          <w:iCs w:val="0"/>
          <w:caps w:val="0"/>
          <w:color w:val="333333"/>
          <w:spacing w:val="0"/>
          <w:sz w:val="21"/>
          <w:szCs w:val="21"/>
        </w:rPr>
        <w:t>  （10）其他需要落实的政府采购政策。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合同包1(2024年陕西省粮油作物绿色高效提单产示范项目、2024年耕地建设与利用资金实施项目)特定资格要求如下: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856" w:right="376" w:firstLine="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（1）具有独立承担民事责任能力的法人、其他组织或自然人，并出具合法有效的营业执照，自然人参与的提供其身份证明；</w:t>
      </w:r>
      <w:r>
        <w:rPr>
          <w:rFonts w:hint="eastAsia" w:ascii="宋体" w:hAnsi="宋体" w:eastAsia="宋体" w:cs="宋体"/>
          <w:i w:val="0"/>
          <w:iCs w:val="0"/>
          <w:caps w:val="0"/>
          <w:color w:val="333333"/>
          <w:spacing w:val="0"/>
          <w:sz w:val="21"/>
          <w:szCs w:val="21"/>
        </w:rPr>
        <w:br w:type="textWrapping"/>
      </w:r>
      <w:r>
        <w:rPr>
          <w:rFonts w:hint="eastAsia" w:ascii="宋体" w:hAnsi="宋体" w:eastAsia="宋体" w:cs="宋体"/>
          <w:i w:val="0"/>
          <w:iCs w:val="0"/>
          <w:caps w:val="0"/>
          <w:color w:val="333333"/>
          <w:spacing w:val="0"/>
          <w:sz w:val="21"/>
          <w:szCs w:val="21"/>
        </w:rPr>
        <w:t>（2）提供法定代表人授权书（附法定代表人、被授权人身份证复印件）及被授权人身份证（法定代表人参加投标只需提供身份证）；</w:t>
      </w:r>
      <w:r>
        <w:rPr>
          <w:rFonts w:hint="eastAsia" w:ascii="宋体" w:hAnsi="宋体" w:eastAsia="宋体" w:cs="宋体"/>
          <w:i w:val="0"/>
          <w:iCs w:val="0"/>
          <w:caps w:val="0"/>
          <w:color w:val="333333"/>
          <w:spacing w:val="0"/>
          <w:sz w:val="21"/>
          <w:szCs w:val="21"/>
        </w:rPr>
        <w:br w:type="textWrapping"/>
      </w:r>
      <w:r>
        <w:rPr>
          <w:rFonts w:hint="eastAsia" w:ascii="宋体" w:hAnsi="宋体" w:eastAsia="宋体" w:cs="宋体"/>
          <w:i w:val="0"/>
          <w:iCs w:val="0"/>
          <w:caps w:val="0"/>
          <w:color w:val="333333"/>
          <w:spacing w:val="0"/>
          <w:sz w:val="21"/>
          <w:szCs w:val="21"/>
        </w:rPr>
        <w:t>（</w:t>
      </w:r>
      <w:r>
        <w:rPr>
          <w:rFonts w:hint="eastAsia" w:ascii="宋体" w:hAnsi="宋体" w:eastAsia="宋体" w:cs="宋体"/>
          <w:i w:val="0"/>
          <w:iCs w:val="0"/>
          <w:caps w:val="0"/>
          <w:color w:val="333333"/>
          <w:spacing w:val="0"/>
          <w:sz w:val="21"/>
          <w:szCs w:val="21"/>
          <w:lang w:val="en-US" w:eastAsia="zh-CN"/>
        </w:rPr>
        <w:t>3</w:t>
      </w:r>
      <w:r>
        <w:rPr>
          <w:rFonts w:hint="eastAsia" w:ascii="宋体" w:hAnsi="宋体" w:eastAsia="宋体" w:cs="宋体"/>
          <w:i w:val="0"/>
          <w:iCs w:val="0"/>
          <w:caps w:val="0"/>
          <w:color w:val="333333"/>
          <w:spacing w:val="0"/>
          <w:sz w:val="21"/>
          <w:szCs w:val="21"/>
        </w:rPr>
        <w:t>）财务状况：提供202</w:t>
      </w:r>
      <w:r>
        <w:rPr>
          <w:rFonts w:hint="eastAsia" w:ascii="宋体" w:hAnsi="宋体" w:eastAsia="宋体" w:cs="宋体"/>
          <w:i w:val="0"/>
          <w:iCs w:val="0"/>
          <w:caps w:val="0"/>
          <w:color w:val="333333"/>
          <w:spacing w:val="0"/>
          <w:sz w:val="21"/>
          <w:szCs w:val="21"/>
          <w:lang w:val="en-US" w:eastAsia="zh-CN"/>
        </w:rPr>
        <w:t>3</w:t>
      </w:r>
      <w:r>
        <w:rPr>
          <w:rFonts w:hint="eastAsia" w:ascii="宋体" w:hAnsi="宋体" w:eastAsia="宋体" w:cs="宋体"/>
          <w:i w:val="0"/>
          <w:iCs w:val="0"/>
          <w:caps w:val="0"/>
          <w:color w:val="333333"/>
          <w:spacing w:val="0"/>
          <w:sz w:val="21"/>
          <w:szCs w:val="21"/>
        </w:rPr>
        <w:t>年度的财务审计报告（至少包括资产负债表和利润表，成立时间至提交投标文件截止时间不足一年的可提供成立后任意时段的资产负债表），或其基本存款账户开户银行出具的资信证明；</w:t>
      </w:r>
      <w:r>
        <w:rPr>
          <w:rFonts w:hint="eastAsia" w:ascii="宋体" w:hAnsi="宋体" w:eastAsia="宋体" w:cs="宋体"/>
          <w:i w:val="0"/>
          <w:iCs w:val="0"/>
          <w:caps w:val="0"/>
          <w:color w:val="333333"/>
          <w:spacing w:val="0"/>
          <w:sz w:val="21"/>
          <w:szCs w:val="21"/>
        </w:rPr>
        <w:br w:type="textWrapping"/>
      </w:r>
      <w:r>
        <w:rPr>
          <w:rFonts w:hint="eastAsia" w:ascii="宋体" w:hAnsi="宋体" w:eastAsia="宋体" w:cs="宋体"/>
          <w:i w:val="0"/>
          <w:iCs w:val="0"/>
          <w:caps w:val="0"/>
          <w:color w:val="333333"/>
          <w:spacing w:val="0"/>
          <w:sz w:val="21"/>
          <w:szCs w:val="21"/>
        </w:rPr>
        <w:t>（</w:t>
      </w:r>
      <w:r>
        <w:rPr>
          <w:rFonts w:hint="eastAsia" w:ascii="宋体" w:hAnsi="宋体" w:eastAsia="宋体" w:cs="宋体"/>
          <w:i w:val="0"/>
          <w:iCs w:val="0"/>
          <w:caps w:val="0"/>
          <w:color w:val="333333"/>
          <w:spacing w:val="0"/>
          <w:sz w:val="21"/>
          <w:szCs w:val="21"/>
          <w:lang w:val="en-US" w:eastAsia="zh-CN"/>
        </w:rPr>
        <w:t>4</w:t>
      </w:r>
      <w:r>
        <w:rPr>
          <w:rFonts w:hint="eastAsia" w:ascii="宋体" w:hAnsi="宋体" w:eastAsia="宋体" w:cs="宋体"/>
          <w:i w:val="0"/>
          <w:iCs w:val="0"/>
          <w:caps w:val="0"/>
          <w:color w:val="333333"/>
          <w:spacing w:val="0"/>
          <w:sz w:val="21"/>
          <w:szCs w:val="21"/>
        </w:rPr>
        <w:t>）税收缴纳证明：提供投标截止日前近一年内任意一个月的纳税证明或完税证明（任意税种），依法免税的单位应提供相关证明材料；</w:t>
      </w:r>
      <w:r>
        <w:rPr>
          <w:rFonts w:hint="eastAsia" w:ascii="宋体" w:hAnsi="宋体" w:eastAsia="宋体" w:cs="宋体"/>
          <w:i w:val="0"/>
          <w:iCs w:val="0"/>
          <w:caps w:val="0"/>
          <w:color w:val="333333"/>
          <w:spacing w:val="0"/>
          <w:sz w:val="21"/>
          <w:szCs w:val="21"/>
        </w:rPr>
        <w:br w:type="textWrapping"/>
      </w:r>
      <w:r>
        <w:rPr>
          <w:rFonts w:hint="eastAsia" w:ascii="宋体" w:hAnsi="宋体" w:eastAsia="宋体" w:cs="宋体"/>
          <w:i w:val="0"/>
          <w:iCs w:val="0"/>
          <w:caps w:val="0"/>
          <w:color w:val="333333"/>
          <w:spacing w:val="0"/>
          <w:sz w:val="21"/>
          <w:szCs w:val="21"/>
        </w:rPr>
        <w:t>（</w:t>
      </w:r>
      <w:r>
        <w:rPr>
          <w:rFonts w:hint="eastAsia" w:ascii="宋体" w:hAnsi="宋体" w:eastAsia="宋体" w:cs="宋体"/>
          <w:i w:val="0"/>
          <w:iCs w:val="0"/>
          <w:caps w:val="0"/>
          <w:color w:val="333333"/>
          <w:spacing w:val="0"/>
          <w:sz w:val="21"/>
          <w:szCs w:val="21"/>
          <w:lang w:val="en-US" w:eastAsia="zh-CN"/>
        </w:rPr>
        <w:t>5</w:t>
      </w:r>
      <w:r>
        <w:rPr>
          <w:rFonts w:hint="eastAsia" w:ascii="宋体" w:hAnsi="宋体" w:eastAsia="宋体" w:cs="宋体"/>
          <w:i w:val="0"/>
          <w:iCs w:val="0"/>
          <w:caps w:val="0"/>
          <w:color w:val="333333"/>
          <w:spacing w:val="0"/>
          <w:sz w:val="21"/>
          <w:szCs w:val="21"/>
        </w:rPr>
        <w:t>）社会保障资金缴纳证明：提供投标截止日前近一年内任意一个月的社会保障资金缴存单据或社保机构开具的社会保险参保缴费情况证明，依法不需要缴纳社会保障资金的单位应提供相关证明材料；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333333"/>
          <w:spacing w:val="0"/>
          <w:sz w:val="21"/>
          <w:szCs w:val="21"/>
        </w:rPr>
        <w:br w:type="textWrapping"/>
      </w:r>
      <w:r>
        <w:rPr>
          <w:rFonts w:hint="eastAsia" w:ascii="宋体" w:hAnsi="宋体" w:eastAsia="宋体" w:cs="宋体"/>
          <w:i w:val="0"/>
          <w:iCs w:val="0"/>
          <w:caps w:val="0"/>
          <w:color w:val="333333"/>
          <w:spacing w:val="0"/>
          <w:sz w:val="21"/>
          <w:szCs w:val="21"/>
        </w:rPr>
        <w:t>（</w:t>
      </w:r>
      <w:r>
        <w:rPr>
          <w:rFonts w:hint="eastAsia" w:ascii="宋体" w:hAnsi="宋体" w:eastAsia="宋体" w:cs="宋体"/>
          <w:i w:val="0"/>
          <w:iCs w:val="0"/>
          <w:caps w:val="0"/>
          <w:color w:val="333333"/>
          <w:spacing w:val="0"/>
          <w:sz w:val="21"/>
          <w:szCs w:val="21"/>
          <w:lang w:val="en-US" w:eastAsia="zh-CN"/>
        </w:rPr>
        <w:t>6</w:t>
      </w:r>
      <w:r>
        <w:rPr>
          <w:rFonts w:hint="eastAsia" w:ascii="宋体" w:hAnsi="宋体" w:eastAsia="宋体" w:cs="宋体"/>
          <w:i w:val="0"/>
          <w:iCs w:val="0"/>
          <w:caps w:val="0"/>
          <w:color w:val="333333"/>
          <w:spacing w:val="0"/>
          <w:sz w:val="21"/>
          <w:szCs w:val="21"/>
        </w:rPr>
        <w:t>）近三年内，在经营活动中没有重大违规记录或被起诉的行为声明；</w:t>
      </w:r>
      <w:r>
        <w:rPr>
          <w:rFonts w:hint="eastAsia" w:ascii="宋体" w:hAnsi="宋体" w:eastAsia="宋体" w:cs="宋体"/>
          <w:i w:val="0"/>
          <w:iCs w:val="0"/>
          <w:caps w:val="0"/>
          <w:color w:val="333333"/>
          <w:spacing w:val="0"/>
          <w:sz w:val="21"/>
          <w:szCs w:val="21"/>
        </w:rPr>
        <w:br w:type="textWrapping"/>
      </w:r>
      <w:r>
        <w:rPr>
          <w:rFonts w:hint="eastAsia" w:ascii="宋体" w:hAnsi="宋体" w:eastAsia="宋体" w:cs="宋体"/>
          <w:i w:val="0"/>
          <w:iCs w:val="0"/>
          <w:caps w:val="0"/>
          <w:color w:val="333333"/>
          <w:spacing w:val="0"/>
          <w:sz w:val="21"/>
          <w:szCs w:val="21"/>
        </w:rPr>
        <w:t>（</w:t>
      </w:r>
      <w:r>
        <w:rPr>
          <w:rFonts w:hint="eastAsia" w:ascii="宋体" w:hAnsi="宋体" w:eastAsia="宋体" w:cs="宋体"/>
          <w:i w:val="0"/>
          <w:iCs w:val="0"/>
          <w:caps w:val="0"/>
          <w:color w:val="333333"/>
          <w:spacing w:val="0"/>
          <w:sz w:val="21"/>
          <w:szCs w:val="21"/>
          <w:lang w:val="en-US" w:eastAsia="zh-CN"/>
        </w:rPr>
        <w:t>7</w:t>
      </w:r>
      <w:r>
        <w:rPr>
          <w:rFonts w:hint="eastAsia" w:ascii="宋体" w:hAnsi="宋体" w:eastAsia="宋体" w:cs="宋体"/>
          <w:i w:val="0"/>
          <w:iCs w:val="0"/>
          <w:caps w:val="0"/>
          <w:color w:val="333333"/>
          <w:spacing w:val="0"/>
          <w:sz w:val="21"/>
          <w:szCs w:val="21"/>
        </w:rPr>
        <w:t>）供应商须提供具有履行合同所必需的设备和专业技术能力的承诺函；</w:t>
      </w:r>
      <w:r>
        <w:rPr>
          <w:rFonts w:hint="eastAsia" w:ascii="宋体" w:hAnsi="宋体" w:eastAsia="宋体" w:cs="宋体"/>
          <w:i w:val="0"/>
          <w:iCs w:val="0"/>
          <w:caps w:val="0"/>
          <w:color w:val="333333"/>
          <w:spacing w:val="0"/>
          <w:sz w:val="21"/>
          <w:szCs w:val="21"/>
        </w:rPr>
        <w:br w:type="textWrapping"/>
      </w:r>
      <w:r>
        <w:rPr>
          <w:rFonts w:hint="eastAsia" w:ascii="宋体" w:hAnsi="宋体" w:eastAsia="宋体" w:cs="宋体"/>
          <w:i w:val="0"/>
          <w:iCs w:val="0"/>
          <w:caps w:val="0"/>
          <w:color w:val="333333"/>
          <w:spacing w:val="0"/>
          <w:sz w:val="21"/>
          <w:szCs w:val="21"/>
        </w:rPr>
        <w:t>（</w:t>
      </w:r>
      <w:r>
        <w:rPr>
          <w:rFonts w:hint="eastAsia" w:ascii="宋体" w:hAnsi="宋体" w:eastAsia="宋体" w:cs="宋体"/>
          <w:i w:val="0"/>
          <w:iCs w:val="0"/>
          <w:caps w:val="0"/>
          <w:color w:val="333333"/>
          <w:spacing w:val="0"/>
          <w:sz w:val="21"/>
          <w:szCs w:val="21"/>
          <w:lang w:val="en-US" w:eastAsia="zh-CN"/>
        </w:rPr>
        <w:t>8</w:t>
      </w:r>
      <w:r>
        <w:rPr>
          <w:rFonts w:hint="eastAsia" w:ascii="宋体" w:hAnsi="宋体" w:eastAsia="宋体" w:cs="宋体"/>
          <w:i w:val="0"/>
          <w:iCs w:val="0"/>
          <w:caps w:val="0"/>
          <w:color w:val="333333"/>
          <w:spacing w:val="0"/>
          <w:sz w:val="21"/>
          <w:szCs w:val="21"/>
        </w:rPr>
        <w:t>）供应商不得为“中国执行信息公开网（zxgk.court.gov.cn）”被列入失信被执行人名单；“信用中国（www.creditchina.gov.cn）”重大税收违法失信主体名单，不得为“中国政府采购网（www.ccgp.gov.cn）”被列入政府采购严重违法失信行为记录名单（提供加盖公章的网页截图）；</w:t>
      </w:r>
      <w:r>
        <w:rPr>
          <w:rFonts w:hint="eastAsia" w:ascii="宋体" w:hAnsi="宋体" w:eastAsia="宋体" w:cs="宋体"/>
          <w:i w:val="0"/>
          <w:iCs w:val="0"/>
          <w:caps w:val="0"/>
          <w:color w:val="333333"/>
          <w:spacing w:val="0"/>
          <w:sz w:val="21"/>
          <w:szCs w:val="21"/>
        </w:rPr>
        <w:br w:type="textWrapping"/>
      </w:r>
      <w:r>
        <w:rPr>
          <w:rFonts w:hint="eastAsia" w:ascii="宋体" w:hAnsi="宋体" w:eastAsia="宋体" w:cs="宋体"/>
          <w:i w:val="0"/>
          <w:iCs w:val="0"/>
          <w:caps w:val="0"/>
          <w:color w:val="333333"/>
          <w:spacing w:val="0"/>
          <w:sz w:val="21"/>
          <w:szCs w:val="21"/>
        </w:rPr>
        <w:t>（</w:t>
      </w:r>
      <w:r>
        <w:rPr>
          <w:rFonts w:hint="eastAsia" w:ascii="宋体" w:hAnsi="宋体" w:eastAsia="宋体" w:cs="宋体"/>
          <w:i w:val="0"/>
          <w:iCs w:val="0"/>
          <w:caps w:val="0"/>
          <w:color w:val="333333"/>
          <w:spacing w:val="0"/>
          <w:sz w:val="21"/>
          <w:szCs w:val="21"/>
          <w:lang w:val="en-US" w:eastAsia="zh-CN"/>
        </w:rPr>
        <w:t>9</w:t>
      </w:r>
      <w:r>
        <w:rPr>
          <w:rFonts w:hint="eastAsia" w:ascii="宋体" w:hAnsi="宋体" w:eastAsia="宋体" w:cs="宋体"/>
          <w:i w:val="0"/>
          <w:iCs w:val="0"/>
          <w:caps w:val="0"/>
          <w:color w:val="333333"/>
          <w:spacing w:val="0"/>
          <w:sz w:val="21"/>
          <w:szCs w:val="21"/>
        </w:rPr>
        <w:t>）本项目专门面向中小企业采购，所属行业：农业，非中小企业单位（监狱企业、残疾人福利单位除外）不得参与投标（提供中小企业声明函）。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时间：2024年07月18日至2024年07月24日，每天上午09:00:00至12:00:00，下午14:00:00至 17:00:00（北京时间）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途径：西安曲江新区雁翔路3269号旺座曲江C座1505室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方式：现场获取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售价：0元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时间：2024年08月08日 14时30分00秒（北京时间）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提交投标文件地点：西安曲江新区雁翔路3269号旺座曲江C座1505室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开标地点：西安曲江新区雁翔路3269号旺座曲江C座1505室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自本公告发布之日起5个工作日。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宋体" w:hAnsi="宋体" w:eastAsia="宋体" w:cs="宋体"/>
          <w:sz w:val="21"/>
          <w:szCs w:val="21"/>
        </w:rPr>
      </w:pPr>
      <w:r>
        <w:rPr>
          <w:rStyle w:val="7"/>
          <w:rFonts w:hint="eastAsia" w:ascii="宋体" w:hAnsi="宋体" w:eastAsia="宋体" w:cs="宋体"/>
          <w:b/>
          <w:bCs/>
          <w:i w:val="0"/>
          <w:iCs w:val="0"/>
          <w:caps w:val="0"/>
          <w:color w:val="333333"/>
          <w:spacing w:val="0"/>
          <w:sz w:val="21"/>
          <w:szCs w:val="21"/>
          <w:shd w:val="clear" w:fill="FFFFFF"/>
        </w:rPr>
        <w:t>领取招标文件请携带单位介绍信原件,经办人身份证原件及加盖供应商公章的复印件1套。（每工作日上午9：00-12：00、下午14：00-17:00）</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名称：礼泉县农业科学技术推广站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地址：咸阳市礼泉县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联系方式：029-35621023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名称：陕西博虹项目管理有限公司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地址：陕西省西安市雁塔区西安曲江新区雁翔路3269号旺座曲江B座2705室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联系方式：13669106470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项目联系人：史工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电话：13669106470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right"/>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陕西博虹项目管理有限公司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376" w:right="376" w:firstLine="480"/>
        <w:jc w:val="right"/>
        <w:textAlignment w:val="auto"/>
        <w:rPr>
          <w:rFonts w:hint="default"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2024年7月17日</w:t>
      </w:r>
    </w:p>
    <w:p>
      <w:pPr>
        <w:keepNext w:val="0"/>
        <w:keepLines w:val="0"/>
        <w:widowControl/>
        <w:suppressLineNumbers w:val="0"/>
        <w:wordWrap w:val="0"/>
        <w:spacing w:before="750" w:beforeAutospacing="0" w:after="750" w:afterAutospacing="0" w:line="480" w:lineRule="atLeast"/>
        <w:ind w:left="375" w:right="375" w:firstLine="0"/>
        <w:jc w:val="both"/>
        <w:rPr>
          <w:rFonts w:hint="eastAsia" w:ascii="微软雅黑" w:hAnsi="微软雅黑" w:eastAsia="微软雅黑" w:cs="微软雅黑"/>
          <w:i w:val="0"/>
          <w:iCs w:val="0"/>
          <w:caps w:val="0"/>
          <w:color w:val="333333"/>
          <w:spacing w:val="0"/>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yZTFhZWNiZjFkMTk4MGI4ZmU4ODg3NzFmMWU1MTEifQ=="/>
  </w:docVars>
  <w:rsids>
    <w:rsidRoot w:val="6AAC1E0C"/>
    <w:rsid w:val="08A02452"/>
    <w:rsid w:val="1B282143"/>
    <w:rsid w:val="284E7F2E"/>
    <w:rsid w:val="3D69400B"/>
    <w:rsid w:val="519311FF"/>
    <w:rsid w:val="5A9658BC"/>
    <w:rsid w:val="63A77606"/>
    <w:rsid w:val="6AAC1E0C"/>
    <w:rsid w:val="752B1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autoRedefine/>
    <w:semiHidden/>
    <w:uiPriority w:val="0"/>
    <w:tblPr>
      <w:tblCellMar>
        <w:top w:w="0" w:type="dxa"/>
        <w:left w:w="108" w:type="dxa"/>
        <w:bottom w:w="0" w:type="dxa"/>
        <w:right w:w="108" w:type="dxa"/>
      </w:tblCellMar>
    </w:tbl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174</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2024-07-17T03:37:00Z</dcterms:created>
  <dc:creator>石八岁</dc:creator>
  <cp:lastModifiedBy>石八岁</cp:lastModifiedBy>
  <dcterms:modified xsi:type="dcterms:W3CDTF">2024-07-17T06:39:17Z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38C551B3724946C89068D9A337680F44_11</vt:lpwstr>
  </property>
</Properties>
</file>