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8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微软雅黑" w:hAnsi="微软雅黑" w:eastAsia="微软雅黑" w:cs="微软雅黑"/>
          <w:b/>
          <w:bCs/>
          <w:i w:val="0"/>
          <w:iCs w:val="0"/>
          <w:caps w:val="0"/>
          <w:color w:val="333333"/>
          <w:spacing w:val="0"/>
          <w:kern w:val="0"/>
          <w:sz w:val="28"/>
          <w:szCs w:val="28"/>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28"/>
          <w:szCs w:val="28"/>
          <w:bdr w:val="none" w:color="auto" w:sz="0" w:space="0"/>
          <w:shd w:val="clear" w:fill="FFFFFF"/>
          <w:lang w:val="en-US" w:eastAsia="zh-CN" w:bidi="ar"/>
        </w:rPr>
        <w:t>咸阳市礼泉县农业科学技术推广站2024年粮油绿色高效提单产项目</w:t>
      </w:r>
    </w:p>
    <w:p w14:paraId="632FF3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kern w:val="0"/>
          <w:sz w:val="28"/>
          <w:szCs w:val="28"/>
          <w:bdr w:val="none" w:color="auto" w:sz="0" w:space="0"/>
          <w:shd w:val="clear" w:fill="FFFFFF"/>
          <w:lang w:val="en-US" w:eastAsia="zh-CN" w:bidi="ar"/>
        </w:rPr>
        <w:t>招标公告</w:t>
      </w:r>
    </w:p>
    <w:p w14:paraId="0AB015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exact"/>
        <w:ind w:left="0" w:right="0"/>
        <w:jc w:val="left"/>
        <w:textAlignment w:val="auto"/>
        <w:outlineLvl w:val="5"/>
        <w:rPr>
          <w:rStyle w:val="7"/>
          <w:rFonts w:hint="eastAsia" w:ascii="Times New Roman" w:hAnsi="Times New Roman" w:eastAsia="宋体" w:cs="Times New Roman"/>
          <w:b/>
          <w:bCs/>
          <w:i w:val="0"/>
          <w:iCs w:val="0"/>
          <w:caps w:val="0"/>
          <w:color w:val="auto"/>
          <w:spacing w:val="0"/>
          <w:sz w:val="21"/>
          <w:szCs w:val="21"/>
          <w:shd w:val="clear" w:color="auto" w:fill="FFFFFF"/>
        </w:rPr>
      </w:pPr>
      <w:r>
        <w:rPr>
          <w:rStyle w:val="7"/>
          <w:rFonts w:hint="eastAsia" w:ascii="Times New Roman" w:hAnsi="Times New Roman" w:eastAsia="宋体" w:cs="Times New Roman"/>
          <w:b/>
          <w:bCs/>
          <w:i w:val="0"/>
          <w:iCs w:val="0"/>
          <w:caps w:val="0"/>
          <w:color w:val="auto"/>
          <w:spacing w:val="0"/>
          <w:sz w:val="21"/>
          <w:szCs w:val="21"/>
          <w:shd w:val="clear" w:color="auto" w:fill="FFFFFF"/>
        </w:rPr>
        <w:t>项目概况</w:t>
      </w:r>
    </w:p>
    <w:p w14:paraId="56042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lang w:eastAsia="zh-CN"/>
        </w:rPr>
      </w:pPr>
      <w:r>
        <w:rPr>
          <w:rFonts w:hint="eastAsia" w:ascii="微软雅黑" w:hAnsi="微软雅黑" w:eastAsia="微软雅黑" w:cs="微软雅黑"/>
          <w:i w:val="0"/>
          <w:iCs w:val="0"/>
          <w:caps w:val="0"/>
          <w:color w:val="auto"/>
          <w:spacing w:val="0"/>
          <w:sz w:val="21"/>
          <w:szCs w:val="21"/>
          <w:shd w:val="clear" w:color="auto" w:fill="FFFFFF"/>
          <w:lang w:eastAsia="zh-CN"/>
        </w:rPr>
        <w:t>2024年粮油绿色高效提单产项目招标项目的潜在投标人应在咸阳市秦都区玉泉西路先河之都六楼 612 室获取招标文件，并于 2024年10月11日 09时30分 （北京时间）前递交投标文件。</w:t>
      </w:r>
    </w:p>
    <w:p w14:paraId="6154C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lang w:eastAsia="zh-CN"/>
        </w:rPr>
      </w:pPr>
      <w:r>
        <w:rPr>
          <w:rStyle w:val="7"/>
          <w:rFonts w:hint="eastAsia" w:ascii="微软雅黑" w:hAnsi="微软雅黑" w:eastAsia="微软雅黑" w:cs="微软雅黑"/>
          <w:b/>
          <w:bCs/>
          <w:i w:val="0"/>
          <w:iCs w:val="0"/>
          <w:caps w:val="0"/>
          <w:color w:val="auto"/>
          <w:spacing w:val="0"/>
          <w:sz w:val="21"/>
          <w:szCs w:val="21"/>
          <w:shd w:val="clear" w:color="auto" w:fill="FFFFFF"/>
          <w:lang w:eastAsia="zh-CN"/>
        </w:rPr>
        <w:t>一、项目基本情况</w:t>
      </w:r>
    </w:p>
    <w:p w14:paraId="49D358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项目编号：ZCSP-礼泉县-2024-00084</w:t>
      </w:r>
    </w:p>
    <w:p w14:paraId="43A0F8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项目名称：2024年粮油绿色高效提单产项目</w:t>
      </w:r>
    </w:p>
    <w:p w14:paraId="66AB89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采购方式：公开招标</w:t>
      </w:r>
    </w:p>
    <w:p w14:paraId="22EBE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预算金额：1,400,000.00元</w:t>
      </w:r>
    </w:p>
    <w:p w14:paraId="2FB869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采购需求：</w:t>
      </w:r>
    </w:p>
    <w:p w14:paraId="6E13D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合同包1(2024年粮油绿色高效提单产项目):</w:t>
      </w:r>
    </w:p>
    <w:p w14:paraId="1D1BAE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合同包预算金额：1,400,000.00元</w:t>
      </w:r>
    </w:p>
    <w:p w14:paraId="6FE14A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合同包最高限价：1,400,000.00元</w:t>
      </w:r>
    </w:p>
    <w:tbl>
      <w:tblPr>
        <w:tblW w:w="9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9"/>
        <w:gridCol w:w="1526"/>
        <w:gridCol w:w="2897"/>
        <w:gridCol w:w="707"/>
        <w:gridCol w:w="1160"/>
        <w:gridCol w:w="1308"/>
        <w:gridCol w:w="1309"/>
      </w:tblGrid>
      <w:tr w14:paraId="23E21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2" w:hRule="atLeast"/>
          <w:tblHeader/>
        </w:trPr>
        <w:tc>
          <w:tcPr>
            <w:tcW w:w="6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1C7630E">
            <w:pPr>
              <w:bidi w:val="0"/>
              <w:jc w:val="center"/>
              <w:rPr>
                <w:rFonts w:ascii="Calibri" w:hAnsi="Calibri" w:eastAsia="宋体" w:cs="Times New Roman"/>
                <w:b/>
                <w:bCs/>
                <w:lang w:val="en-US" w:eastAsia="zh-CN"/>
              </w:rPr>
            </w:pPr>
            <w:r>
              <w:rPr>
                <w:rFonts w:ascii="Calibri" w:hAnsi="Calibri" w:eastAsia="宋体" w:cs="Times New Roman"/>
                <w:b/>
                <w:bCs/>
                <w:lang w:val="en-US" w:eastAsia="zh-CN"/>
              </w:rPr>
              <w:t>品目号</w:t>
            </w:r>
          </w:p>
        </w:tc>
        <w:tc>
          <w:tcPr>
            <w:tcW w:w="232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F3A6B0D">
            <w:pPr>
              <w:bidi w:val="0"/>
              <w:jc w:val="center"/>
              <w:rPr>
                <w:rFonts w:ascii="Calibri" w:hAnsi="Calibri" w:eastAsia="宋体" w:cs="Times New Roman"/>
                <w:b/>
                <w:bCs/>
                <w:lang w:val="en-US" w:eastAsia="zh-CN"/>
              </w:rPr>
            </w:pPr>
            <w:r>
              <w:rPr>
                <w:rFonts w:ascii="Calibri" w:hAnsi="Calibri" w:eastAsia="宋体" w:cs="Times New Roman"/>
                <w:b/>
                <w:bCs/>
                <w:lang w:val="en-US" w:eastAsia="zh-CN"/>
              </w:rPr>
              <w:t>品目名称</w:t>
            </w:r>
          </w:p>
        </w:tc>
        <w:tc>
          <w:tcPr>
            <w:tcW w:w="232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4CE4B66">
            <w:pPr>
              <w:bidi w:val="0"/>
              <w:jc w:val="center"/>
              <w:rPr>
                <w:rFonts w:ascii="Calibri" w:hAnsi="Calibri" w:eastAsia="宋体" w:cs="Times New Roman"/>
                <w:b/>
                <w:bCs/>
                <w:lang w:val="en-US" w:eastAsia="zh-CN"/>
              </w:rPr>
            </w:pPr>
            <w:r>
              <w:rPr>
                <w:rFonts w:ascii="Calibri" w:hAnsi="Calibri" w:eastAsia="宋体" w:cs="Times New Roman"/>
                <w:b/>
                <w:bCs/>
                <w:lang w:val="en-US" w:eastAsia="zh-CN"/>
              </w:rPr>
              <w:t>采购标的</w:t>
            </w:r>
          </w:p>
        </w:tc>
        <w:tc>
          <w:tcPr>
            <w:tcW w:w="77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44AD5A9">
            <w:pPr>
              <w:bidi w:val="0"/>
              <w:jc w:val="center"/>
              <w:rPr>
                <w:rFonts w:ascii="Calibri" w:hAnsi="Calibri" w:eastAsia="宋体" w:cs="Times New Roman"/>
                <w:b/>
                <w:bCs/>
                <w:lang w:val="en-US" w:eastAsia="zh-CN"/>
              </w:rPr>
            </w:pPr>
            <w:r>
              <w:rPr>
                <w:rFonts w:ascii="Calibri" w:hAnsi="Calibri" w:eastAsia="宋体" w:cs="Times New Roman"/>
                <w:b/>
                <w:bCs/>
                <w:lang w:val="en-US" w:eastAsia="zh-CN"/>
              </w:rPr>
              <w:t>数量（单位）</w:t>
            </w:r>
          </w:p>
        </w:tc>
        <w:tc>
          <w:tcPr>
            <w:tcW w:w="154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A12BC0D">
            <w:pPr>
              <w:bidi w:val="0"/>
              <w:jc w:val="center"/>
              <w:rPr>
                <w:rFonts w:ascii="Calibri" w:hAnsi="Calibri" w:eastAsia="宋体" w:cs="Times New Roman"/>
                <w:b/>
                <w:bCs/>
                <w:lang w:val="en-US" w:eastAsia="zh-CN"/>
              </w:rPr>
            </w:pPr>
            <w:r>
              <w:rPr>
                <w:rFonts w:ascii="Calibri" w:hAnsi="Calibri" w:eastAsia="宋体" w:cs="Times New Roman"/>
                <w:b/>
                <w:bCs/>
                <w:lang w:val="en-US" w:eastAsia="zh-CN"/>
              </w:rPr>
              <w:t>技术规格、参数及要求</w:t>
            </w:r>
          </w:p>
        </w:tc>
        <w:tc>
          <w:tcPr>
            <w:tcW w:w="92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3D700EF">
            <w:pPr>
              <w:bidi w:val="0"/>
              <w:jc w:val="center"/>
              <w:rPr>
                <w:rFonts w:ascii="Calibri" w:hAnsi="Calibri" w:eastAsia="宋体" w:cs="Times New Roman"/>
                <w:b/>
                <w:bCs/>
                <w:lang w:val="en-US" w:eastAsia="zh-CN"/>
              </w:rPr>
            </w:pPr>
            <w:r>
              <w:rPr>
                <w:rFonts w:ascii="Calibri" w:hAnsi="Calibri" w:eastAsia="宋体" w:cs="Times New Roman"/>
                <w:b/>
                <w:bCs/>
                <w:lang w:val="en-US" w:eastAsia="zh-CN"/>
              </w:rPr>
              <w:t>品目预算(元)</w:t>
            </w:r>
          </w:p>
        </w:tc>
        <w:tc>
          <w:tcPr>
            <w:tcW w:w="92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F2EB730">
            <w:pPr>
              <w:bidi w:val="0"/>
              <w:jc w:val="center"/>
              <w:rPr>
                <w:rFonts w:ascii="Calibri" w:hAnsi="Calibri" w:eastAsia="宋体" w:cs="Times New Roman"/>
                <w:b/>
                <w:bCs/>
                <w:lang w:val="en-US" w:eastAsia="zh-CN"/>
              </w:rPr>
            </w:pPr>
            <w:r>
              <w:rPr>
                <w:rFonts w:ascii="Calibri" w:hAnsi="Calibri" w:eastAsia="宋体" w:cs="Times New Roman"/>
                <w:b/>
                <w:bCs/>
                <w:lang w:val="en-US" w:eastAsia="zh-CN"/>
              </w:rPr>
              <w:t>最高限价(元)</w:t>
            </w:r>
          </w:p>
        </w:tc>
      </w:tr>
      <w:tr w14:paraId="1A9461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72"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2C17105">
            <w:pPr>
              <w:bidi w:val="0"/>
              <w:jc w:val="center"/>
              <w:rPr>
                <w:rFonts w:ascii="Calibri" w:hAnsi="Calibri" w:eastAsia="宋体" w:cs="Times New Roman"/>
                <w:lang w:val="en-US" w:eastAsia="zh-CN"/>
              </w:rPr>
            </w:pPr>
            <w:r>
              <w:rPr>
                <w:rFonts w:ascii="Calibri" w:hAnsi="Calibri" w:eastAsia="宋体" w:cs="Times New Roman"/>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9F21DCD">
            <w:pPr>
              <w:bidi w:val="0"/>
              <w:jc w:val="center"/>
              <w:rPr>
                <w:rFonts w:ascii="Calibri" w:hAnsi="Calibri" w:eastAsia="宋体" w:cs="Times New Roman"/>
                <w:lang w:val="en-US" w:eastAsia="zh-CN"/>
              </w:rPr>
            </w:pPr>
            <w:r>
              <w:rPr>
                <w:rFonts w:ascii="Calibri" w:hAnsi="Calibri" w:eastAsia="宋体" w:cs="Times New Roman"/>
                <w:lang w:val="en-US" w:eastAsia="zh-CN"/>
              </w:rPr>
              <w:t>化学肥料</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E64F34D">
            <w:pPr>
              <w:bidi w:val="0"/>
              <w:jc w:val="center"/>
              <w:rPr>
                <w:rFonts w:ascii="Calibri" w:hAnsi="Calibri" w:eastAsia="宋体" w:cs="Times New Roman"/>
                <w:lang w:val="en-US" w:eastAsia="zh-CN"/>
              </w:rPr>
            </w:pPr>
            <w:r>
              <w:rPr>
                <w:rFonts w:ascii="Calibri" w:hAnsi="Calibri" w:eastAsia="宋体" w:cs="Times New Roman"/>
                <w:lang w:val="en-US" w:eastAsia="zh-CN"/>
              </w:rPr>
              <w:t>2024年粮油绿色高效提单产项目采购小麦配方肥</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83A9C4A">
            <w:pPr>
              <w:bidi w:val="0"/>
              <w:jc w:val="center"/>
              <w:rPr>
                <w:rFonts w:ascii="Calibri" w:hAnsi="Calibri" w:eastAsia="宋体" w:cs="Times New Roman"/>
                <w:lang w:val="en-US" w:eastAsia="zh-CN"/>
              </w:rPr>
            </w:pPr>
            <w:r>
              <w:rPr>
                <w:rFonts w:ascii="Calibri" w:hAnsi="Calibri" w:eastAsia="宋体" w:cs="Times New Roman"/>
                <w:lang w:val="en-US" w:eastAsia="zh-CN"/>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DD17200">
            <w:pPr>
              <w:bidi w:val="0"/>
              <w:jc w:val="center"/>
              <w:rPr>
                <w:rFonts w:ascii="Calibri" w:hAnsi="Calibri" w:eastAsia="宋体" w:cs="Times New Roman"/>
                <w:lang w:val="en-US" w:eastAsia="zh-CN"/>
              </w:rPr>
            </w:pPr>
            <w:r>
              <w:rPr>
                <w:rFonts w:ascii="Calibri" w:hAnsi="Calibri" w:eastAsia="宋体" w:cs="Times New Roman"/>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EF5E75F">
            <w:pPr>
              <w:bidi w:val="0"/>
              <w:jc w:val="center"/>
              <w:rPr>
                <w:rFonts w:ascii="Calibri" w:hAnsi="Calibri" w:eastAsia="宋体" w:cs="Times New Roman"/>
                <w:lang w:val="en-US" w:eastAsia="zh-CN"/>
              </w:rPr>
            </w:pPr>
            <w:r>
              <w:rPr>
                <w:rFonts w:ascii="Calibri" w:hAnsi="Calibri" w:eastAsia="宋体" w:cs="Times New Roman"/>
                <w:lang w:val="en-US" w:eastAsia="zh-CN"/>
              </w:rPr>
              <w:t>1,400,000.00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DE59455">
            <w:pPr>
              <w:bidi w:val="0"/>
              <w:jc w:val="center"/>
              <w:rPr>
                <w:rFonts w:ascii="Calibri" w:hAnsi="Calibri" w:eastAsia="宋体" w:cs="Times New Roman"/>
                <w:lang w:val="en-US" w:eastAsia="zh-CN"/>
              </w:rPr>
            </w:pPr>
            <w:r>
              <w:rPr>
                <w:rFonts w:ascii="Calibri" w:hAnsi="Calibri" w:eastAsia="宋体" w:cs="Times New Roman"/>
                <w:lang w:val="en-US" w:eastAsia="zh-CN"/>
              </w:rPr>
              <w:t>1,400,000.00</w:t>
            </w:r>
          </w:p>
        </w:tc>
      </w:tr>
    </w:tbl>
    <w:p w14:paraId="4029A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14:paraId="3EEA60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合同履行期限：自合同签订之日起一个月内交付完毕</w:t>
      </w:r>
    </w:p>
    <w:p w14:paraId="14A50E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二、申请人的资格要求：</w:t>
      </w:r>
    </w:p>
    <w:p w14:paraId="698FA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1.满足《中华人民共和国政府采购法》第二十二条规定;</w:t>
      </w:r>
    </w:p>
    <w:p w14:paraId="50973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2.落实政府采购政策需满足的资格要求：</w:t>
      </w:r>
    </w:p>
    <w:p w14:paraId="3475F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合同包1(2024年粮油绿色高效提单产项目)落实政府采购政策需满足的资格要求如下:</w:t>
      </w:r>
    </w:p>
    <w:p w14:paraId="6422EC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（2）《财政部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（3）《国务院办公厅关于建立政府强制采购节能产品制度的通知》（国办发〔2007〕51号）；（4）《环境标志产品政府采购实施的意见》（财库〔2006〕90号）；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（5）《节能产品政府采购实施意见》--（财库[2004]185号）；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（6）《关于促进残疾人就业政府采购政策的通知》财库〔2017〕141号；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（8）《财政部国务院扶贫办关于运用政府采购政策支持脱贫攻坚的通知》（财库〔2019〕27号）；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（10）如有最新颁布的政府采购政策，按最新的文件执行。</w:t>
      </w:r>
    </w:p>
    <w:p w14:paraId="44F91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3.本项目的特定资格要求：</w:t>
      </w:r>
    </w:p>
    <w:p w14:paraId="06472D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合同包1(2024年粮油绿色高效提单产项目)特定资格要求如下:</w:t>
      </w:r>
    </w:p>
    <w:p w14:paraId="72F9D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（1）具有独立承担民事责任能力的法人、其他组织或自然人，并出具合法有效的营业执照，自然人参与的提供其身份证明；</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（2）法定代表人直接参加投标的，须提供法定代表人身份证明；法定代表人授权代表参加投标的，须提供法定代表人授权书及授权代表身份证；</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（3）供应商为生产厂家时提供所投产品有效期内的肥料登记证（供应商为代理商时提供所投产品生产厂家产品有效期内的肥料登记证）；</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（4）财务状况报告：提供2022年或2023年度的财务审计报告，成立时间至提交投标文件递交截止时间不足一年的，须提供其基本存款账户开户银行近三个月内出具的银行资信证明或自成立以来的财务报表；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（5）社会保障资金缴纳证明：提供2023年9月至今已缴纳的任意一个月的社会保障资金银行缴费单据或社保机构开具的社会保险参保缴费情况证明，依法不需要缴纳社会保障资金的单位应提供相关证明材料；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（6）税收缴纳证明：提供2023年9月至今已缴纳的任意一个月的纳税证明（银行缴费凭证）或完税证明，依法免税的单位应提供相关证明材料；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（7）参加政府采购活动前3年内在经营活动中没有重大违法记录的书面声明（成立时间至提交投标文件截止时间不足三年的可提供成立至今的书面声明）；</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（8）提供具有履行合同所必需的设备和专业技术能力的证明资料或承诺书；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9）对列入“信用中国”网站(www.creditchina.gov.cn)“经营异常名录信息、重大税收违法失信主体、失信被执行人”记录名单及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（10）本项目专门面向中小企业采购，并提供《中小企业声明函》；</w:t>
      </w:r>
      <w:r>
        <w:rPr>
          <w:rFonts w:hint="eastAsia" w:ascii="微软雅黑" w:hAnsi="微软雅黑" w:eastAsia="微软雅黑" w:cs="微软雅黑"/>
          <w:i w:val="0"/>
          <w:iCs w:val="0"/>
          <w:caps w:val="0"/>
          <w:color w:val="auto"/>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auto"/>
          <w:spacing w:val="0"/>
          <w:sz w:val="21"/>
          <w:szCs w:val="21"/>
          <w:shd w:val="clear" w:color="auto" w:fill="FFFFFF"/>
          <w:lang w:val="en-US" w:eastAsia="zh-CN"/>
        </w:rPr>
        <w:t>（11）本项目不接受联合体投标、不允许分包、转包，单位负责人为同一人或者存在直接控股、管理关系的不同投标人，不得参加同一合同项下的政府采购活动。</w:t>
      </w:r>
    </w:p>
    <w:p w14:paraId="1D826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三、获取招标文件</w:t>
      </w:r>
    </w:p>
    <w:p w14:paraId="0F3CF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时间： 2024年09月18日 至 2024年09月25日 ，每天上午 08:30:00 至 12:00:00 ，下午 14:00:00 至 17:30:00 （北京时间）</w:t>
      </w:r>
    </w:p>
    <w:p w14:paraId="2A422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途径：咸阳市秦都区玉泉西路先河之都六楼 612 室</w:t>
      </w:r>
    </w:p>
    <w:p w14:paraId="0DB8E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方式：现场获取</w:t>
      </w:r>
    </w:p>
    <w:p w14:paraId="7FB6A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售价： 0元</w:t>
      </w:r>
    </w:p>
    <w:p w14:paraId="4EF64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四、提交投标文件截止时间、开标时间和地点</w:t>
      </w:r>
    </w:p>
    <w:p w14:paraId="70340E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时间： 2024年10月11日 09时30分00秒 （北京时间）</w:t>
      </w:r>
    </w:p>
    <w:p w14:paraId="4FCD4D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提交投标文件地点：咸阳市秦都区玉泉西路先河之都六楼 610室</w:t>
      </w:r>
    </w:p>
    <w:p w14:paraId="03D40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开标地点：咸阳市秦都区玉泉西路先河之都六楼 610室</w:t>
      </w:r>
    </w:p>
    <w:p w14:paraId="5E53A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五、公告期限</w:t>
      </w:r>
    </w:p>
    <w:p w14:paraId="257593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自本公告发布之日起5个工作日。</w:t>
      </w:r>
    </w:p>
    <w:p w14:paraId="6749C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六、其他补充事宜</w:t>
      </w:r>
    </w:p>
    <w:p w14:paraId="30A37A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1.获取招标文件时请携带①单位介绍信原件；②经办人身份证原件及加盖投标人原色印章的复印件；文件谢绝邮寄。（双休及法定节假日除外）。</w:t>
      </w:r>
    </w:p>
    <w:p w14:paraId="05B70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2.请供应商按照陕西省财政厅关于政府采购供应商注册登记有关事项的通知中的要求，通过陕西省政府采购网（http://www.ccgp-shaanxi.gov.cn/）注册登记加入陕西省政府采购供应商库。</w:t>
      </w:r>
    </w:p>
    <w:p w14:paraId="2B3BC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60" w:lineRule="exact"/>
        <w:ind w:left="0" w:right="0" w:firstLine="0"/>
        <w:jc w:val="left"/>
        <w:textAlignment w:val="auto"/>
        <w:outlineLvl w:val="3"/>
        <w:rPr>
          <w:rStyle w:val="7"/>
          <w:rFonts w:hint="eastAsia" w:ascii="微软雅黑" w:hAnsi="微软雅黑" w:eastAsia="微软雅黑" w:cs="微软雅黑"/>
          <w:b/>
          <w:bCs/>
          <w:i w:val="0"/>
          <w:iCs w:val="0"/>
          <w:caps w:val="0"/>
          <w:color w:val="auto"/>
          <w:spacing w:val="0"/>
          <w:sz w:val="21"/>
          <w:szCs w:val="21"/>
          <w:shd w:val="clear" w:color="auto" w:fill="FFFFFF"/>
        </w:rPr>
      </w:pPr>
      <w:r>
        <w:rPr>
          <w:rStyle w:val="7"/>
          <w:rFonts w:hint="eastAsia" w:ascii="微软雅黑" w:hAnsi="微软雅黑" w:eastAsia="微软雅黑" w:cs="微软雅黑"/>
          <w:b/>
          <w:bCs/>
          <w:i w:val="0"/>
          <w:iCs w:val="0"/>
          <w:caps w:val="0"/>
          <w:color w:val="auto"/>
          <w:spacing w:val="0"/>
          <w:sz w:val="21"/>
          <w:szCs w:val="21"/>
          <w:shd w:val="clear" w:color="auto" w:fill="FFFFFF"/>
        </w:rPr>
        <w:t>七、对本次招标提出询问，请按以下方式联系。</w:t>
      </w:r>
    </w:p>
    <w:p w14:paraId="6BD5A3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1.采购人信息</w:t>
      </w:r>
      <w:bookmarkStart w:id="0" w:name="_GoBack"/>
      <w:bookmarkEnd w:id="0"/>
    </w:p>
    <w:p w14:paraId="425FD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名称：咸阳市礼泉县农业科学技术推广站</w:t>
      </w:r>
    </w:p>
    <w:p w14:paraId="6A8F2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地址：礼泉县市政街196号</w:t>
      </w:r>
    </w:p>
    <w:p w14:paraId="37A50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联系方式：13891001267</w:t>
      </w:r>
    </w:p>
    <w:p w14:paraId="35C18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2.采购代理机构信息</w:t>
      </w:r>
    </w:p>
    <w:p w14:paraId="2FB94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名称：同正项目管理有限公司</w:t>
      </w:r>
    </w:p>
    <w:p w14:paraId="521A4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地址：咸阳市秦都区玉泉西路先河之都六楼 612 室</w:t>
      </w:r>
    </w:p>
    <w:p w14:paraId="4CDAA7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联系方式：029-33256939</w:t>
      </w:r>
    </w:p>
    <w:p w14:paraId="62895F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3.项目联系方式</w:t>
      </w:r>
    </w:p>
    <w:p w14:paraId="7CD37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项目联系人：马璐</w:t>
      </w:r>
    </w:p>
    <w:p w14:paraId="28D5A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电话：029-33256939</w:t>
      </w:r>
    </w:p>
    <w:p w14:paraId="330CA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p>
    <w:p w14:paraId="416A7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color="auto" w:fill="FFFFFF"/>
        </w:rPr>
      </w:pPr>
    </w:p>
    <w:p w14:paraId="2A3675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5724" w:firstLineChars="2726"/>
        <w:jc w:val="both"/>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微软雅黑" w:hAnsi="微软雅黑" w:eastAsia="微软雅黑" w:cs="微软雅黑"/>
          <w:i w:val="0"/>
          <w:iCs w:val="0"/>
          <w:caps w:val="0"/>
          <w:color w:val="auto"/>
          <w:spacing w:val="0"/>
          <w:sz w:val="21"/>
          <w:szCs w:val="21"/>
          <w:shd w:val="clear" w:color="auto" w:fill="FFFFFF"/>
        </w:rPr>
        <w:t>同正项目管理有限公司</w:t>
      </w:r>
    </w:p>
    <w:p w14:paraId="09B76542"/>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DliZmZiY2NlMDk1YjRlZTkxMWI4YzA2ZmQ1YmQifQ=="/>
  </w:docVars>
  <w:rsids>
    <w:rsidRoot w:val="00000000"/>
    <w:rsid w:val="2321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2024-09-18T08:40:03Z</dcterms:created>
  <dc:creator>Administrator</dc:creator>
  <cp:lastModifiedBy>柒月</cp:lastModifiedBy>
  <cp:lastPrinted>2024-09-18T08:44:02Z</cp:lastPrinted>
  <dcterms:modified xsi:type="dcterms:W3CDTF">2024-09-18T08:44:48Z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CD7FB3417180476391F72F46D28DC53D_12</vt:lpwstr>
  </property>
</Properties>
</file>