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5A336">
      <w:pPr>
        <w:pStyle w:val="3"/>
        <w:spacing w:line="360" w:lineRule="auto"/>
        <w:jc w:val="center"/>
        <w:rPr>
          <w:rFonts w:hint="eastAsia" w:ascii="宋体" w:hAnsi="宋体" w:eastAsia="宋体" w:cs="宋体"/>
          <w:b/>
          <w:bCs/>
          <w:color w:val="auto"/>
          <w:szCs w:val="28"/>
          <w:lang w:val="en-US" w:eastAsia="zh-CN"/>
        </w:rPr>
      </w:pPr>
      <w:r>
        <w:rPr>
          <w:rFonts w:hint="eastAsia" w:ascii="宋体" w:hAnsi="宋体" w:cs="宋体"/>
        </w:rPr>
        <w:t>彬州市</w:t>
      </w:r>
      <w:r>
        <w:rPr>
          <w:rFonts w:hint="eastAsia" w:cs="宋体"/>
          <w:lang w:val="en-US" w:eastAsia="zh-CN"/>
        </w:rPr>
        <w:t>污水处理厂防洪影响分析及整改方案报告编制</w:t>
      </w:r>
      <w:r>
        <w:rPr>
          <w:rFonts w:hint="eastAsia" w:ascii="宋体" w:hAnsi="宋体" w:cs="宋体"/>
          <w:lang w:val="en-US" w:eastAsia="zh-CN"/>
        </w:rPr>
        <w:t>项</w:t>
      </w:r>
      <w:r>
        <w:rPr>
          <w:rFonts w:hint="eastAsia" w:cs="宋体"/>
          <w:lang w:val="en-US" w:eastAsia="zh-CN"/>
        </w:rPr>
        <w:t>目</w:t>
      </w:r>
    </w:p>
    <w:p w14:paraId="388D06D0">
      <w:pPr>
        <w:pStyle w:val="3"/>
        <w:spacing w:line="360" w:lineRule="auto"/>
        <w:rPr>
          <w:rFonts w:ascii="宋体" w:hAnsi="宋体" w:eastAsia="宋体" w:cs="宋体"/>
          <w:color w:val="auto"/>
          <w:lang w:val="zh-CN"/>
        </w:rPr>
      </w:pPr>
      <w:r>
        <w:rPr>
          <w:rFonts w:hint="eastAsia" w:ascii="宋体" w:hAnsi="宋体" w:eastAsia="宋体" w:cs="宋体"/>
          <w:b/>
          <w:bCs/>
          <w:color w:val="auto"/>
          <w:szCs w:val="28"/>
          <w:lang w:val="en-US" w:eastAsia="zh-CN"/>
        </w:rPr>
        <w:t>招标</w:t>
      </w:r>
      <w:r>
        <w:rPr>
          <w:rFonts w:hint="eastAsia" w:ascii="宋体" w:hAnsi="宋体" w:eastAsia="宋体" w:cs="宋体"/>
          <w:b/>
          <w:bCs/>
          <w:color w:val="auto"/>
          <w:szCs w:val="28"/>
          <w:lang w:val="zh-CN"/>
        </w:rPr>
        <w:t>公告</w:t>
      </w:r>
    </w:p>
    <w:tbl>
      <w:tblPr>
        <w:tblStyle w:val="9"/>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0"/>
      </w:tblGrid>
      <w:tr w14:paraId="1086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9600" w:type="dxa"/>
          </w:tcPr>
          <w:p w14:paraId="5A2A08A7">
            <w:pPr>
              <w:pStyle w:val="5"/>
              <w:keepNext w:val="0"/>
              <w:keepLines w:val="0"/>
              <w:pageBreakBefore w:val="0"/>
              <w:widowControl/>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项目概况 </w:t>
            </w:r>
          </w:p>
          <w:p w14:paraId="5B68815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
                <w:bCs/>
                <w:color w:val="auto"/>
                <w:kern w:val="2"/>
                <w:sz w:val="24"/>
                <w:szCs w:val="24"/>
              </w:rPr>
            </w:pPr>
            <w:r>
              <w:rPr>
                <w:rFonts w:hint="eastAsia" w:ascii="宋体" w:hAnsi="宋体" w:cs="宋体"/>
              </w:rPr>
              <w:t>彬州市</w:t>
            </w:r>
            <w:r>
              <w:rPr>
                <w:rFonts w:hint="eastAsia" w:cs="宋体"/>
                <w:lang w:val="en-US" w:eastAsia="zh-CN"/>
              </w:rPr>
              <w:t>污水处理厂防洪影响分析及整改方案报告编制</w:t>
            </w:r>
            <w:r>
              <w:rPr>
                <w:rFonts w:hint="eastAsia" w:ascii="宋体" w:hAnsi="宋体" w:cs="宋体"/>
                <w:lang w:val="en-US" w:eastAsia="zh-CN"/>
              </w:rPr>
              <w:t>项</w:t>
            </w:r>
            <w:r>
              <w:rPr>
                <w:rFonts w:hint="eastAsia" w:cs="宋体"/>
                <w:lang w:val="en-US" w:eastAsia="zh-CN"/>
              </w:rPr>
              <w:t>目</w:t>
            </w:r>
            <w:r>
              <w:rPr>
                <w:rFonts w:hint="eastAsia" w:ascii="宋体" w:hAnsi="宋体" w:eastAsia="宋体" w:cs="宋体"/>
                <w:color w:val="auto"/>
                <w:kern w:val="2"/>
                <w:sz w:val="24"/>
                <w:szCs w:val="24"/>
              </w:rPr>
              <w:t>的潜在供应商应在西安市未央区凤城八路与渭滨路十字西北角水晶新天地</w:t>
            </w:r>
            <w:r>
              <w:rPr>
                <w:rFonts w:hint="eastAsia" w:cs="宋体"/>
                <w:color w:val="auto"/>
                <w:kern w:val="2"/>
                <w:sz w:val="24"/>
                <w:szCs w:val="24"/>
                <w:lang w:val="en-US" w:eastAsia="zh-CN"/>
              </w:rPr>
              <w:t>6</w:t>
            </w:r>
            <w:r>
              <w:rPr>
                <w:rFonts w:hint="eastAsia" w:ascii="宋体" w:hAnsi="宋体" w:eastAsia="宋体" w:cs="宋体"/>
                <w:color w:val="auto"/>
                <w:kern w:val="2"/>
                <w:sz w:val="24"/>
                <w:szCs w:val="24"/>
              </w:rPr>
              <w:t>楼1</w:t>
            </w:r>
            <w:r>
              <w:rPr>
                <w:rFonts w:hint="eastAsia" w:cs="宋体"/>
                <w:color w:val="auto"/>
                <w:kern w:val="2"/>
                <w:sz w:val="24"/>
                <w:szCs w:val="24"/>
                <w:lang w:val="en-US" w:eastAsia="zh-CN"/>
              </w:rPr>
              <w:t>1603</w:t>
            </w:r>
            <w:r>
              <w:rPr>
                <w:rFonts w:hint="eastAsia" w:ascii="宋体" w:hAnsi="宋体" w:eastAsia="宋体" w:cs="宋体"/>
                <w:color w:val="auto"/>
                <w:kern w:val="2"/>
                <w:sz w:val="24"/>
                <w:szCs w:val="24"/>
              </w:rPr>
              <w:t>室获取采购文件，并于20</w:t>
            </w:r>
            <w:r>
              <w:rPr>
                <w:rFonts w:hint="eastAsia" w:ascii="宋体" w:hAnsi="宋体" w:eastAsia="宋体" w:cs="宋体"/>
                <w:color w:val="auto"/>
                <w:kern w:val="2"/>
                <w:sz w:val="24"/>
                <w:szCs w:val="24"/>
                <w:lang w:val="en-US" w:eastAsia="zh-CN"/>
              </w:rPr>
              <w:t>24</w:t>
            </w:r>
            <w:r>
              <w:rPr>
                <w:rFonts w:hint="eastAsia" w:ascii="宋体" w:hAnsi="宋体" w:eastAsia="宋体" w:cs="宋体"/>
                <w:color w:val="auto"/>
                <w:kern w:val="2"/>
                <w:sz w:val="24"/>
                <w:szCs w:val="24"/>
              </w:rPr>
              <w:t>年</w:t>
            </w:r>
            <w:r>
              <w:rPr>
                <w:rFonts w:hint="eastAsia" w:cs="宋体"/>
                <w:color w:val="auto"/>
                <w:kern w:val="2"/>
                <w:sz w:val="24"/>
                <w:szCs w:val="24"/>
                <w:lang w:val="en-US" w:eastAsia="zh-CN"/>
              </w:rPr>
              <w:t>08</w:t>
            </w:r>
            <w:r>
              <w:rPr>
                <w:rFonts w:hint="eastAsia" w:ascii="宋体" w:hAnsi="宋体" w:eastAsia="宋体" w:cs="宋体"/>
                <w:color w:val="auto"/>
                <w:kern w:val="2"/>
                <w:sz w:val="24"/>
                <w:szCs w:val="24"/>
              </w:rPr>
              <w:t>月</w:t>
            </w:r>
            <w:r>
              <w:rPr>
                <w:rFonts w:hint="eastAsia" w:cs="宋体"/>
                <w:color w:val="auto"/>
                <w:kern w:val="2"/>
                <w:sz w:val="24"/>
                <w:szCs w:val="24"/>
                <w:lang w:val="en-US" w:eastAsia="zh-CN"/>
              </w:rPr>
              <w:t>13</w:t>
            </w:r>
            <w:r>
              <w:rPr>
                <w:rFonts w:hint="eastAsia" w:ascii="宋体" w:hAnsi="宋体" w:eastAsia="宋体" w:cs="宋体"/>
                <w:color w:val="auto"/>
                <w:kern w:val="2"/>
                <w:sz w:val="24"/>
                <w:szCs w:val="24"/>
              </w:rPr>
              <w:t>日</w:t>
            </w:r>
            <w:r>
              <w:rPr>
                <w:rFonts w:hint="eastAsia" w:cs="宋体"/>
                <w:color w:val="auto"/>
                <w:kern w:val="2"/>
                <w:sz w:val="24"/>
                <w:szCs w:val="24"/>
                <w:lang w:val="en-US" w:eastAsia="zh-CN"/>
              </w:rPr>
              <w:t>09</w:t>
            </w:r>
            <w:r>
              <w:rPr>
                <w:rFonts w:hint="eastAsia" w:ascii="宋体" w:hAnsi="宋体" w:eastAsia="宋体" w:cs="宋体"/>
                <w:color w:val="auto"/>
                <w:kern w:val="2"/>
                <w:sz w:val="24"/>
                <w:szCs w:val="24"/>
              </w:rPr>
              <w:t>时</w:t>
            </w:r>
            <w:r>
              <w:rPr>
                <w:rFonts w:hint="eastAsia" w:cs="宋体"/>
                <w:color w:val="auto"/>
                <w:kern w:val="2"/>
                <w:sz w:val="24"/>
                <w:szCs w:val="24"/>
                <w:lang w:val="en-US" w:eastAsia="zh-CN"/>
              </w:rPr>
              <w:t>30</w:t>
            </w:r>
            <w:r>
              <w:rPr>
                <w:rFonts w:hint="eastAsia" w:ascii="宋体" w:hAnsi="宋体" w:eastAsia="宋体" w:cs="宋体"/>
                <w:color w:val="auto"/>
                <w:kern w:val="2"/>
                <w:sz w:val="24"/>
                <w:szCs w:val="24"/>
              </w:rPr>
              <w:t>分（北京时间）前提交响应文件。</w:t>
            </w:r>
          </w:p>
        </w:tc>
      </w:tr>
    </w:tbl>
    <w:p w14:paraId="6C56CCA9">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0B29C46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项目编号：SSJY-CG（F）-</w:t>
      </w:r>
      <w:r>
        <w:rPr>
          <w:rFonts w:hint="eastAsia" w:cs="宋体"/>
          <w:color w:val="auto"/>
          <w:kern w:val="2"/>
          <w:sz w:val="24"/>
          <w:szCs w:val="24"/>
          <w:lang w:val="en-US" w:eastAsia="zh-CN"/>
        </w:rPr>
        <w:t>2024025</w:t>
      </w:r>
    </w:p>
    <w:p w14:paraId="51F00F4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项目名称：</w:t>
      </w:r>
      <w:r>
        <w:rPr>
          <w:rFonts w:hint="eastAsia" w:ascii="宋体" w:hAnsi="宋体" w:cs="宋体"/>
        </w:rPr>
        <w:t>彬州市</w:t>
      </w:r>
      <w:r>
        <w:rPr>
          <w:rFonts w:hint="eastAsia" w:cs="宋体"/>
          <w:lang w:val="en-US" w:eastAsia="zh-CN"/>
        </w:rPr>
        <w:t>污水处理厂防洪影响分析及整改方案报告编制项目</w:t>
      </w:r>
    </w:p>
    <w:p w14:paraId="556168E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采购方式：</w:t>
      </w:r>
      <w:r>
        <w:rPr>
          <w:rFonts w:hint="eastAsia" w:cs="宋体"/>
          <w:color w:val="auto"/>
          <w:kern w:val="2"/>
          <w:sz w:val="24"/>
          <w:szCs w:val="24"/>
          <w:lang w:val="en-US" w:eastAsia="zh-CN"/>
        </w:rPr>
        <w:t>公开招标</w:t>
      </w:r>
    </w:p>
    <w:p w14:paraId="67107C1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预算金额：</w:t>
      </w:r>
      <w:r>
        <w:rPr>
          <w:rFonts w:hint="eastAsia" w:cs="宋体"/>
          <w:color w:val="auto"/>
          <w:kern w:val="2"/>
          <w:sz w:val="24"/>
          <w:szCs w:val="24"/>
          <w:lang w:val="en-US" w:eastAsia="zh-CN"/>
        </w:rPr>
        <w:t>2,867</w:t>
      </w:r>
      <w:r>
        <w:rPr>
          <w:rFonts w:hint="eastAsia" w:ascii="宋体" w:hAnsi="宋体" w:eastAsia="宋体" w:cs="宋体"/>
          <w:color w:val="auto"/>
          <w:kern w:val="2"/>
          <w:sz w:val="24"/>
          <w:szCs w:val="24"/>
        </w:rPr>
        <w:t>,</w:t>
      </w:r>
      <w:r>
        <w:rPr>
          <w:rFonts w:hint="eastAsia" w:cs="宋体"/>
          <w:color w:val="auto"/>
          <w:kern w:val="2"/>
          <w:sz w:val="24"/>
          <w:szCs w:val="24"/>
          <w:lang w:val="en-US" w:eastAsia="zh-CN"/>
        </w:rPr>
        <w:t>6</w:t>
      </w:r>
      <w:r>
        <w:rPr>
          <w:rFonts w:hint="eastAsia" w:ascii="宋体" w:hAnsi="宋体" w:eastAsia="宋体" w:cs="宋体"/>
          <w:color w:val="auto"/>
          <w:kern w:val="2"/>
          <w:sz w:val="24"/>
          <w:szCs w:val="24"/>
        </w:rPr>
        <w:t>00</w:t>
      </w:r>
      <w:r>
        <w:rPr>
          <w:rFonts w:hint="eastAsia" w:cs="宋体"/>
          <w:color w:val="auto"/>
          <w:kern w:val="2"/>
          <w:sz w:val="24"/>
          <w:szCs w:val="24"/>
          <w:lang w:val="en-US" w:eastAsia="zh-CN"/>
        </w:rPr>
        <w:t>.00</w:t>
      </w:r>
      <w:r>
        <w:rPr>
          <w:rFonts w:hint="eastAsia" w:ascii="宋体" w:hAnsi="宋体" w:eastAsia="宋体" w:cs="宋体"/>
          <w:color w:val="auto"/>
          <w:kern w:val="2"/>
          <w:sz w:val="24"/>
          <w:szCs w:val="24"/>
        </w:rPr>
        <w:t>元</w:t>
      </w:r>
    </w:p>
    <w:p w14:paraId="5DADE0D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采购需求：</w:t>
      </w:r>
    </w:p>
    <w:p w14:paraId="628FDEF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960" w:firstLineChars="4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合同包1(</w:t>
      </w:r>
      <w:r>
        <w:rPr>
          <w:rFonts w:hint="eastAsia" w:ascii="宋体" w:hAnsi="宋体" w:cs="宋体"/>
        </w:rPr>
        <w:t>彬州市</w:t>
      </w:r>
      <w:r>
        <w:rPr>
          <w:rFonts w:hint="eastAsia" w:cs="宋体"/>
          <w:lang w:val="en-US" w:eastAsia="zh-CN"/>
        </w:rPr>
        <w:t>污水处理厂防洪影响分析及整改方案报告编制项目</w:t>
      </w:r>
      <w:r>
        <w:rPr>
          <w:rFonts w:hint="eastAsia" w:ascii="宋体" w:hAnsi="宋体" w:eastAsia="宋体" w:cs="宋体"/>
          <w:color w:val="auto"/>
          <w:kern w:val="2"/>
          <w:sz w:val="24"/>
          <w:szCs w:val="24"/>
        </w:rPr>
        <w:t>):</w:t>
      </w:r>
    </w:p>
    <w:p w14:paraId="1655641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960" w:firstLineChars="40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合同包预算金额：</w:t>
      </w:r>
      <w:r>
        <w:rPr>
          <w:rFonts w:hint="eastAsia" w:cs="宋体"/>
          <w:color w:val="auto"/>
          <w:kern w:val="2"/>
          <w:sz w:val="24"/>
          <w:szCs w:val="24"/>
          <w:lang w:val="en-US" w:eastAsia="zh-CN"/>
        </w:rPr>
        <w:t>2,867</w:t>
      </w:r>
      <w:r>
        <w:rPr>
          <w:rFonts w:hint="eastAsia" w:ascii="宋体" w:hAnsi="宋体" w:eastAsia="宋体" w:cs="宋体"/>
          <w:color w:val="auto"/>
          <w:kern w:val="2"/>
          <w:sz w:val="24"/>
          <w:szCs w:val="24"/>
        </w:rPr>
        <w:t>,</w:t>
      </w:r>
      <w:r>
        <w:rPr>
          <w:rFonts w:hint="eastAsia" w:cs="宋体"/>
          <w:color w:val="auto"/>
          <w:kern w:val="2"/>
          <w:sz w:val="24"/>
          <w:szCs w:val="24"/>
          <w:lang w:val="en-US" w:eastAsia="zh-CN"/>
        </w:rPr>
        <w:t>6</w:t>
      </w:r>
      <w:r>
        <w:rPr>
          <w:rFonts w:hint="eastAsia" w:ascii="宋体" w:hAnsi="宋体" w:eastAsia="宋体" w:cs="宋体"/>
          <w:color w:val="auto"/>
          <w:kern w:val="2"/>
          <w:sz w:val="24"/>
          <w:szCs w:val="24"/>
        </w:rPr>
        <w:t>00</w:t>
      </w:r>
      <w:r>
        <w:rPr>
          <w:rFonts w:hint="eastAsia" w:cs="宋体"/>
          <w:color w:val="auto"/>
          <w:kern w:val="2"/>
          <w:sz w:val="24"/>
          <w:szCs w:val="24"/>
          <w:lang w:val="en-US" w:eastAsia="zh-CN"/>
        </w:rPr>
        <w:t>.00</w:t>
      </w:r>
      <w:r>
        <w:rPr>
          <w:rFonts w:hint="eastAsia" w:ascii="宋体" w:hAnsi="宋体" w:eastAsia="宋体" w:cs="宋体"/>
          <w:color w:val="auto"/>
          <w:kern w:val="2"/>
          <w:sz w:val="24"/>
          <w:szCs w:val="24"/>
        </w:rPr>
        <w:t>元</w:t>
      </w:r>
    </w:p>
    <w:p w14:paraId="7E90740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960" w:firstLineChars="40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合同包最高限价：</w:t>
      </w:r>
      <w:r>
        <w:rPr>
          <w:rFonts w:hint="eastAsia" w:cs="宋体"/>
          <w:color w:val="auto"/>
          <w:kern w:val="2"/>
          <w:sz w:val="24"/>
          <w:szCs w:val="24"/>
          <w:lang w:val="en-US" w:eastAsia="zh-CN"/>
        </w:rPr>
        <w:t>2,867</w:t>
      </w:r>
      <w:r>
        <w:rPr>
          <w:rFonts w:hint="eastAsia" w:ascii="宋体" w:hAnsi="宋体" w:eastAsia="宋体" w:cs="宋体"/>
          <w:color w:val="auto"/>
          <w:kern w:val="2"/>
          <w:sz w:val="24"/>
          <w:szCs w:val="24"/>
        </w:rPr>
        <w:t>,</w:t>
      </w:r>
      <w:r>
        <w:rPr>
          <w:rFonts w:hint="eastAsia" w:cs="宋体"/>
          <w:color w:val="auto"/>
          <w:kern w:val="2"/>
          <w:sz w:val="24"/>
          <w:szCs w:val="24"/>
          <w:lang w:val="en-US" w:eastAsia="zh-CN"/>
        </w:rPr>
        <w:t>6</w:t>
      </w:r>
      <w:r>
        <w:rPr>
          <w:rFonts w:hint="eastAsia" w:ascii="宋体" w:hAnsi="宋体" w:eastAsia="宋体" w:cs="宋体"/>
          <w:color w:val="auto"/>
          <w:kern w:val="2"/>
          <w:sz w:val="24"/>
          <w:szCs w:val="24"/>
        </w:rPr>
        <w:t>00</w:t>
      </w:r>
      <w:r>
        <w:rPr>
          <w:rFonts w:hint="eastAsia" w:cs="宋体"/>
          <w:color w:val="auto"/>
          <w:kern w:val="2"/>
          <w:sz w:val="24"/>
          <w:szCs w:val="24"/>
          <w:lang w:val="en-US" w:eastAsia="zh-CN"/>
        </w:rPr>
        <w:t>.00</w:t>
      </w:r>
      <w:r>
        <w:rPr>
          <w:rFonts w:hint="eastAsia" w:ascii="宋体" w:hAnsi="宋体" w:eastAsia="宋体" w:cs="宋体"/>
          <w:color w:val="auto"/>
          <w:kern w:val="2"/>
          <w:sz w:val="24"/>
          <w:szCs w:val="24"/>
        </w:rPr>
        <w:t>元</w:t>
      </w:r>
    </w:p>
    <w:tbl>
      <w:tblPr>
        <w:tblStyle w:val="8"/>
        <w:tblW w:w="5242" w:type="pct"/>
        <w:tblCellSpacing w:w="0"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10"/>
        <w:gridCol w:w="1126"/>
        <w:gridCol w:w="1532"/>
        <w:gridCol w:w="1002"/>
        <w:gridCol w:w="1211"/>
        <w:gridCol w:w="1700"/>
        <w:gridCol w:w="1700"/>
      </w:tblGrid>
      <w:tr w14:paraId="3392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6" w:hRule="atLeast"/>
          <w:tblHeader/>
          <w:tblCellSpacing w:w="0" w:type="dxa"/>
        </w:trPr>
        <w:tc>
          <w:tcPr>
            <w:tcW w:w="740" w:type="dxa"/>
            <w:tcBorders>
              <w:tl2br w:val="nil"/>
              <w:tr2bl w:val="nil"/>
            </w:tcBorders>
            <w:shd w:val="clear" w:color="auto" w:fill="auto"/>
            <w:tcMar>
              <w:top w:w="75" w:type="dxa"/>
              <w:left w:w="120" w:type="dxa"/>
              <w:bottom w:w="75" w:type="dxa"/>
              <w:right w:w="120" w:type="dxa"/>
            </w:tcMar>
            <w:vAlign w:val="center"/>
          </w:tcPr>
          <w:p w14:paraId="0854366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品目号</w:t>
            </w:r>
          </w:p>
        </w:tc>
        <w:tc>
          <w:tcPr>
            <w:tcW w:w="1339" w:type="dxa"/>
            <w:tcBorders>
              <w:tl2br w:val="nil"/>
              <w:tr2bl w:val="nil"/>
            </w:tcBorders>
            <w:shd w:val="clear" w:color="auto" w:fill="auto"/>
            <w:tcMar>
              <w:top w:w="75" w:type="dxa"/>
              <w:left w:w="120" w:type="dxa"/>
              <w:bottom w:w="75" w:type="dxa"/>
              <w:right w:w="120" w:type="dxa"/>
            </w:tcMar>
            <w:vAlign w:val="center"/>
          </w:tcPr>
          <w:p w14:paraId="0E152A0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品目名称</w:t>
            </w:r>
          </w:p>
        </w:tc>
        <w:tc>
          <w:tcPr>
            <w:tcW w:w="1883" w:type="dxa"/>
            <w:tcBorders>
              <w:tl2br w:val="nil"/>
              <w:tr2bl w:val="nil"/>
            </w:tcBorders>
            <w:shd w:val="clear" w:color="auto" w:fill="auto"/>
            <w:tcMar>
              <w:top w:w="75" w:type="dxa"/>
              <w:left w:w="120" w:type="dxa"/>
              <w:bottom w:w="75" w:type="dxa"/>
              <w:right w:w="120" w:type="dxa"/>
            </w:tcMar>
            <w:vAlign w:val="center"/>
          </w:tcPr>
          <w:p w14:paraId="51B7696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采购标的</w:t>
            </w:r>
          </w:p>
        </w:tc>
        <w:tc>
          <w:tcPr>
            <w:tcW w:w="1050" w:type="dxa"/>
            <w:tcBorders>
              <w:tl2br w:val="nil"/>
              <w:tr2bl w:val="nil"/>
            </w:tcBorders>
            <w:shd w:val="clear" w:color="auto" w:fill="auto"/>
            <w:tcMar>
              <w:top w:w="75" w:type="dxa"/>
              <w:left w:w="120" w:type="dxa"/>
              <w:bottom w:w="75" w:type="dxa"/>
              <w:right w:w="120" w:type="dxa"/>
            </w:tcMar>
            <w:vAlign w:val="center"/>
          </w:tcPr>
          <w:p w14:paraId="20109CA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14:paraId="72C6661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370" w:type="dxa"/>
            <w:tcBorders>
              <w:tl2br w:val="nil"/>
              <w:tr2bl w:val="nil"/>
            </w:tcBorders>
            <w:shd w:val="clear" w:color="auto" w:fill="auto"/>
            <w:tcMar>
              <w:top w:w="75" w:type="dxa"/>
              <w:left w:w="120" w:type="dxa"/>
              <w:bottom w:w="75" w:type="dxa"/>
              <w:right w:w="120" w:type="dxa"/>
            </w:tcMar>
            <w:vAlign w:val="center"/>
          </w:tcPr>
          <w:p w14:paraId="6053482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技术规格、参数及要求</w:t>
            </w:r>
          </w:p>
        </w:tc>
        <w:tc>
          <w:tcPr>
            <w:tcW w:w="1700" w:type="dxa"/>
            <w:tcBorders>
              <w:tl2br w:val="nil"/>
              <w:tr2bl w:val="nil"/>
            </w:tcBorders>
            <w:shd w:val="clear" w:color="auto" w:fill="auto"/>
            <w:tcMar>
              <w:top w:w="75" w:type="dxa"/>
              <w:left w:w="120" w:type="dxa"/>
              <w:bottom w:w="75" w:type="dxa"/>
              <w:right w:w="120" w:type="dxa"/>
            </w:tcMar>
            <w:vAlign w:val="center"/>
          </w:tcPr>
          <w:p w14:paraId="564A831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品目预算(元)</w:t>
            </w:r>
          </w:p>
        </w:tc>
        <w:tc>
          <w:tcPr>
            <w:tcW w:w="1700" w:type="dxa"/>
            <w:tcBorders>
              <w:tl2br w:val="nil"/>
              <w:tr2bl w:val="nil"/>
            </w:tcBorders>
            <w:shd w:val="clear" w:color="auto" w:fill="auto"/>
            <w:tcMar>
              <w:top w:w="75" w:type="dxa"/>
              <w:left w:w="120" w:type="dxa"/>
              <w:bottom w:w="75" w:type="dxa"/>
              <w:right w:w="120" w:type="dxa"/>
            </w:tcMar>
            <w:vAlign w:val="center"/>
          </w:tcPr>
          <w:p w14:paraId="61BEBF3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最高限价(元)</w:t>
            </w:r>
          </w:p>
        </w:tc>
      </w:tr>
      <w:tr w14:paraId="3E52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trPr>
        <w:tc>
          <w:tcPr>
            <w:tcW w:w="740" w:type="dxa"/>
            <w:tcBorders>
              <w:tl2br w:val="nil"/>
              <w:tr2bl w:val="nil"/>
            </w:tcBorders>
            <w:shd w:val="clear" w:color="auto" w:fill="auto"/>
            <w:tcMar>
              <w:top w:w="75" w:type="dxa"/>
              <w:left w:w="120" w:type="dxa"/>
              <w:bottom w:w="75" w:type="dxa"/>
              <w:right w:w="120" w:type="dxa"/>
            </w:tcMar>
            <w:vAlign w:val="center"/>
          </w:tcPr>
          <w:p w14:paraId="7F892B8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339" w:type="dxa"/>
            <w:tcBorders>
              <w:tl2br w:val="nil"/>
              <w:tr2bl w:val="nil"/>
            </w:tcBorders>
            <w:shd w:val="clear" w:color="auto" w:fill="auto"/>
            <w:tcMar>
              <w:top w:w="75" w:type="dxa"/>
              <w:left w:w="120" w:type="dxa"/>
              <w:bottom w:w="75" w:type="dxa"/>
              <w:right w:w="120" w:type="dxa"/>
            </w:tcMar>
            <w:vAlign w:val="center"/>
          </w:tcPr>
          <w:p w14:paraId="1FD9878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其他水利管理服务</w:t>
            </w:r>
          </w:p>
        </w:tc>
        <w:tc>
          <w:tcPr>
            <w:tcW w:w="1883" w:type="dxa"/>
            <w:tcBorders>
              <w:tl2br w:val="nil"/>
              <w:tr2bl w:val="nil"/>
            </w:tcBorders>
            <w:shd w:val="clear" w:color="auto" w:fill="auto"/>
            <w:tcMar>
              <w:top w:w="75" w:type="dxa"/>
              <w:left w:w="120" w:type="dxa"/>
              <w:bottom w:w="75" w:type="dxa"/>
              <w:right w:w="120" w:type="dxa"/>
            </w:tcMar>
            <w:vAlign w:val="center"/>
          </w:tcPr>
          <w:p w14:paraId="24FF2CE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彬州市污水处理厂防洪影响分析及整改方案报告编制</w:t>
            </w:r>
            <w:r>
              <w:rPr>
                <w:rFonts w:hint="eastAsia" w:ascii="宋体" w:hAnsi="宋体" w:cs="宋体"/>
                <w:color w:val="auto"/>
                <w:sz w:val="24"/>
                <w:szCs w:val="24"/>
                <w:lang w:val="en-US" w:eastAsia="zh-CN"/>
              </w:rPr>
              <w:t>项目</w:t>
            </w:r>
          </w:p>
        </w:tc>
        <w:tc>
          <w:tcPr>
            <w:tcW w:w="1050" w:type="dxa"/>
            <w:tcBorders>
              <w:tl2br w:val="nil"/>
              <w:tr2bl w:val="nil"/>
            </w:tcBorders>
            <w:shd w:val="clear" w:color="auto" w:fill="auto"/>
            <w:tcMar>
              <w:top w:w="75" w:type="dxa"/>
              <w:left w:w="120" w:type="dxa"/>
              <w:bottom w:w="75" w:type="dxa"/>
              <w:right w:w="120" w:type="dxa"/>
            </w:tcMar>
            <w:vAlign w:val="center"/>
          </w:tcPr>
          <w:p w14:paraId="5EA5BDE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项</w:t>
            </w:r>
            <w:r>
              <w:rPr>
                <w:rFonts w:hint="eastAsia" w:ascii="宋体" w:hAnsi="宋体" w:eastAsia="宋体" w:cs="宋体"/>
                <w:color w:val="auto"/>
                <w:sz w:val="24"/>
                <w:szCs w:val="24"/>
              </w:rPr>
              <w:t>)</w:t>
            </w:r>
          </w:p>
        </w:tc>
        <w:tc>
          <w:tcPr>
            <w:tcW w:w="1370" w:type="dxa"/>
            <w:tcBorders>
              <w:tl2br w:val="nil"/>
              <w:tr2bl w:val="nil"/>
            </w:tcBorders>
            <w:shd w:val="clear" w:color="auto" w:fill="auto"/>
            <w:tcMar>
              <w:top w:w="75" w:type="dxa"/>
              <w:left w:w="120" w:type="dxa"/>
              <w:bottom w:w="75" w:type="dxa"/>
              <w:right w:w="120" w:type="dxa"/>
            </w:tcMar>
            <w:vAlign w:val="center"/>
          </w:tcPr>
          <w:p w14:paraId="071EEDB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rPr>
              <w:t>文件</w:t>
            </w:r>
          </w:p>
        </w:tc>
        <w:tc>
          <w:tcPr>
            <w:tcW w:w="1700" w:type="dxa"/>
            <w:tcBorders>
              <w:tl2br w:val="nil"/>
              <w:tr2bl w:val="nil"/>
            </w:tcBorders>
            <w:shd w:val="clear" w:color="auto" w:fill="auto"/>
            <w:tcMar>
              <w:top w:w="75" w:type="dxa"/>
              <w:left w:w="120" w:type="dxa"/>
              <w:bottom w:w="75" w:type="dxa"/>
              <w:right w:w="120" w:type="dxa"/>
            </w:tcMar>
            <w:vAlign w:val="center"/>
          </w:tcPr>
          <w:p w14:paraId="32CE128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2,867,600.00</w:t>
            </w:r>
          </w:p>
        </w:tc>
        <w:tc>
          <w:tcPr>
            <w:tcW w:w="1700" w:type="dxa"/>
            <w:tcBorders>
              <w:tl2br w:val="nil"/>
              <w:tr2bl w:val="nil"/>
            </w:tcBorders>
            <w:shd w:val="clear" w:color="auto" w:fill="auto"/>
            <w:tcMar>
              <w:top w:w="75" w:type="dxa"/>
              <w:left w:w="120" w:type="dxa"/>
              <w:bottom w:w="75" w:type="dxa"/>
              <w:right w:w="120" w:type="dxa"/>
            </w:tcMar>
            <w:vAlign w:val="center"/>
          </w:tcPr>
          <w:p w14:paraId="5EA81F4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2,867,600.00</w:t>
            </w:r>
          </w:p>
        </w:tc>
      </w:tr>
    </w:tbl>
    <w:p w14:paraId="1CDC979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本合同包</w:t>
      </w:r>
      <w:r>
        <w:rPr>
          <w:rFonts w:hint="eastAsia" w:cs="宋体"/>
          <w:color w:val="auto"/>
          <w:kern w:val="2"/>
          <w:sz w:val="24"/>
          <w:szCs w:val="24"/>
          <w:lang w:val="en-US" w:eastAsia="zh-CN"/>
        </w:rPr>
        <w:t>不</w:t>
      </w:r>
      <w:r>
        <w:rPr>
          <w:rFonts w:hint="eastAsia" w:ascii="宋体" w:hAnsi="宋体" w:eastAsia="宋体" w:cs="宋体"/>
          <w:color w:val="auto"/>
          <w:kern w:val="2"/>
          <w:sz w:val="24"/>
          <w:szCs w:val="24"/>
        </w:rPr>
        <w:t>接受联合体投标</w:t>
      </w:r>
    </w:p>
    <w:p w14:paraId="0A7AA1C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合同履行期限：</w:t>
      </w:r>
      <w:r>
        <w:rPr>
          <w:rFonts w:hint="eastAsia" w:ascii="宋体" w:hAnsi="宋体" w:eastAsia="宋体" w:cs="宋体"/>
          <w:color w:val="auto"/>
          <w:kern w:val="2"/>
          <w:sz w:val="24"/>
          <w:szCs w:val="24"/>
        </w:rPr>
        <w:t>详见</w:t>
      </w:r>
      <w:r>
        <w:rPr>
          <w:rFonts w:hint="eastAsia" w:cs="宋体"/>
          <w:color w:val="auto"/>
          <w:kern w:val="2"/>
          <w:sz w:val="24"/>
          <w:szCs w:val="24"/>
          <w:lang w:val="en-US" w:eastAsia="zh-CN"/>
        </w:rPr>
        <w:t>招标</w:t>
      </w:r>
      <w:r>
        <w:rPr>
          <w:rFonts w:hint="eastAsia" w:ascii="宋体" w:hAnsi="宋体" w:eastAsia="宋体" w:cs="宋体"/>
          <w:color w:val="auto"/>
          <w:kern w:val="2"/>
          <w:sz w:val="24"/>
          <w:szCs w:val="24"/>
        </w:rPr>
        <w:t>文件</w:t>
      </w:r>
    </w:p>
    <w:p w14:paraId="3513A223">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0E56CC2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1.满足《中华人民共和国政府釆购法》第二十二条规定;</w:t>
      </w:r>
    </w:p>
    <w:p w14:paraId="5A248AF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2.落实政府采购政策需满足的资格要求： </w:t>
      </w:r>
    </w:p>
    <w:p w14:paraId="0E62752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宋体"/>
          <w:color w:val="auto"/>
          <w:kern w:val="2"/>
          <w:sz w:val="24"/>
          <w:szCs w:val="24"/>
          <w:lang w:eastAsia="zh-CN"/>
        </w:rPr>
      </w:pPr>
      <w:r>
        <w:rPr>
          <w:rFonts w:hint="eastAsia" w:ascii="宋体" w:hAnsi="宋体" w:eastAsia="宋体" w:cs="宋体"/>
          <w:color w:val="auto"/>
          <w:kern w:val="2"/>
          <w:sz w:val="24"/>
          <w:szCs w:val="24"/>
        </w:rPr>
        <w:t>合同包1(</w:t>
      </w:r>
      <w:r>
        <w:rPr>
          <w:rFonts w:hint="eastAsia" w:ascii="宋体" w:hAnsi="宋体" w:cs="宋体"/>
        </w:rPr>
        <w:t>彬州市</w:t>
      </w:r>
      <w:r>
        <w:rPr>
          <w:rFonts w:hint="eastAsia" w:cs="宋体"/>
          <w:lang w:val="en-US" w:eastAsia="zh-CN"/>
        </w:rPr>
        <w:t>污水处理厂防洪影响分析及整改方案报告编制项目</w:t>
      </w:r>
      <w:r>
        <w:rPr>
          <w:rFonts w:hint="eastAsia" w:ascii="宋体" w:hAnsi="宋体" w:eastAsia="宋体" w:cs="宋体"/>
          <w:color w:val="auto"/>
          <w:kern w:val="2"/>
          <w:sz w:val="24"/>
          <w:szCs w:val="24"/>
        </w:rPr>
        <w:t>)落实政府采购政策需满足的资格要求如下</w:t>
      </w:r>
      <w:r>
        <w:rPr>
          <w:rFonts w:hint="eastAsia" w:cs="宋体"/>
          <w:color w:val="auto"/>
          <w:kern w:val="2"/>
          <w:sz w:val="24"/>
          <w:szCs w:val="24"/>
          <w:lang w:eastAsia="zh-CN"/>
        </w:rPr>
        <w:t>：</w:t>
      </w:r>
    </w:p>
    <w:p w14:paraId="4ED369D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本项目专门面向</w:t>
      </w:r>
      <w:r>
        <w:rPr>
          <w:rFonts w:hint="eastAsia" w:cs="宋体"/>
          <w:color w:val="auto"/>
          <w:kern w:val="2"/>
          <w:sz w:val="24"/>
          <w:szCs w:val="24"/>
          <w:lang w:val="en-US" w:eastAsia="zh-CN"/>
        </w:rPr>
        <w:t>中小</w:t>
      </w:r>
      <w:r>
        <w:rPr>
          <w:rFonts w:hint="eastAsia" w:ascii="宋体" w:hAnsi="宋体" w:eastAsia="宋体" w:cs="宋体"/>
          <w:color w:val="auto"/>
          <w:kern w:val="2"/>
          <w:sz w:val="24"/>
          <w:szCs w:val="24"/>
          <w:lang w:val="en-US" w:eastAsia="zh-CN"/>
        </w:rPr>
        <w:t>企业采购。</w:t>
      </w:r>
    </w:p>
    <w:p w14:paraId="5ADCC80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3.本项目的特定资格要求：</w:t>
      </w:r>
    </w:p>
    <w:p w14:paraId="10E2820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合同包1(</w:t>
      </w:r>
      <w:r>
        <w:rPr>
          <w:rFonts w:hint="eastAsia" w:ascii="宋体" w:hAnsi="宋体" w:cs="宋体"/>
        </w:rPr>
        <w:t>彬州市</w:t>
      </w:r>
      <w:r>
        <w:rPr>
          <w:rFonts w:hint="eastAsia" w:cs="宋体"/>
          <w:lang w:val="en-US" w:eastAsia="zh-CN"/>
        </w:rPr>
        <w:t>污水处理厂防洪影响分析及整改方案报告编制项目</w:t>
      </w:r>
      <w:r>
        <w:rPr>
          <w:rFonts w:hint="eastAsia" w:ascii="宋体" w:hAnsi="宋体" w:eastAsia="宋体" w:cs="宋体"/>
          <w:color w:val="auto"/>
          <w:kern w:val="2"/>
          <w:sz w:val="24"/>
          <w:szCs w:val="24"/>
        </w:rPr>
        <w:t>)特定资格要求如下</w:t>
      </w:r>
      <w:r>
        <w:rPr>
          <w:rFonts w:hint="eastAsia" w:cs="宋体"/>
          <w:color w:val="auto"/>
          <w:kern w:val="2"/>
          <w:sz w:val="24"/>
          <w:szCs w:val="24"/>
          <w:lang w:eastAsia="zh-CN"/>
        </w:rPr>
        <w:t>：</w:t>
      </w:r>
    </w:p>
    <w:p w14:paraId="04801A7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cs="宋体"/>
          <w:color w:val="auto"/>
          <w:kern w:val="2"/>
          <w:sz w:val="24"/>
          <w:szCs w:val="24"/>
          <w:lang w:val="en-US" w:eastAsia="zh-CN"/>
        </w:rPr>
        <w:t>供应商需</w:t>
      </w:r>
      <w:r>
        <w:rPr>
          <w:rFonts w:hint="eastAsia" w:ascii="宋体" w:hAnsi="宋体" w:eastAsia="宋体" w:cs="宋体"/>
          <w:color w:val="auto"/>
          <w:kern w:val="2"/>
          <w:sz w:val="24"/>
          <w:szCs w:val="24"/>
        </w:rPr>
        <w:t>具有独立承担民事责任能力的法人、其他组织或自然人，并出具合法有效的营业执照或事业单位法人证书等国家规定的相关证明，自然人参与的提供其身份证明；</w:t>
      </w:r>
    </w:p>
    <w:p w14:paraId="004D42B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（2）供应商应授权合法的人员参加</w:t>
      </w:r>
      <w:r>
        <w:rPr>
          <w:rFonts w:hint="eastAsia"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rPr>
        <w:t>全过程，其中法定代表人直接参加</w:t>
      </w:r>
      <w:r>
        <w:rPr>
          <w:rFonts w:hint="eastAsia"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rPr>
        <w:t>的，须出具法定代表人身份证明及法人身份证原件及复印件，法定代表人授权代表参加</w:t>
      </w:r>
      <w:r>
        <w:rPr>
          <w:rFonts w:hint="eastAsia"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rPr>
        <w:t>的，须出具法定代表人授权书及授权代表身份证原件及复印件；</w:t>
      </w:r>
    </w:p>
    <w:p w14:paraId="54873377">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供应商须</w:t>
      </w:r>
      <w:r>
        <w:rPr>
          <w:rFonts w:hint="eastAsia" w:ascii="宋体" w:hAnsi="宋体" w:eastAsia="宋体" w:cs="宋体"/>
          <w:color w:val="auto"/>
          <w:sz w:val="24"/>
          <w:szCs w:val="24"/>
          <w:highlight w:val="none"/>
          <w:lang w:val="zh-CN" w:eastAsia="zh-CN"/>
        </w:rPr>
        <w:t>提供具有财务审计资质单位出具的2022年-2023年任意一年年度财务报告（包括资产负债表、利润表、现金流量表及会计报表附注，成立时间至开标时间不足</w:t>
      </w:r>
      <w:r>
        <w:rPr>
          <w:rFonts w:hint="eastAsia" w:ascii="宋体" w:hAnsi="宋体" w:eastAsia="宋体" w:cs="宋体"/>
          <w:color w:val="auto"/>
          <w:kern w:val="2"/>
          <w:sz w:val="24"/>
          <w:szCs w:val="24"/>
          <w:highlight w:val="none"/>
          <w:lang w:val="zh-CN" w:eastAsia="zh-CN" w:bidi="ar-SA"/>
        </w:rPr>
        <w:t>一年的可提供成立后任意时段的资产负债表）或开标前六个月内其基本账户银行出具的资信证明</w:t>
      </w:r>
      <w:r>
        <w:rPr>
          <w:rFonts w:hint="eastAsia" w:ascii="宋体" w:hAnsi="宋体" w:eastAsia="宋体" w:cs="宋体"/>
          <w:color w:val="auto"/>
          <w:kern w:val="2"/>
          <w:sz w:val="24"/>
          <w:szCs w:val="24"/>
          <w:highlight w:val="none"/>
          <w:lang w:val="en-US" w:eastAsia="zh-CN" w:bidi="ar-SA"/>
        </w:rPr>
        <w:t>（附开户许可证或基本存款账户信息）</w:t>
      </w:r>
      <w:r>
        <w:rPr>
          <w:rFonts w:hint="eastAsia" w:ascii="宋体" w:hAnsi="宋体" w:eastAsia="宋体" w:cs="宋体"/>
          <w:color w:val="auto"/>
          <w:kern w:val="2"/>
          <w:sz w:val="24"/>
          <w:szCs w:val="24"/>
          <w:highlight w:val="none"/>
          <w:lang w:val="zh-CN" w:eastAsia="zh-CN" w:bidi="ar-SA"/>
        </w:rPr>
        <w:t>或政府采购信用担保机构出具的投标担保函；</w:t>
      </w:r>
    </w:p>
    <w:p w14:paraId="55E6DAC1">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须提供开标前六个月内任意一个月已缴纳完税凭证或税务机关开具的完税证明（时间以税款所属日期为准、税种须包含增值税或企业所得税），依法免税或无须缴纳税收的供应商应提供相关文件证明；</w:t>
      </w:r>
    </w:p>
    <w:p w14:paraId="0358B3DE">
      <w:pPr>
        <w:pStyle w:val="2"/>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（5）供应商须</w:t>
      </w:r>
      <w:r>
        <w:rPr>
          <w:rFonts w:hint="eastAsia" w:ascii="宋体" w:hAnsi="宋体" w:eastAsia="宋体" w:cs="宋体"/>
          <w:color w:val="auto"/>
          <w:sz w:val="24"/>
          <w:szCs w:val="24"/>
          <w:highlight w:val="none"/>
          <w:lang w:val="en-US" w:eastAsia="zh-CN"/>
        </w:rPr>
        <w:t>提供开标前六个月内任意一个月已缴纳的社会保障资金缴存单据或社保机构开具的社会保险参保缴费情况证明，依法不需要缴纳社会保障资金的供应商应提供相关证明；</w:t>
      </w:r>
    </w:p>
    <w:p w14:paraId="5BD49869">
      <w:pPr>
        <w:pStyle w:val="2"/>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（6）供应商须</w:t>
      </w:r>
      <w:r>
        <w:rPr>
          <w:rFonts w:hint="eastAsia" w:ascii="宋体" w:hAnsi="宋体" w:cs="宋体"/>
          <w:bCs/>
          <w:color w:val="auto"/>
          <w:sz w:val="24"/>
          <w:szCs w:val="24"/>
          <w:highlight w:val="none"/>
          <w:lang w:val="en-US" w:eastAsia="zh-CN"/>
        </w:rPr>
        <w:t>提供</w:t>
      </w:r>
      <w:r>
        <w:rPr>
          <w:rFonts w:hint="eastAsia" w:cs="宋体"/>
          <w:bCs/>
          <w:color w:val="auto"/>
          <w:sz w:val="24"/>
          <w:szCs w:val="24"/>
          <w:highlight w:val="none"/>
          <w:lang w:val="en-US" w:eastAsia="zh-CN"/>
        </w:rPr>
        <w:t>具备</w:t>
      </w:r>
      <w:r>
        <w:rPr>
          <w:rFonts w:hint="eastAsia" w:ascii="宋体" w:hAnsi="宋体" w:eastAsia="宋体" w:cs="宋体"/>
          <w:color w:val="auto"/>
          <w:sz w:val="24"/>
          <w:szCs w:val="24"/>
          <w:highlight w:val="none"/>
          <w:lang w:val="en-US" w:eastAsia="zh-CN"/>
        </w:rPr>
        <w:t>履行合同所必需的设备和专业技术能力的证明材料(由供应商根据项目需求提供说明材料或者承诺)；</w:t>
      </w:r>
    </w:p>
    <w:p w14:paraId="1F16B4B6">
      <w:pPr>
        <w:pStyle w:val="2"/>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（7）供应商须</w:t>
      </w:r>
      <w:r>
        <w:rPr>
          <w:rFonts w:hint="eastAsia" w:ascii="宋体" w:hAnsi="宋体" w:eastAsia="宋体" w:cs="宋体"/>
          <w:color w:val="auto"/>
          <w:sz w:val="24"/>
          <w:szCs w:val="24"/>
          <w:highlight w:val="none"/>
          <w:lang w:val="en-US" w:eastAsia="zh-CN"/>
        </w:rPr>
        <w:t>提供参加政府采购活动前三年内在经营活动中没有重大违法记录的书面声明；</w:t>
      </w:r>
    </w:p>
    <w:p w14:paraId="32E32484">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szCs w:val="24"/>
          <w:highlight w:val="none"/>
          <w:lang w:val="en-US" w:eastAsia="zh-CN"/>
        </w:rPr>
        <w:t>供应商不得为列入信用中国(www.creditchina.gov.cn)的重大税收违法案件当事人名单记录或中国执行信息公开网（http://zxgk.court.gov.cn/shixin/）的失信被执行人名单记录或中国政府采购网(www.ccgp.gov.cn)的政府采购严重违法失信行为记录名单；</w:t>
      </w:r>
    </w:p>
    <w:p w14:paraId="6CC66B0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w:t>
      </w:r>
      <w:r>
        <w:rPr>
          <w:rFonts w:hint="eastAsia" w:cs="宋体"/>
          <w:color w:val="auto"/>
          <w:kern w:val="2"/>
          <w:sz w:val="24"/>
          <w:szCs w:val="24"/>
          <w:lang w:val="en-US" w:eastAsia="zh-CN"/>
        </w:rPr>
        <w:t>9</w:t>
      </w:r>
      <w:r>
        <w:rPr>
          <w:rFonts w:hint="eastAsia" w:ascii="宋体" w:hAnsi="宋体" w:eastAsia="宋体" w:cs="宋体"/>
          <w:color w:val="auto"/>
          <w:kern w:val="2"/>
          <w:sz w:val="24"/>
          <w:szCs w:val="24"/>
        </w:rPr>
        <w:t>）与</w:t>
      </w:r>
      <w:r>
        <w:rPr>
          <w:rFonts w:hint="eastAsia" w:cs="宋体"/>
          <w:color w:val="auto"/>
          <w:kern w:val="2"/>
          <w:sz w:val="24"/>
          <w:szCs w:val="24"/>
          <w:lang w:val="en-US" w:eastAsia="zh-CN"/>
        </w:rPr>
        <w:t>招标人</w:t>
      </w:r>
      <w:r>
        <w:rPr>
          <w:rFonts w:hint="eastAsia" w:ascii="宋体" w:hAnsi="宋体" w:eastAsia="宋体" w:cs="宋体"/>
          <w:color w:val="auto"/>
          <w:kern w:val="2"/>
          <w:sz w:val="24"/>
          <w:szCs w:val="24"/>
        </w:rPr>
        <w:t>存在利害关系可能影响</w:t>
      </w:r>
      <w:r>
        <w:rPr>
          <w:rFonts w:hint="eastAsia" w:cs="宋体"/>
          <w:color w:val="auto"/>
          <w:kern w:val="2"/>
          <w:sz w:val="24"/>
          <w:szCs w:val="24"/>
          <w:lang w:val="en-US" w:eastAsia="zh-CN"/>
        </w:rPr>
        <w:t>采购</w:t>
      </w:r>
      <w:r>
        <w:rPr>
          <w:rFonts w:hint="eastAsia" w:ascii="宋体" w:hAnsi="宋体" w:eastAsia="宋体" w:cs="宋体"/>
          <w:color w:val="auto"/>
          <w:kern w:val="2"/>
          <w:sz w:val="24"/>
          <w:szCs w:val="24"/>
        </w:rPr>
        <w:t>公正性的单位，不得参加投标、单位负责人为同一人或存在控股、管理关系的不同单位，不得参加同一标段投标，否则，相关投标均无效</w:t>
      </w:r>
      <w:r>
        <w:rPr>
          <w:rFonts w:hint="eastAsia" w:ascii="宋体" w:hAnsi="宋体" w:eastAsia="宋体" w:cs="宋体"/>
          <w:color w:val="auto"/>
          <w:kern w:val="2"/>
          <w:sz w:val="24"/>
          <w:szCs w:val="24"/>
          <w:lang w:eastAsia="zh-CN"/>
        </w:rPr>
        <w:t>；</w:t>
      </w:r>
    </w:p>
    <w:p w14:paraId="53C8F88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cs="宋体"/>
          <w:color w:val="auto"/>
          <w:kern w:val="2"/>
          <w:sz w:val="24"/>
          <w:szCs w:val="24"/>
          <w:lang w:val="en-US" w:eastAsia="zh-CN"/>
        </w:rPr>
        <w:t>10）本项目不接受联合体投标。</w:t>
      </w:r>
    </w:p>
    <w:p w14:paraId="10F6B818">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w:t>
      </w:r>
      <w:r>
        <w:rPr>
          <w:rFonts w:hint="eastAsia" w:ascii="宋体" w:hAnsi="宋体" w:eastAsia="宋体" w:cs="宋体"/>
          <w:b/>
          <w:bCs/>
          <w:color w:val="auto"/>
          <w:sz w:val="24"/>
          <w:szCs w:val="24"/>
          <w:lang w:val="en-US" w:eastAsia="zh-CN"/>
        </w:rPr>
        <w:t>招标</w:t>
      </w:r>
      <w:r>
        <w:rPr>
          <w:rFonts w:hint="eastAsia" w:ascii="宋体" w:hAnsi="宋体" w:eastAsia="宋体" w:cs="宋体"/>
          <w:b/>
          <w:bCs/>
          <w:color w:val="auto"/>
          <w:sz w:val="24"/>
          <w:szCs w:val="24"/>
        </w:rPr>
        <w:t>文件</w:t>
      </w:r>
    </w:p>
    <w:p w14:paraId="6465084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时间：20</w:t>
      </w:r>
      <w:r>
        <w:rPr>
          <w:rFonts w:hint="eastAsia" w:ascii="宋体" w:hAnsi="宋体" w:eastAsia="宋体" w:cs="宋体"/>
          <w:color w:val="auto"/>
          <w:kern w:val="2"/>
          <w:sz w:val="24"/>
          <w:szCs w:val="24"/>
          <w:lang w:val="en-US" w:eastAsia="zh-CN"/>
        </w:rPr>
        <w:t>24</w:t>
      </w:r>
      <w:r>
        <w:rPr>
          <w:rFonts w:hint="eastAsia" w:ascii="宋体" w:hAnsi="宋体" w:eastAsia="宋体" w:cs="宋体"/>
          <w:color w:val="auto"/>
          <w:kern w:val="2"/>
          <w:sz w:val="24"/>
          <w:szCs w:val="24"/>
        </w:rPr>
        <w:t>年</w:t>
      </w:r>
      <w:r>
        <w:rPr>
          <w:rFonts w:hint="eastAsia" w:cs="宋体"/>
          <w:color w:val="auto"/>
          <w:kern w:val="2"/>
          <w:sz w:val="24"/>
          <w:szCs w:val="24"/>
          <w:lang w:val="en-US" w:eastAsia="zh-CN"/>
        </w:rPr>
        <w:t>07</w:t>
      </w:r>
      <w:r>
        <w:rPr>
          <w:rFonts w:hint="eastAsia" w:ascii="宋体" w:hAnsi="宋体" w:eastAsia="宋体" w:cs="宋体"/>
          <w:color w:val="auto"/>
          <w:kern w:val="2"/>
          <w:sz w:val="24"/>
          <w:szCs w:val="24"/>
        </w:rPr>
        <w:t>月</w:t>
      </w:r>
      <w:r>
        <w:rPr>
          <w:rFonts w:hint="eastAsia" w:cs="宋体"/>
          <w:color w:val="auto"/>
          <w:kern w:val="2"/>
          <w:sz w:val="24"/>
          <w:szCs w:val="24"/>
          <w:lang w:val="en-US" w:eastAsia="zh-CN"/>
        </w:rPr>
        <w:t>22</w:t>
      </w:r>
      <w:r>
        <w:rPr>
          <w:rFonts w:hint="eastAsia" w:ascii="宋体" w:hAnsi="宋体" w:eastAsia="宋体" w:cs="宋体"/>
          <w:color w:val="auto"/>
          <w:kern w:val="2"/>
          <w:sz w:val="24"/>
          <w:szCs w:val="24"/>
        </w:rPr>
        <w:t>日至20</w:t>
      </w:r>
      <w:r>
        <w:rPr>
          <w:rFonts w:hint="eastAsia" w:ascii="宋体" w:hAnsi="宋体" w:eastAsia="宋体" w:cs="宋体"/>
          <w:color w:val="auto"/>
          <w:kern w:val="2"/>
          <w:sz w:val="24"/>
          <w:szCs w:val="24"/>
          <w:lang w:val="en-US" w:eastAsia="zh-CN"/>
        </w:rPr>
        <w:t>24</w:t>
      </w:r>
      <w:r>
        <w:rPr>
          <w:rFonts w:hint="eastAsia" w:ascii="宋体" w:hAnsi="宋体" w:eastAsia="宋体" w:cs="宋体"/>
          <w:color w:val="auto"/>
          <w:kern w:val="2"/>
          <w:sz w:val="24"/>
          <w:szCs w:val="24"/>
        </w:rPr>
        <w:t>年</w:t>
      </w:r>
      <w:r>
        <w:rPr>
          <w:rFonts w:hint="eastAsia" w:cs="宋体"/>
          <w:color w:val="auto"/>
          <w:kern w:val="2"/>
          <w:sz w:val="24"/>
          <w:szCs w:val="24"/>
          <w:lang w:val="en-US" w:eastAsia="zh-CN"/>
        </w:rPr>
        <w:t>07</w:t>
      </w:r>
      <w:r>
        <w:rPr>
          <w:rFonts w:hint="eastAsia" w:ascii="宋体" w:hAnsi="宋体" w:eastAsia="宋体" w:cs="宋体"/>
          <w:color w:val="auto"/>
          <w:kern w:val="2"/>
          <w:sz w:val="24"/>
          <w:szCs w:val="24"/>
        </w:rPr>
        <w:t>月</w:t>
      </w:r>
      <w:r>
        <w:rPr>
          <w:rFonts w:hint="eastAsia" w:cs="宋体"/>
          <w:color w:val="auto"/>
          <w:kern w:val="2"/>
          <w:sz w:val="24"/>
          <w:szCs w:val="24"/>
          <w:lang w:val="en-US" w:eastAsia="zh-CN"/>
        </w:rPr>
        <w:t>29</w:t>
      </w:r>
      <w:r>
        <w:rPr>
          <w:rFonts w:hint="eastAsia" w:ascii="宋体" w:hAnsi="宋体" w:eastAsia="宋体" w:cs="宋体"/>
          <w:color w:val="auto"/>
          <w:kern w:val="2"/>
          <w:sz w:val="24"/>
          <w:szCs w:val="24"/>
        </w:rPr>
        <w:t>日，每天上午09:00:00至12:00:00，下午1</w:t>
      </w:r>
      <w:r>
        <w:rPr>
          <w:rFonts w:hint="eastAsia" w:cs="宋体"/>
          <w:color w:val="auto"/>
          <w:kern w:val="2"/>
          <w:sz w:val="24"/>
          <w:szCs w:val="24"/>
          <w:lang w:val="en-US" w:eastAsia="zh-CN"/>
        </w:rPr>
        <w:t>4</w:t>
      </w:r>
      <w:r>
        <w:rPr>
          <w:rFonts w:hint="eastAsia" w:ascii="宋体" w:hAnsi="宋体" w:eastAsia="宋体" w:cs="宋体"/>
          <w:color w:val="auto"/>
          <w:kern w:val="2"/>
          <w:sz w:val="24"/>
          <w:szCs w:val="24"/>
        </w:rPr>
        <w:t>:</w:t>
      </w:r>
      <w:r>
        <w:rPr>
          <w:rFonts w:hint="eastAsia" w:cs="宋体"/>
          <w:color w:val="auto"/>
          <w:kern w:val="2"/>
          <w:sz w:val="24"/>
          <w:szCs w:val="24"/>
          <w:lang w:val="en-US" w:eastAsia="zh-CN"/>
        </w:rPr>
        <w:t>00</w:t>
      </w:r>
      <w:r>
        <w:rPr>
          <w:rFonts w:hint="eastAsia" w:ascii="宋体" w:hAnsi="宋体" w:eastAsia="宋体" w:cs="宋体"/>
          <w:color w:val="auto"/>
          <w:kern w:val="2"/>
          <w:sz w:val="24"/>
          <w:szCs w:val="24"/>
        </w:rPr>
        <w:t>:00至17:</w:t>
      </w:r>
      <w:r>
        <w:rPr>
          <w:rFonts w:hint="eastAsia" w:cs="宋体"/>
          <w:color w:val="auto"/>
          <w:kern w:val="2"/>
          <w:sz w:val="24"/>
          <w:szCs w:val="24"/>
          <w:lang w:val="en-US" w:eastAsia="zh-CN"/>
        </w:rPr>
        <w:t>00</w:t>
      </w:r>
      <w:r>
        <w:rPr>
          <w:rFonts w:hint="eastAsia" w:ascii="宋体" w:hAnsi="宋体" w:eastAsia="宋体" w:cs="宋体"/>
          <w:color w:val="auto"/>
          <w:kern w:val="2"/>
          <w:sz w:val="24"/>
          <w:szCs w:val="24"/>
        </w:rPr>
        <w:t>:00（北京时间,法定节假日除外）</w:t>
      </w:r>
    </w:p>
    <w:p w14:paraId="5768E0C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途径</w:t>
      </w:r>
      <w:r>
        <w:rPr>
          <w:rFonts w:hint="eastAsia" w:ascii="宋体" w:hAnsi="宋体" w:eastAsia="宋体" w:cs="宋体"/>
          <w:color w:val="auto"/>
          <w:kern w:val="2"/>
          <w:sz w:val="24"/>
          <w:szCs w:val="24"/>
        </w:rPr>
        <w:t>：西安市未央区凤城八路与渭滨路十字西北角水晶新天地</w:t>
      </w:r>
      <w:r>
        <w:rPr>
          <w:rFonts w:hint="eastAsia" w:cs="宋体"/>
          <w:color w:val="auto"/>
          <w:kern w:val="2"/>
          <w:sz w:val="24"/>
          <w:szCs w:val="24"/>
          <w:lang w:val="en-US" w:eastAsia="zh-CN"/>
        </w:rPr>
        <w:t>6</w:t>
      </w:r>
      <w:r>
        <w:rPr>
          <w:rFonts w:hint="eastAsia" w:ascii="宋体" w:hAnsi="宋体" w:eastAsia="宋体" w:cs="宋体"/>
          <w:color w:val="auto"/>
          <w:kern w:val="2"/>
          <w:sz w:val="24"/>
          <w:szCs w:val="24"/>
        </w:rPr>
        <w:t>楼1</w:t>
      </w:r>
      <w:r>
        <w:rPr>
          <w:rFonts w:hint="eastAsia" w:cs="宋体"/>
          <w:color w:val="auto"/>
          <w:kern w:val="2"/>
          <w:sz w:val="24"/>
          <w:szCs w:val="24"/>
          <w:lang w:val="en-US" w:eastAsia="zh-CN"/>
        </w:rPr>
        <w:t>1603</w:t>
      </w:r>
      <w:r>
        <w:rPr>
          <w:rFonts w:hint="eastAsia" w:ascii="宋体" w:hAnsi="宋体" w:eastAsia="宋体" w:cs="宋体"/>
          <w:color w:val="auto"/>
          <w:kern w:val="2"/>
          <w:sz w:val="24"/>
          <w:szCs w:val="24"/>
        </w:rPr>
        <w:t>室</w:t>
      </w:r>
    </w:p>
    <w:p w14:paraId="463082C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方式：</w:t>
      </w:r>
      <w:r>
        <w:rPr>
          <w:rFonts w:hint="eastAsia" w:ascii="宋体" w:hAnsi="宋体" w:eastAsia="宋体" w:cs="宋体"/>
          <w:color w:val="auto"/>
          <w:kern w:val="2"/>
          <w:sz w:val="24"/>
          <w:szCs w:val="24"/>
          <w:lang w:val="en-US" w:eastAsia="zh-CN"/>
        </w:rPr>
        <w:t>现场获取</w:t>
      </w:r>
    </w:p>
    <w:p w14:paraId="6FA1310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lang w:val="en-US"/>
        </w:rPr>
      </w:pPr>
      <w:r>
        <w:rPr>
          <w:rFonts w:hint="eastAsia" w:ascii="宋体" w:hAnsi="宋体" w:eastAsia="宋体" w:cs="宋体"/>
          <w:color w:val="auto"/>
          <w:kern w:val="2"/>
          <w:sz w:val="24"/>
          <w:szCs w:val="24"/>
        </w:rPr>
        <w:t>售价：</w:t>
      </w:r>
      <w:r>
        <w:rPr>
          <w:rFonts w:hint="eastAsia" w:ascii="宋体" w:hAnsi="宋体" w:eastAsia="宋体" w:cs="宋体"/>
          <w:color w:val="auto"/>
          <w:kern w:val="2"/>
          <w:sz w:val="24"/>
          <w:szCs w:val="24"/>
          <w:lang w:val="en-US" w:eastAsia="zh-CN"/>
        </w:rPr>
        <w:t>0元</w:t>
      </w:r>
    </w:p>
    <w:p w14:paraId="7B6D79ED">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四、</w:t>
      </w:r>
      <w:r>
        <w:rPr>
          <w:rFonts w:hint="eastAsia" w:ascii="宋体" w:hAnsi="宋体" w:eastAsia="宋体" w:cs="宋体"/>
          <w:b/>
          <w:bCs/>
          <w:color w:val="auto"/>
          <w:sz w:val="24"/>
          <w:szCs w:val="24"/>
          <w:lang w:val="en-US" w:eastAsia="zh-CN"/>
        </w:rPr>
        <w:t>提交投标文件截止时间、开标时间和地点</w:t>
      </w:r>
    </w:p>
    <w:p w14:paraId="6DCE5FC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时间：20</w:t>
      </w:r>
      <w:r>
        <w:rPr>
          <w:rFonts w:hint="eastAsia" w:ascii="宋体" w:hAnsi="宋体" w:eastAsia="宋体" w:cs="宋体"/>
          <w:color w:val="auto"/>
          <w:kern w:val="2"/>
          <w:sz w:val="24"/>
          <w:szCs w:val="24"/>
          <w:lang w:val="en-US" w:eastAsia="zh-CN"/>
        </w:rPr>
        <w:t>24</w:t>
      </w:r>
      <w:r>
        <w:rPr>
          <w:rFonts w:hint="eastAsia" w:ascii="宋体" w:hAnsi="宋体" w:eastAsia="宋体" w:cs="宋体"/>
          <w:color w:val="auto"/>
          <w:kern w:val="2"/>
          <w:sz w:val="24"/>
          <w:szCs w:val="24"/>
        </w:rPr>
        <w:t>年</w:t>
      </w:r>
      <w:r>
        <w:rPr>
          <w:rFonts w:hint="eastAsia" w:cs="宋体"/>
          <w:color w:val="auto"/>
          <w:kern w:val="2"/>
          <w:sz w:val="24"/>
          <w:szCs w:val="24"/>
          <w:lang w:val="en-US" w:eastAsia="zh-CN"/>
        </w:rPr>
        <w:t>08</w:t>
      </w:r>
      <w:r>
        <w:rPr>
          <w:rFonts w:hint="eastAsia" w:ascii="宋体" w:hAnsi="宋体" w:eastAsia="宋体" w:cs="宋体"/>
          <w:color w:val="auto"/>
          <w:kern w:val="2"/>
          <w:sz w:val="24"/>
          <w:szCs w:val="24"/>
        </w:rPr>
        <w:t>月</w:t>
      </w:r>
      <w:r>
        <w:rPr>
          <w:rFonts w:hint="eastAsia" w:cs="宋体"/>
          <w:color w:val="auto"/>
          <w:kern w:val="2"/>
          <w:sz w:val="24"/>
          <w:szCs w:val="24"/>
          <w:lang w:val="en-US" w:eastAsia="zh-CN"/>
        </w:rPr>
        <w:t>13</w:t>
      </w:r>
      <w:r>
        <w:rPr>
          <w:rFonts w:hint="eastAsia" w:ascii="宋体" w:hAnsi="宋体" w:eastAsia="宋体" w:cs="宋体"/>
          <w:color w:val="auto"/>
          <w:kern w:val="2"/>
          <w:sz w:val="24"/>
          <w:szCs w:val="24"/>
        </w:rPr>
        <w:t>日</w:t>
      </w:r>
      <w:r>
        <w:rPr>
          <w:rFonts w:hint="eastAsia" w:cs="宋体"/>
          <w:color w:val="auto"/>
          <w:kern w:val="2"/>
          <w:sz w:val="24"/>
          <w:szCs w:val="24"/>
          <w:lang w:val="en-US" w:eastAsia="zh-CN"/>
        </w:rPr>
        <w:t>09</w:t>
      </w:r>
      <w:bookmarkStart w:id="2" w:name="_GoBack"/>
      <w:bookmarkEnd w:id="2"/>
      <w:r>
        <w:rPr>
          <w:rFonts w:hint="eastAsia" w:ascii="宋体" w:hAnsi="宋体" w:eastAsia="宋体" w:cs="宋体"/>
          <w:color w:val="auto"/>
          <w:kern w:val="2"/>
          <w:sz w:val="24"/>
          <w:szCs w:val="24"/>
        </w:rPr>
        <w:t>时</w:t>
      </w:r>
      <w:r>
        <w:rPr>
          <w:rFonts w:hint="eastAsia" w:cs="宋体"/>
          <w:color w:val="auto"/>
          <w:kern w:val="2"/>
          <w:sz w:val="24"/>
          <w:szCs w:val="24"/>
          <w:lang w:val="en-US" w:eastAsia="zh-CN"/>
        </w:rPr>
        <w:t>30</w:t>
      </w:r>
      <w:r>
        <w:rPr>
          <w:rFonts w:hint="eastAsia" w:ascii="宋体" w:hAnsi="宋体" w:eastAsia="宋体" w:cs="宋体"/>
          <w:color w:val="auto"/>
          <w:kern w:val="2"/>
          <w:sz w:val="24"/>
          <w:szCs w:val="24"/>
        </w:rPr>
        <w:t>分</w:t>
      </w:r>
      <w:r>
        <w:rPr>
          <w:rFonts w:hint="eastAsia" w:cs="宋体"/>
          <w:color w:val="auto"/>
          <w:kern w:val="2"/>
          <w:sz w:val="24"/>
          <w:szCs w:val="24"/>
          <w:lang w:val="en-US" w:eastAsia="zh-CN"/>
        </w:rPr>
        <w:t>00</w:t>
      </w:r>
      <w:r>
        <w:rPr>
          <w:rFonts w:hint="eastAsia" w:ascii="宋体" w:hAnsi="宋体" w:eastAsia="宋体" w:cs="宋体"/>
          <w:color w:val="auto"/>
          <w:kern w:val="2"/>
          <w:sz w:val="24"/>
          <w:szCs w:val="24"/>
        </w:rPr>
        <w:t>秒（北京时间）</w:t>
      </w:r>
    </w:p>
    <w:p w14:paraId="568A3BE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r>
        <w:rPr>
          <w:rFonts w:hint="eastAsia" w:cs="宋体"/>
          <w:color w:val="auto"/>
          <w:kern w:val="2"/>
          <w:sz w:val="24"/>
          <w:szCs w:val="24"/>
          <w:lang w:val="en-US" w:eastAsia="zh-CN"/>
        </w:rPr>
        <w:t>提交投标文件</w:t>
      </w:r>
      <w:r>
        <w:rPr>
          <w:rFonts w:hint="eastAsia" w:ascii="宋体" w:hAnsi="宋体" w:eastAsia="宋体" w:cs="宋体"/>
          <w:color w:val="auto"/>
          <w:kern w:val="2"/>
          <w:sz w:val="24"/>
          <w:szCs w:val="24"/>
        </w:rPr>
        <w:t>地点：西安市未央区凤城八路与渭滨路十字西北角水晶新天地</w:t>
      </w:r>
      <w:r>
        <w:rPr>
          <w:rFonts w:hint="eastAsia" w:cs="宋体"/>
          <w:color w:val="auto"/>
          <w:kern w:val="2"/>
          <w:sz w:val="24"/>
          <w:szCs w:val="24"/>
          <w:lang w:val="en-US" w:eastAsia="zh-CN"/>
        </w:rPr>
        <w:t>6</w:t>
      </w:r>
      <w:r>
        <w:rPr>
          <w:rFonts w:hint="eastAsia" w:ascii="宋体" w:hAnsi="宋体" w:eastAsia="宋体" w:cs="宋体"/>
          <w:color w:val="auto"/>
          <w:kern w:val="2"/>
          <w:sz w:val="24"/>
          <w:szCs w:val="24"/>
        </w:rPr>
        <w:t>楼</w:t>
      </w:r>
      <w:r>
        <w:rPr>
          <w:rFonts w:hint="eastAsia" w:cs="宋体"/>
          <w:color w:val="auto"/>
          <w:kern w:val="2"/>
          <w:sz w:val="24"/>
          <w:szCs w:val="24"/>
          <w:lang w:eastAsia="zh-CN"/>
        </w:rPr>
        <w:t>11603</w:t>
      </w:r>
      <w:r>
        <w:rPr>
          <w:rFonts w:hint="eastAsia" w:ascii="宋体" w:hAnsi="宋体" w:eastAsia="宋体" w:cs="宋体"/>
          <w:color w:val="auto"/>
          <w:kern w:val="2"/>
          <w:sz w:val="24"/>
          <w:szCs w:val="24"/>
        </w:rPr>
        <w:t>室</w:t>
      </w:r>
    </w:p>
    <w:p w14:paraId="4CAF3B4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开标地点：西安市未央区凤城八路与渭滨路十字西北角水晶新天地6楼11603室</w:t>
      </w:r>
    </w:p>
    <w:p w14:paraId="130D3AAE">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、公告期限</w:t>
      </w:r>
    </w:p>
    <w:p w14:paraId="5D5E1A8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自本公告发布之日起</w:t>
      </w:r>
      <w:r>
        <w:rPr>
          <w:rFonts w:hint="eastAsia" w:cs="宋体"/>
          <w:color w:val="auto"/>
          <w:kern w:val="2"/>
          <w:sz w:val="24"/>
          <w:szCs w:val="24"/>
          <w:lang w:val="en-US" w:eastAsia="zh-CN"/>
        </w:rPr>
        <w:t>5</w:t>
      </w:r>
      <w:r>
        <w:rPr>
          <w:rFonts w:hint="eastAsia" w:ascii="宋体" w:hAnsi="宋体" w:eastAsia="宋体" w:cs="宋体"/>
          <w:color w:val="auto"/>
          <w:kern w:val="2"/>
          <w:sz w:val="24"/>
          <w:szCs w:val="24"/>
        </w:rPr>
        <w:t>个工作日。</w:t>
      </w:r>
    </w:p>
    <w:p w14:paraId="20B88F4D">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、其他补充事宜</w:t>
      </w:r>
    </w:p>
    <w:p w14:paraId="59D4972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b/>
          <w:bCs/>
          <w:color w:val="auto"/>
          <w:kern w:val="2"/>
          <w:sz w:val="24"/>
          <w:szCs w:val="24"/>
          <w:lang w:val="en-US" w:eastAsia="zh-CN"/>
        </w:rPr>
        <w:t>1、</w:t>
      </w:r>
      <w:r>
        <w:rPr>
          <w:rFonts w:hint="eastAsia" w:ascii="宋体" w:hAnsi="宋体" w:eastAsia="宋体" w:cs="宋体"/>
          <w:b/>
          <w:bCs/>
          <w:color w:val="auto"/>
          <w:kern w:val="2"/>
          <w:sz w:val="24"/>
          <w:szCs w:val="24"/>
        </w:rPr>
        <w:t>落实的政府采购政策：</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lang w:eastAsia="zh-CN"/>
        </w:rPr>
        <w:t>）</w:t>
      </w:r>
      <w:r>
        <w:rPr>
          <w:rFonts w:hint="eastAsia" w:ascii="宋体" w:hAnsi="宋体" w:eastAsia="宋体" w:cs="宋体"/>
          <w:color w:val="auto"/>
          <w:sz w:val="24"/>
          <w:szCs w:val="24"/>
        </w:rPr>
        <w:t>《政府采购促进中小企业发展管理办法》（财库〔2020〕46号）；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《财政部司法部关于政府采购支持监狱企业发展有关问题的通知》（财库〔2014〕68号）；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《国务院办公厅关于建立政府强制采购节能产品制度的通知》（国办发〔2007〕51号）；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《环境标志产品政府采购实施的意见》（财库〔2006〕90号）；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《关于促进残疾人就业政府采购政策的通知》</w:t>
      </w:r>
      <w:r>
        <w:rPr>
          <w:rFonts w:hint="eastAsia" w:cs="宋体"/>
          <w:color w:val="auto"/>
          <w:sz w:val="24"/>
          <w:szCs w:val="24"/>
          <w:lang w:eastAsia="zh-CN"/>
        </w:rPr>
        <w:t>（</w:t>
      </w:r>
      <w:r>
        <w:rPr>
          <w:rFonts w:hint="eastAsia" w:ascii="宋体" w:hAnsi="宋体" w:eastAsia="宋体" w:cs="宋体"/>
          <w:color w:val="auto"/>
          <w:sz w:val="24"/>
          <w:szCs w:val="24"/>
        </w:rPr>
        <w:t>财库〔2017〕141号</w:t>
      </w:r>
      <w:r>
        <w:rPr>
          <w:rFonts w:hint="eastAsia"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cs="宋体"/>
          <w:color w:val="auto"/>
          <w:sz w:val="24"/>
          <w:szCs w:val="24"/>
          <w:lang w:eastAsia="zh-CN"/>
        </w:rPr>
        <w:t>《</w:t>
      </w:r>
      <w:r>
        <w:rPr>
          <w:rFonts w:hint="eastAsia" w:ascii="宋体" w:hAnsi="宋体" w:eastAsia="宋体" w:cs="宋体"/>
          <w:color w:val="auto"/>
          <w:sz w:val="24"/>
          <w:szCs w:val="24"/>
        </w:rPr>
        <w:t>财政部国家发展改革委关于印发〈节能产品政府采购实施意见〉的通知》（财库〔2004〕185号）；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《财政部发展改革委生态环境部市场监管总局关于调整优化节能产品、环境标志产品政府采购执行机制的通知》（财库〔2019〕9号）；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《关于印发环境标志产品政府采购品目清单的通知》（财库〔2019〕18号）；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《关于印发节能产品政府采购品目清单的通知》（财库〔2019〕19号）；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《关于运用政府采购政策支持乡村产业振兴的通知》（财库〔2021〕19号）；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《陕西省中小企业政府采购信用融资办法》（陕财办采〔2018〕23号）；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《陕西省财政厅关于加快推进我省中小企业政府采购信用融资工作的通知》（陕财办采〔2020〕15号）；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《财政部关于在政府采购活动中查询及使用信用记录有关问题的通知》（财库〔2016〕125号）；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《财政部关于进一步加大政府采购支持中小企业力度的通知》（财库〔2022〕19号）；（15）</w:t>
      </w:r>
      <w:r>
        <w:rPr>
          <w:rFonts w:hint="eastAsia" w:ascii="宋体" w:hAnsi="宋体" w:eastAsia="宋体" w:cs="宋体"/>
          <w:color w:val="auto"/>
          <w:sz w:val="24"/>
          <w:szCs w:val="24"/>
        </w:rPr>
        <w:t>其他落实的政府采购政策。若享受以上政策优惠的企业，需提供相应声明函或品目清单范围内产品的有效认证证书。</w:t>
      </w:r>
    </w:p>
    <w:p w14:paraId="63C62954">
      <w:pPr>
        <w:pStyle w:val="7"/>
        <w:keepNext w:val="0"/>
        <w:keepLines w:val="0"/>
        <w:pageBreakBefore w:val="0"/>
        <w:widowControl/>
        <w:kinsoku/>
        <w:wordWrap w:val="0"/>
        <w:overflowPunct/>
        <w:topLinePunct w:val="0"/>
        <w:autoSpaceDE/>
        <w:autoSpaceDN/>
        <w:bidi w:val="0"/>
        <w:adjustRightInd/>
        <w:snapToGrid/>
        <w:spacing w:before="0" w:beforeAutospacing="0" w:after="0" w:afterAutospacing="0" w:line="460" w:lineRule="exact"/>
        <w:ind w:firstLine="482" w:firstLineChars="200"/>
        <w:textAlignment w:val="auto"/>
        <w:rPr>
          <w:rFonts w:hint="eastAsia" w:ascii="宋体" w:hAnsi="宋体" w:eastAsia="宋体" w:cs="宋体"/>
          <w:color w:val="auto"/>
          <w:kern w:val="2"/>
          <w:sz w:val="24"/>
          <w:szCs w:val="24"/>
        </w:rPr>
      </w:pPr>
      <w:r>
        <w:rPr>
          <w:rFonts w:hint="eastAsia" w:ascii="宋体" w:hAnsi="宋体" w:eastAsia="宋体" w:cs="宋体"/>
          <w:b/>
          <w:bCs/>
          <w:color w:val="auto"/>
          <w:kern w:val="2"/>
          <w:sz w:val="24"/>
          <w:szCs w:val="24"/>
          <w:lang w:val="en-US" w:eastAsia="zh-CN"/>
        </w:rPr>
        <w:t>2、注意事项：</w:t>
      </w:r>
      <w:r>
        <w:rPr>
          <w:rFonts w:hint="eastAsia" w:ascii="宋体" w:hAnsi="宋体" w:eastAsia="宋体" w:cs="宋体"/>
          <w:color w:val="auto"/>
          <w:kern w:val="2"/>
          <w:sz w:val="24"/>
          <w:szCs w:val="24"/>
          <w:lang w:val="en-US" w:eastAsia="zh-CN"/>
        </w:rPr>
        <w:t>（1）</w:t>
      </w:r>
      <w:r>
        <w:rPr>
          <w:rFonts w:hint="eastAsia" w:cs="宋体"/>
          <w:b w:val="0"/>
          <w:bCs w:val="0"/>
          <w:color w:val="auto"/>
          <w:kern w:val="2"/>
          <w:sz w:val="24"/>
          <w:szCs w:val="24"/>
          <w:lang w:val="en-US" w:eastAsia="zh-CN"/>
        </w:rPr>
        <w:t>供应商须携带</w:t>
      </w:r>
      <w:r>
        <w:rPr>
          <w:rFonts w:hint="eastAsia" w:cs="宋体"/>
          <w:color w:val="auto"/>
          <w:kern w:val="2"/>
          <w:sz w:val="24"/>
          <w:szCs w:val="24"/>
          <w:lang w:val="en-US" w:eastAsia="zh-CN"/>
        </w:rPr>
        <w:t>有效</w:t>
      </w:r>
      <w:r>
        <w:rPr>
          <w:rFonts w:hint="eastAsia" w:ascii="宋体" w:hAnsi="宋体" w:eastAsia="宋体" w:cs="宋体"/>
          <w:color w:val="auto"/>
          <w:kern w:val="2"/>
          <w:sz w:val="24"/>
          <w:szCs w:val="24"/>
        </w:rPr>
        <w:t>单位介绍信和</w:t>
      </w:r>
      <w:r>
        <w:rPr>
          <w:rFonts w:hint="eastAsia" w:ascii="宋体" w:hAnsi="宋体" w:eastAsia="宋体" w:cs="宋体"/>
          <w:color w:val="auto"/>
          <w:kern w:val="2"/>
          <w:sz w:val="24"/>
          <w:szCs w:val="24"/>
          <w:lang w:val="en-US" w:eastAsia="zh-CN"/>
        </w:rPr>
        <w:t>经办人</w:t>
      </w:r>
      <w:r>
        <w:rPr>
          <w:rFonts w:hint="eastAsia" w:ascii="宋体" w:hAnsi="宋体" w:eastAsia="宋体" w:cs="宋体"/>
          <w:color w:val="auto"/>
          <w:kern w:val="2"/>
          <w:sz w:val="24"/>
          <w:szCs w:val="24"/>
        </w:rPr>
        <w:t>身份证复印件加盖单位公章至西安市未央区凤城八路与渭滨路十字西北角水晶新天地</w:t>
      </w:r>
      <w:r>
        <w:rPr>
          <w:rFonts w:hint="eastAsia" w:cs="宋体"/>
          <w:color w:val="auto"/>
          <w:kern w:val="2"/>
          <w:sz w:val="24"/>
          <w:szCs w:val="24"/>
          <w:lang w:val="en-US" w:eastAsia="zh-CN"/>
        </w:rPr>
        <w:t>6</w:t>
      </w:r>
      <w:r>
        <w:rPr>
          <w:rFonts w:hint="eastAsia" w:ascii="宋体" w:hAnsi="宋体" w:eastAsia="宋体" w:cs="宋体"/>
          <w:color w:val="auto"/>
          <w:kern w:val="2"/>
          <w:sz w:val="24"/>
          <w:szCs w:val="24"/>
        </w:rPr>
        <w:t>楼1</w:t>
      </w:r>
      <w:r>
        <w:rPr>
          <w:rFonts w:hint="eastAsia" w:cs="宋体"/>
          <w:color w:val="auto"/>
          <w:kern w:val="2"/>
          <w:sz w:val="24"/>
          <w:szCs w:val="24"/>
          <w:lang w:val="en-US" w:eastAsia="zh-CN"/>
        </w:rPr>
        <w:t>1603</w:t>
      </w:r>
      <w:r>
        <w:rPr>
          <w:rFonts w:hint="eastAsia" w:ascii="宋体" w:hAnsi="宋体" w:eastAsia="宋体" w:cs="宋体"/>
          <w:color w:val="auto"/>
          <w:kern w:val="2"/>
          <w:sz w:val="24"/>
          <w:szCs w:val="24"/>
        </w:rPr>
        <w:t>室</w:t>
      </w:r>
      <w:r>
        <w:rPr>
          <w:rFonts w:hint="eastAsia" w:ascii="宋体" w:hAnsi="宋体" w:eastAsia="宋体" w:cs="宋体"/>
          <w:color w:val="auto"/>
          <w:kern w:val="2"/>
          <w:sz w:val="24"/>
          <w:szCs w:val="24"/>
          <w:lang w:val="en-US" w:eastAsia="zh-CN"/>
        </w:rPr>
        <w:t>免费</w:t>
      </w:r>
      <w:r>
        <w:rPr>
          <w:rFonts w:hint="eastAsia" w:ascii="宋体" w:hAnsi="宋体" w:eastAsia="宋体" w:cs="宋体"/>
          <w:color w:val="auto"/>
          <w:kern w:val="2"/>
          <w:sz w:val="24"/>
          <w:szCs w:val="24"/>
        </w:rPr>
        <w:t>获取</w:t>
      </w:r>
      <w:r>
        <w:rPr>
          <w:rFonts w:hint="eastAsia" w:cs="宋体"/>
          <w:color w:val="auto"/>
          <w:kern w:val="2"/>
          <w:sz w:val="24"/>
          <w:szCs w:val="24"/>
          <w:lang w:val="en-US" w:eastAsia="zh-CN"/>
        </w:rPr>
        <w:t>招标</w:t>
      </w:r>
      <w:r>
        <w:rPr>
          <w:rFonts w:hint="eastAsia" w:ascii="宋体" w:hAnsi="宋体" w:eastAsia="宋体" w:cs="宋体"/>
          <w:color w:val="auto"/>
          <w:kern w:val="2"/>
          <w:sz w:val="24"/>
          <w:szCs w:val="24"/>
        </w:rPr>
        <w:t>文件。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供应商按照陕西省财政厅关于政府采购供应商注册登记有关事项的通知中的要求，通过陕西省政府采购网（http://www.ccgp-shaanxi.gov.cn/）注册登记加入陕西省政府采购供应商库。</w:t>
      </w:r>
    </w:p>
    <w:p w14:paraId="207500F2">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、凡对本次采购提出询问，请按以下方式联系</w:t>
      </w:r>
    </w:p>
    <w:p w14:paraId="5EFBB523">
      <w:pPr>
        <w:pStyle w:val="5"/>
        <w:keepNext w:val="0"/>
        <w:keepLines w:val="0"/>
        <w:pageBreakBefore w:val="0"/>
        <w:widowControl/>
        <w:kinsoku/>
        <w:wordWrap/>
        <w:overflowPunct/>
        <w:topLinePunct w:val="0"/>
        <w:autoSpaceDE/>
        <w:autoSpaceDN/>
        <w:bidi w:val="0"/>
        <w:adjustRightInd/>
        <w:snapToGrid/>
        <w:spacing w:before="0" w:after="0" w:line="500" w:lineRule="exact"/>
        <w:ind w:firstLine="482"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1.釆购人信息</w:t>
      </w:r>
    </w:p>
    <w:p w14:paraId="1B37851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名称：彬州市水利局</w:t>
      </w:r>
    </w:p>
    <w:p w14:paraId="35B9FD2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地址：</w:t>
      </w:r>
      <w:r>
        <w:rPr>
          <w:rFonts w:hint="eastAsia" w:cs="Times New Roman"/>
          <w:color w:val="auto"/>
          <w:kern w:val="2"/>
        </w:rPr>
        <w:t>咸阳市彬州市城关街道兴矿路与姜嫄街交汇处附近南</w:t>
      </w:r>
    </w:p>
    <w:p w14:paraId="7ABB7D7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联系方式：029-34920521</w:t>
      </w:r>
    </w:p>
    <w:p w14:paraId="2841261C">
      <w:pPr>
        <w:pStyle w:val="5"/>
        <w:keepNext w:val="0"/>
        <w:keepLines w:val="0"/>
        <w:pageBreakBefore w:val="0"/>
        <w:widowControl/>
        <w:kinsoku/>
        <w:wordWrap/>
        <w:overflowPunct/>
        <w:topLinePunct w:val="0"/>
        <w:autoSpaceDE/>
        <w:autoSpaceDN/>
        <w:bidi w:val="0"/>
        <w:adjustRightInd/>
        <w:snapToGrid/>
        <w:spacing w:before="0" w:after="0" w:line="500" w:lineRule="exact"/>
        <w:ind w:firstLine="482"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2.釆购代理机构信息</w:t>
      </w:r>
    </w:p>
    <w:p w14:paraId="50E6B0D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bookmarkStart w:id="0" w:name="_Hlk102659764"/>
      <w:r>
        <w:rPr>
          <w:rFonts w:hint="eastAsia" w:ascii="宋体" w:hAnsi="宋体" w:eastAsia="宋体" w:cs="宋体"/>
          <w:color w:val="auto"/>
          <w:kern w:val="2"/>
          <w:sz w:val="24"/>
          <w:szCs w:val="24"/>
        </w:rPr>
        <w:t>名称：陕西盛仕骄阳项目管理有限公司</w:t>
      </w:r>
    </w:p>
    <w:p w14:paraId="1BB817F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地址：西安市未央区凤城八路与渭滨路十字西北角水晶新天地10楼11004室</w:t>
      </w:r>
    </w:p>
    <w:p w14:paraId="636E382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联系方式：029-89871668</w:t>
      </w:r>
    </w:p>
    <w:bookmarkEnd w:id="0"/>
    <w:p w14:paraId="1B66808F">
      <w:pPr>
        <w:pStyle w:val="5"/>
        <w:keepNext w:val="0"/>
        <w:keepLines w:val="0"/>
        <w:pageBreakBefore w:val="0"/>
        <w:widowControl/>
        <w:kinsoku/>
        <w:wordWrap/>
        <w:overflowPunct/>
        <w:topLinePunct w:val="0"/>
        <w:autoSpaceDE/>
        <w:autoSpaceDN/>
        <w:bidi w:val="0"/>
        <w:adjustRightInd/>
        <w:snapToGrid/>
        <w:spacing w:before="0" w:after="0" w:line="500" w:lineRule="exact"/>
        <w:ind w:firstLine="482" w:firstLineChars="200"/>
        <w:textAlignment w:val="auto"/>
        <w:rPr>
          <w:rFonts w:hint="eastAsia" w:ascii="宋体" w:hAnsi="宋体" w:eastAsia="宋体" w:cs="宋体"/>
          <w:color w:val="auto"/>
          <w:kern w:val="2"/>
          <w:sz w:val="24"/>
          <w:szCs w:val="24"/>
        </w:rPr>
      </w:pPr>
      <w:bookmarkStart w:id="1" w:name="_Hlk102659814"/>
      <w:r>
        <w:rPr>
          <w:rFonts w:hint="eastAsia" w:ascii="宋体" w:hAnsi="宋体" w:eastAsia="宋体" w:cs="宋体"/>
          <w:color w:val="auto"/>
          <w:kern w:val="2"/>
          <w:sz w:val="24"/>
          <w:szCs w:val="24"/>
        </w:rPr>
        <w:t xml:space="preserve">3.项目联系方式 </w:t>
      </w:r>
    </w:p>
    <w:p w14:paraId="5ACAF6D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项目联系人：</w:t>
      </w:r>
      <w:r>
        <w:rPr>
          <w:rFonts w:hint="eastAsia" w:cs="宋体"/>
          <w:color w:val="auto"/>
          <w:kern w:val="2"/>
          <w:sz w:val="24"/>
          <w:szCs w:val="24"/>
          <w:lang w:val="en-US" w:eastAsia="zh-CN"/>
        </w:rPr>
        <w:t>万</w:t>
      </w:r>
      <w:r>
        <w:rPr>
          <w:rFonts w:hint="eastAsia" w:ascii="宋体" w:hAnsi="宋体" w:eastAsia="宋体" w:cs="宋体"/>
          <w:color w:val="auto"/>
          <w:kern w:val="2"/>
          <w:sz w:val="24"/>
          <w:szCs w:val="24"/>
        </w:rPr>
        <w:t>工</w:t>
      </w:r>
    </w:p>
    <w:p w14:paraId="71ACEE3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电话：</w:t>
      </w:r>
      <w:r>
        <w:rPr>
          <w:rFonts w:hint="eastAsia" w:ascii="宋体" w:hAnsi="宋体" w:eastAsia="宋体" w:cs="宋体"/>
          <w:color w:val="auto"/>
          <w:sz w:val="24"/>
          <w:szCs w:val="24"/>
        </w:rPr>
        <w:t>029-89871668</w:t>
      </w:r>
    </w:p>
    <w:bookmarkEnd w:id="1"/>
    <w:p w14:paraId="2C723A0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righ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陕西盛仕骄阳项目管理有限公司</w:t>
      </w:r>
    </w:p>
    <w:p w14:paraId="28E87EA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                                          202</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年</w:t>
      </w:r>
      <w:r>
        <w:rPr>
          <w:rFonts w:hint="eastAsia" w:cs="宋体"/>
          <w:color w:val="auto"/>
          <w:kern w:val="2"/>
          <w:sz w:val="24"/>
          <w:szCs w:val="24"/>
          <w:lang w:val="en-US" w:eastAsia="zh-CN"/>
        </w:rPr>
        <w:t>07</w:t>
      </w:r>
      <w:r>
        <w:rPr>
          <w:rFonts w:hint="eastAsia" w:ascii="宋体" w:hAnsi="宋体" w:eastAsia="宋体" w:cs="宋体"/>
          <w:color w:val="auto"/>
          <w:kern w:val="2"/>
          <w:sz w:val="24"/>
          <w:szCs w:val="24"/>
        </w:rPr>
        <w:t>月</w:t>
      </w:r>
      <w:r>
        <w:rPr>
          <w:rFonts w:hint="eastAsia" w:cs="宋体"/>
          <w:color w:val="auto"/>
          <w:kern w:val="2"/>
          <w:sz w:val="24"/>
          <w:szCs w:val="24"/>
          <w:lang w:val="en-US" w:eastAsia="zh-CN"/>
        </w:rPr>
        <w:t>22</w:t>
      </w:r>
      <w:r>
        <w:rPr>
          <w:rFonts w:hint="eastAsia" w:ascii="宋体" w:hAnsi="宋体" w:eastAsia="宋体" w:cs="宋体"/>
          <w:color w:val="auto"/>
          <w:kern w:val="2"/>
          <w:sz w:val="24"/>
          <w:szCs w:val="24"/>
        </w:rPr>
        <w:t>日</w:t>
      </w:r>
    </w:p>
    <w:p w14:paraId="662ABD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CC"/>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altName w:val="Arial"/>
    <w:panose1 w:val="020E0705020206020404"/>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wYThiZDgzNTIyNmI0Y2U2ZmQ2OWY3YWRhNzI2NzkifQ=="/>
  </w:docVars>
  <w:rsids>
    <w:rsidRoot w:val="61850BD7"/>
    <w:rsid w:val="415318DC"/>
    <w:rsid w:val="61850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黑体" w:eastAsia="黑体"/>
      <w:sz w:val="28"/>
    </w:rPr>
  </w:style>
  <w:style w:type="paragraph" w:styleId="4">
    <w:name w:val="heading 4"/>
    <w:basedOn w:val="1"/>
    <w:next w:val="1"/>
    <w:qFormat/>
    <w:uiPriority w:val="99"/>
    <w:pPr>
      <w:keepNext/>
      <w:spacing w:line="600" w:lineRule="exact"/>
      <w:jc w:val="center"/>
      <w:outlineLvl w:val="3"/>
    </w:pPr>
    <w:rPr>
      <w:rFonts w:ascii="楷体_GB2312" w:eastAsia="楷体_GB2312"/>
      <w:sz w:val="32"/>
    </w:rPr>
  </w:style>
  <w:style w:type="paragraph" w:styleId="5">
    <w:name w:val="heading 6"/>
    <w:basedOn w:val="1"/>
    <w:next w:val="1"/>
    <w:qFormat/>
    <w:uiPriority w:val="99"/>
    <w:pPr>
      <w:keepNext/>
      <w:keepLines/>
      <w:widowControl/>
      <w:spacing w:before="240" w:after="64" w:line="320" w:lineRule="auto"/>
      <w:jc w:val="left"/>
      <w:outlineLvl w:val="5"/>
    </w:pPr>
    <w:rPr>
      <w:rFonts w:ascii="Arial" w:hAnsi="Arial" w:eastAsia="黑体"/>
      <w:b/>
      <w:bCs/>
      <w:kern w:val="0"/>
      <w:sz w:val="24"/>
      <w:szCs w:val="24"/>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6">
    <w:name w:val="Body Text"/>
    <w:basedOn w:val="1"/>
    <w:next w:val="1"/>
    <w:qFormat/>
    <w:uiPriority w:val="99"/>
    <w:pPr>
      <w:jc w:val="left"/>
    </w:pPr>
    <w:rPr>
      <w:rFonts w:ascii="Copperplate Gothic Bold" w:hAnsi="Copperplate Gothic Bold"/>
      <w:sz w:val="2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2482</Words>
  <Characters>2851</Characters>
  <Lines>0</Lines>
  <Paragraphs>0</Paragraphs>
  <TotalTime>0</TotalTime>
  <ScaleCrop>false</ScaleCrop>
  <LinksUpToDate>false</LinksUpToDate>
  <CharactersWithSpaces>2896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2024-07-22T07:26:00Z</dcterms:created>
  <dc:creator>Solitude</dc:creator>
  <cp:lastModifiedBy>Solitude</cp:lastModifiedBy>
  <dcterms:modified xsi:type="dcterms:W3CDTF">2024-07-22T09:25:56Z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54DBF977D5FB4EE8A99B1DE75A33C7DD_11</vt:lpwstr>
  </property>
</Properties>
</file>